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33922" w14:textId="77777777" w:rsidR="00DF7ED8" w:rsidRDefault="00000000">
      <w:pPr>
        <w:pStyle w:val="Heading1"/>
        <w:keepNext w:val="0"/>
        <w:keepLines w:val="0"/>
        <w:pBdr>
          <w:bottom w:val="none" w:sz="0" w:space="7" w:color="auto"/>
        </w:pBdr>
        <w:shd w:val="clear" w:color="auto" w:fill="FFFFFF"/>
        <w:spacing w:before="0" w:after="240" w:line="300" w:lineRule="auto"/>
        <w:rPr>
          <w:color w:val="1F2328"/>
          <w:sz w:val="96"/>
          <w:szCs w:val="96"/>
        </w:rPr>
      </w:pPr>
      <w:bookmarkStart w:id="0" w:name="_p4oe41d4hv38" w:colFirst="0" w:colLast="0"/>
      <w:bookmarkEnd w:id="0"/>
      <w:r>
        <w:rPr>
          <w:color w:val="1F2328"/>
          <w:sz w:val="96"/>
          <w:szCs w:val="96"/>
        </w:rPr>
        <w:t>AppLocker: Current State Assessment &amp; Requirements</w:t>
      </w:r>
    </w:p>
    <w:p w14:paraId="07C33923" w14:textId="77777777" w:rsidR="00DF7ED8" w:rsidRDefault="00000000">
      <w:pPr>
        <w:pStyle w:val="Heading2"/>
        <w:keepNext w:val="0"/>
        <w:keepLines w:val="0"/>
        <w:pBdr>
          <w:bottom w:val="none" w:sz="0" w:space="5" w:color="auto"/>
        </w:pBdr>
        <w:shd w:val="clear" w:color="auto" w:fill="FFFFFF"/>
        <w:spacing w:after="240" w:line="300" w:lineRule="auto"/>
        <w:rPr>
          <w:color w:val="1F2328"/>
          <w:sz w:val="54"/>
          <w:szCs w:val="54"/>
        </w:rPr>
      </w:pPr>
      <w:bookmarkStart w:id="1" w:name="_a3ulsekfryx2" w:colFirst="0" w:colLast="0"/>
      <w:bookmarkEnd w:id="1"/>
      <w:r>
        <w:rPr>
          <w:color w:val="1F2328"/>
          <w:sz w:val="54"/>
          <w:szCs w:val="54"/>
        </w:rPr>
        <w:t>1. Executive Summary</w:t>
      </w:r>
    </w:p>
    <w:p w14:paraId="07C33924" w14:textId="77777777" w:rsidR="00DF7ED8" w:rsidRDefault="00000000">
      <w:pPr>
        <w:shd w:val="clear" w:color="auto" w:fill="FFFFFF"/>
        <w:spacing w:after="240"/>
        <w:rPr>
          <w:color w:val="1F2328"/>
          <w:sz w:val="24"/>
          <w:szCs w:val="24"/>
        </w:rPr>
      </w:pPr>
      <w:r>
        <w:rPr>
          <w:color w:val="1F2328"/>
          <w:sz w:val="24"/>
          <w:szCs w:val="24"/>
        </w:rPr>
        <w:t>This document synthesizes the current state of Application Management and AppLocker deployments based on recent deep-dive discovery sessions. It outlines the existing infrastructure, scale, policies, and pain points, followed by a comprehensive Requirements Document (Functional and Non-Functional) for transitioning to a Modern Intune App Management for Business target state.</w:t>
      </w:r>
    </w:p>
    <w:p w14:paraId="07C33925" w14:textId="77777777" w:rsidR="00DF7ED8" w:rsidRDefault="00000000">
      <w:r>
        <w:pict w14:anchorId="07C33980">
          <v:rect id="_x0000_i1025" style="width:0;height:1.5pt" o:hralign="center" o:hrstd="t" o:hr="t" fillcolor="#a0a0a0" stroked="f"/>
        </w:pict>
      </w:r>
    </w:p>
    <w:p w14:paraId="07C33926" w14:textId="77777777" w:rsidR="00DF7ED8" w:rsidRDefault="00000000">
      <w:pPr>
        <w:pStyle w:val="Heading2"/>
        <w:keepNext w:val="0"/>
        <w:keepLines w:val="0"/>
        <w:pBdr>
          <w:bottom w:val="none" w:sz="0" w:space="5" w:color="auto"/>
        </w:pBdr>
        <w:shd w:val="clear" w:color="auto" w:fill="FFFFFF"/>
        <w:spacing w:after="240" w:line="300" w:lineRule="auto"/>
        <w:rPr>
          <w:color w:val="1F2328"/>
          <w:sz w:val="54"/>
          <w:szCs w:val="54"/>
        </w:rPr>
      </w:pPr>
      <w:bookmarkStart w:id="2" w:name="_m5fac7e5hnai" w:colFirst="0" w:colLast="0"/>
      <w:bookmarkEnd w:id="2"/>
      <w:r>
        <w:rPr>
          <w:color w:val="1F2328"/>
          <w:sz w:val="54"/>
          <w:szCs w:val="54"/>
        </w:rPr>
        <w:t>2. Current State Assessment</w:t>
      </w:r>
    </w:p>
    <w:p w14:paraId="07C33927" w14:textId="77777777" w:rsidR="00DF7ED8" w:rsidRDefault="00000000">
      <w:pPr>
        <w:pStyle w:val="Heading3"/>
        <w:keepNext w:val="0"/>
        <w:keepLines w:val="0"/>
        <w:shd w:val="clear" w:color="auto" w:fill="FFFFFF"/>
        <w:spacing w:before="360" w:after="240" w:line="300" w:lineRule="auto"/>
        <w:rPr>
          <w:color w:val="1F2328"/>
          <w:sz w:val="35"/>
          <w:szCs w:val="35"/>
        </w:rPr>
      </w:pPr>
      <w:bookmarkStart w:id="3" w:name="_22bvw9s98fy2" w:colFirst="0" w:colLast="0"/>
      <w:bookmarkEnd w:id="3"/>
      <w:r>
        <w:rPr>
          <w:color w:val="1F2328"/>
          <w:sz w:val="35"/>
          <w:szCs w:val="35"/>
        </w:rPr>
        <w:t>2.1 App Management Context (The 4 Key Service Lines)</w:t>
      </w:r>
    </w:p>
    <w:p w14:paraId="07C33928" w14:textId="77777777" w:rsidR="00DF7ED8" w:rsidRDefault="00000000">
      <w:pPr>
        <w:shd w:val="clear" w:color="auto" w:fill="FFFFFF"/>
        <w:spacing w:after="240"/>
        <w:rPr>
          <w:color w:val="1F2328"/>
          <w:sz w:val="24"/>
          <w:szCs w:val="24"/>
        </w:rPr>
      </w:pPr>
      <w:r>
        <w:rPr>
          <w:color w:val="1F2328"/>
          <w:sz w:val="24"/>
          <w:szCs w:val="24"/>
        </w:rPr>
        <w:t>The broader application management landscape is currently divided into key service lines:</w:t>
      </w:r>
    </w:p>
    <w:p w14:paraId="07C33929" w14:textId="77777777" w:rsidR="00DF7ED8" w:rsidRDefault="00000000">
      <w:pPr>
        <w:numPr>
          <w:ilvl w:val="0"/>
          <w:numId w:val="4"/>
        </w:numPr>
        <w:shd w:val="clear" w:color="auto" w:fill="FFFFFF"/>
      </w:pPr>
      <w:r>
        <w:rPr>
          <w:color w:val="1F2328"/>
          <w:sz w:val="24"/>
          <w:szCs w:val="24"/>
        </w:rPr>
        <w:t>Software Packaging &amp; Lifecycle Management.</w:t>
      </w:r>
    </w:p>
    <w:p w14:paraId="07C3392A" w14:textId="77777777" w:rsidR="00DF7ED8" w:rsidRDefault="00000000">
      <w:pPr>
        <w:numPr>
          <w:ilvl w:val="0"/>
          <w:numId w:val="4"/>
        </w:numPr>
        <w:shd w:val="clear" w:color="auto" w:fill="FFFFFF"/>
      </w:pPr>
      <w:r>
        <w:rPr>
          <w:color w:val="1F2328"/>
          <w:sz w:val="24"/>
          <w:szCs w:val="24"/>
        </w:rPr>
        <w:t>User Experience (UX) Practices: Includes Digital Experience Monitoring and proactive issue resolution (e.g., Disk Space/Time optimization).</w:t>
      </w:r>
    </w:p>
    <w:p w14:paraId="07C3392B" w14:textId="77777777" w:rsidR="00DF7ED8" w:rsidRDefault="00000000">
      <w:pPr>
        <w:numPr>
          <w:ilvl w:val="0"/>
          <w:numId w:val="4"/>
        </w:numPr>
        <w:shd w:val="clear" w:color="auto" w:fill="FFFFFF"/>
      </w:pPr>
      <w:r>
        <w:rPr>
          <w:color w:val="1F2328"/>
          <w:sz w:val="24"/>
          <w:szCs w:val="24"/>
        </w:rPr>
        <w:t>App &amp; Software Security: Includes AppLocker, Zscaler, and general software security to reduce the overall attack surface.</w:t>
      </w:r>
    </w:p>
    <w:p w14:paraId="07C3392C" w14:textId="77777777" w:rsidR="00DF7ED8" w:rsidRDefault="00000000">
      <w:pPr>
        <w:numPr>
          <w:ilvl w:val="0"/>
          <w:numId w:val="4"/>
        </w:numPr>
        <w:shd w:val="clear" w:color="auto" w:fill="FFFFFF"/>
        <w:spacing w:after="240"/>
      </w:pPr>
      <w:r>
        <w:rPr>
          <w:color w:val="1F2328"/>
          <w:sz w:val="24"/>
          <w:szCs w:val="24"/>
        </w:rPr>
        <w:t>Target Vision: Move towards "Intune Modern App Management for Business."</w:t>
      </w:r>
    </w:p>
    <w:p w14:paraId="07C3392D" w14:textId="77777777" w:rsidR="00DF7ED8" w:rsidRDefault="00000000">
      <w:pPr>
        <w:pStyle w:val="Heading3"/>
        <w:keepNext w:val="0"/>
        <w:keepLines w:val="0"/>
        <w:shd w:val="clear" w:color="auto" w:fill="FFFFFF"/>
        <w:spacing w:before="360" w:after="240" w:line="300" w:lineRule="auto"/>
        <w:rPr>
          <w:color w:val="1F2328"/>
          <w:sz w:val="35"/>
          <w:szCs w:val="35"/>
        </w:rPr>
      </w:pPr>
      <w:bookmarkStart w:id="4" w:name="_iatdfkp5g8i1" w:colFirst="0" w:colLast="0"/>
      <w:bookmarkEnd w:id="4"/>
      <w:r>
        <w:rPr>
          <w:color w:val="1F2328"/>
          <w:sz w:val="35"/>
          <w:szCs w:val="35"/>
        </w:rPr>
        <w:lastRenderedPageBreak/>
        <w:t>2.2 AppLocker Deployment Deep-Dive</w:t>
      </w:r>
    </w:p>
    <w:p w14:paraId="07C3392E" w14:textId="77777777" w:rsidR="00DF7ED8" w:rsidRDefault="00000000">
      <w:pPr>
        <w:numPr>
          <w:ilvl w:val="0"/>
          <w:numId w:val="2"/>
        </w:numPr>
        <w:shd w:val="clear" w:color="auto" w:fill="FFFFFF"/>
      </w:pPr>
      <w:r>
        <w:rPr>
          <w:color w:val="1F2328"/>
          <w:sz w:val="24"/>
          <w:szCs w:val="24"/>
        </w:rPr>
        <w:t>Policy Mechanics: Currently operating with approximately 20 policies. Rules are primarily enforced via Executable (EXE) rules (based on file paths) and Publisher rules. MSI installations are generally blocked or heavily restricted.</w:t>
      </w:r>
    </w:p>
    <w:p w14:paraId="07C3392F" w14:textId="77777777" w:rsidR="00DF7ED8" w:rsidRDefault="00000000">
      <w:pPr>
        <w:numPr>
          <w:ilvl w:val="0"/>
          <w:numId w:val="2"/>
        </w:numPr>
        <w:shd w:val="clear" w:color="auto" w:fill="FFFFFF"/>
      </w:pPr>
      <w:r>
        <w:rPr>
          <w:color w:val="1F2328"/>
          <w:sz w:val="24"/>
          <w:szCs w:val="24"/>
        </w:rPr>
        <w:t>Delivery Mechanism: Policies are deployed as XML files delivered through Microsoft Intune. Legacy AppLocker Group Policy Objects (GPOs) have been fully decommissioned.</w:t>
      </w:r>
    </w:p>
    <w:p w14:paraId="07C33930" w14:textId="77777777" w:rsidR="00DF7ED8" w:rsidRDefault="00000000">
      <w:pPr>
        <w:numPr>
          <w:ilvl w:val="0"/>
          <w:numId w:val="2"/>
        </w:numPr>
        <w:shd w:val="clear" w:color="auto" w:fill="FFFFFF"/>
      </w:pPr>
      <w:r>
        <w:rPr>
          <w:color w:val="1F2328"/>
          <w:sz w:val="24"/>
          <w:szCs w:val="24"/>
        </w:rPr>
        <w:t>Deployment &amp; Testing Strategy:</w:t>
      </w:r>
    </w:p>
    <w:p w14:paraId="07C33931" w14:textId="77777777" w:rsidR="00DF7ED8" w:rsidRDefault="00000000">
      <w:pPr>
        <w:numPr>
          <w:ilvl w:val="1"/>
          <w:numId w:val="2"/>
        </w:numPr>
      </w:pPr>
      <w:r>
        <w:rPr>
          <w:color w:val="1F2328"/>
          <w:sz w:val="24"/>
          <w:szCs w:val="24"/>
        </w:rPr>
        <w:t>Zone Splitting: Deployments are executed in waves, starting with smaller country deployments followed by major zones.</w:t>
      </w:r>
    </w:p>
    <w:p w14:paraId="07C33932" w14:textId="77777777" w:rsidR="00DF7ED8" w:rsidRDefault="00000000">
      <w:pPr>
        <w:numPr>
          <w:ilvl w:val="1"/>
          <w:numId w:val="2"/>
        </w:numPr>
      </w:pPr>
      <w:r>
        <w:rPr>
          <w:color w:val="1F2328"/>
          <w:sz w:val="24"/>
          <w:szCs w:val="24"/>
        </w:rPr>
        <w:t>Testing: Relies on designated test groups (Pilot, Prod). Test users are handled on a case-by-case basis depending on the specific request, heavily involving IGS (Cybersecurity).</w:t>
      </w:r>
    </w:p>
    <w:p w14:paraId="07C33933" w14:textId="77777777" w:rsidR="00DF7ED8" w:rsidRDefault="00000000">
      <w:pPr>
        <w:numPr>
          <w:ilvl w:val="0"/>
          <w:numId w:val="2"/>
        </w:numPr>
        <w:shd w:val="clear" w:color="auto" w:fill="FFFFFF"/>
        <w:spacing w:after="240"/>
      </w:pPr>
      <w:r>
        <w:rPr>
          <w:color w:val="1F2328"/>
          <w:sz w:val="24"/>
          <w:szCs w:val="24"/>
        </w:rPr>
        <w:t>Governance &amp; RBAC: The previous "Maker -&gt; Checker" approval workflow was handled in Active Directory. It is now handled directly by the AppLocker Team (Intune) leveraging the latest Role-Based Access Control (RBAC) models within the team.</w:t>
      </w:r>
    </w:p>
    <w:p w14:paraId="07C33934" w14:textId="77777777" w:rsidR="00DF7ED8" w:rsidRDefault="00000000">
      <w:pPr>
        <w:pStyle w:val="Heading3"/>
        <w:keepNext w:val="0"/>
        <w:keepLines w:val="0"/>
        <w:shd w:val="clear" w:color="auto" w:fill="FFFFFF"/>
        <w:spacing w:before="360" w:after="240" w:line="300" w:lineRule="auto"/>
        <w:rPr>
          <w:color w:val="1F2328"/>
          <w:sz w:val="35"/>
          <w:szCs w:val="35"/>
        </w:rPr>
      </w:pPr>
      <w:bookmarkStart w:id="5" w:name="_3vi2ok2h1zsu" w:colFirst="0" w:colLast="0"/>
      <w:bookmarkEnd w:id="5"/>
      <w:r>
        <w:rPr>
          <w:color w:val="1F2328"/>
          <w:sz w:val="35"/>
          <w:szCs w:val="35"/>
        </w:rPr>
        <w:t>2.3 Scope &amp; Scale</w:t>
      </w:r>
    </w:p>
    <w:p w14:paraId="07C33935" w14:textId="77777777" w:rsidR="00DF7ED8" w:rsidRDefault="00000000">
      <w:pPr>
        <w:numPr>
          <w:ilvl w:val="0"/>
          <w:numId w:val="1"/>
        </w:numPr>
        <w:shd w:val="clear" w:color="auto" w:fill="FFFFFF"/>
      </w:pPr>
      <w:r>
        <w:rPr>
          <w:color w:val="1F2328"/>
          <w:sz w:val="24"/>
          <w:szCs w:val="24"/>
        </w:rPr>
        <w:t>Device Footprint: 100k+ devices supporting 90k+ users across 60+ countries.</w:t>
      </w:r>
    </w:p>
    <w:p w14:paraId="07C33936" w14:textId="77777777" w:rsidR="00DF7ED8" w:rsidRDefault="00000000">
      <w:pPr>
        <w:numPr>
          <w:ilvl w:val="0"/>
          <w:numId w:val="1"/>
        </w:numPr>
        <w:shd w:val="clear" w:color="auto" w:fill="FFFFFF"/>
      </w:pPr>
      <w:r>
        <w:rPr>
          <w:color w:val="1F2328"/>
          <w:sz w:val="24"/>
          <w:szCs w:val="24"/>
        </w:rPr>
        <w:t>Intune Migration Status: 49 countries have been successfully migrated to Intune (provided they are "cloud approved").</w:t>
      </w:r>
    </w:p>
    <w:p w14:paraId="07C33937" w14:textId="77777777" w:rsidR="00DF7ED8" w:rsidRDefault="00000000">
      <w:pPr>
        <w:numPr>
          <w:ilvl w:val="0"/>
          <w:numId w:val="1"/>
        </w:numPr>
        <w:shd w:val="clear" w:color="auto" w:fill="FFFFFF"/>
      </w:pPr>
      <w:r>
        <w:rPr>
          <w:color w:val="1F2328"/>
          <w:sz w:val="24"/>
          <w:szCs w:val="24"/>
        </w:rPr>
        <w:t>Operating Systems: 95% of the fleet is on Windows 11. The remaining 5% operates on Windows 10 due to legacy application compatibility issues. Target endpoints include Desktops, Laptops, and VDIs.</w:t>
      </w:r>
    </w:p>
    <w:p w14:paraId="07C33938" w14:textId="77777777" w:rsidR="00DF7ED8" w:rsidRDefault="00000000">
      <w:pPr>
        <w:numPr>
          <w:ilvl w:val="0"/>
          <w:numId w:val="1"/>
        </w:numPr>
        <w:shd w:val="clear" w:color="auto" w:fill="FFFFFF"/>
        <w:spacing w:after="240"/>
      </w:pPr>
      <w:r>
        <w:rPr>
          <w:color w:val="1F2328"/>
          <w:sz w:val="24"/>
          <w:szCs w:val="24"/>
        </w:rPr>
        <w:t>Architecture: Devices operate in a Hybrid AD state (Enrolled to On-Premises AD + Azure AD + Intune). Some workloads are fully on Intune, while others still leverage the MECM (SCCM) agent.</w:t>
      </w:r>
    </w:p>
    <w:p w14:paraId="07C33939" w14:textId="77777777" w:rsidR="00DF7ED8" w:rsidRDefault="00000000">
      <w:pPr>
        <w:pStyle w:val="Heading3"/>
        <w:keepNext w:val="0"/>
        <w:keepLines w:val="0"/>
        <w:shd w:val="clear" w:color="auto" w:fill="FFFFFF"/>
        <w:spacing w:before="360" w:after="240" w:line="300" w:lineRule="auto"/>
        <w:rPr>
          <w:color w:val="1F2328"/>
          <w:sz w:val="35"/>
          <w:szCs w:val="35"/>
        </w:rPr>
      </w:pPr>
      <w:bookmarkStart w:id="6" w:name="_itce88nczuwm" w:colFirst="0" w:colLast="0"/>
      <w:bookmarkEnd w:id="6"/>
      <w:r>
        <w:rPr>
          <w:color w:val="1F2328"/>
          <w:sz w:val="35"/>
          <w:szCs w:val="35"/>
        </w:rPr>
        <w:t>2.4 Identified Pain Points &amp; Friction</w:t>
      </w:r>
    </w:p>
    <w:p w14:paraId="07C3393A" w14:textId="77777777" w:rsidR="00DF7ED8" w:rsidRDefault="00000000">
      <w:pPr>
        <w:numPr>
          <w:ilvl w:val="0"/>
          <w:numId w:val="3"/>
        </w:numPr>
        <w:shd w:val="clear" w:color="auto" w:fill="FFFFFF"/>
      </w:pPr>
      <w:r>
        <w:rPr>
          <w:color w:val="1F2328"/>
          <w:sz w:val="24"/>
          <w:szCs w:val="24"/>
        </w:rPr>
        <w:t>Portable Executables: A significantly large number of portable EXEs exist in the environment, making path and publisher rules difficult to maintain.</w:t>
      </w:r>
    </w:p>
    <w:p w14:paraId="07C3393B" w14:textId="77777777" w:rsidR="00DF7ED8" w:rsidRDefault="00000000">
      <w:pPr>
        <w:numPr>
          <w:ilvl w:val="0"/>
          <w:numId w:val="3"/>
        </w:numPr>
        <w:shd w:val="clear" w:color="auto" w:fill="FFFFFF"/>
      </w:pPr>
      <w:r>
        <w:rPr>
          <w:color w:val="1F2328"/>
          <w:sz w:val="24"/>
          <w:szCs w:val="24"/>
        </w:rPr>
        <w:t>Whitelisting Overhead: Managing the sheer volume of whitelisted rules is cumbersome.</w:t>
      </w:r>
    </w:p>
    <w:p w14:paraId="07C3393C" w14:textId="77777777" w:rsidR="00DF7ED8" w:rsidRDefault="00000000">
      <w:pPr>
        <w:numPr>
          <w:ilvl w:val="0"/>
          <w:numId w:val="3"/>
        </w:numPr>
        <w:shd w:val="clear" w:color="auto" w:fill="FFFFFF"/>
      </w:pPr>
      <w:r>
        <w:rPr>
          <w:color w:val="1F2328"/>
          <w:sz w:val="24"/>
          <w:szCs w:val="24"/>
        </w:rPr>
        <w:lastRenderedPageBreak/>
        <w:t>USB Executions: Managing exceptions for executing software directly from USB drives is highly restrictive and requires manual exception handling just to access USBs.</w:t>
      </w:r>
    </w:p>
    <w:p w14:paraId="07C3393D" w14:textId="77777777" w:rsidR="00DF7ED8" w:rsidRPr="00C4196B" w:rsidRDefault="00000000">
      <w:pPr>
        <w:numPr>
          <w:ilvl w:val="0"/>
          <w:numId w:val="3"/>
        </w:numPr>
        <w:shd w:val="clear" w:color="auto" w:fill="FFFFFF"/>
        <w:spacing w:after="240"/>
      </w:pPr>
      <w:r>
        <w:rPr>
          <w:color w:val="1F2328"/>
          <w:sz w:val="24"/>
          <w:szCs w:val="24"/>
        </w:rPr>
        <w:t>Autopilot Conflict: Intune Autopilot provisioning is currently creating duplicate device entries in Entra ID (Azure AD), complicating device targeting and lifecycle management.</w:t>
      </w:r>
    </w:p>
    <w:p w14:paraId="421C8A15" w14:textId="77777777" w:rsidR="00C4196B" w:rsidRDefault="00C4196B" w:rsidP="00C4196B">
      <w:pPr>
        <w:numPr>
          <w:ilvl w:val="0"/>
          <w:numId w:val="3"/>
        </w:numPr>
        <w:shd w:val="clear" w:color="auto" w:fill="FFFFFF"/>
        <w:spacing w:after="240"/>
      </w:pPr>
      <w:r>
        <w:t>limiting execution capabilities from user-owned folders-</w:t>
      </w:r>
    </w:p>
    <w:p w14:paraId="7DAC0149" w14:textId="64FFDE05" w:rsidR="00C4196B" w:rsidRPr="00BF1E12" w:rsidRDefault="00C4196B" w:rsidP="00C4196B">
      <w:pPr>
        <w:numPr>
          <w:ilvl w:val="0"/>
          <w:numId w:val="3"/>
        </w:numPr>
        <w:shd w:val="clear" w:color="auto" w:fill="FFFFFF"/>
        <w:spacing w:after="240"/>
      </w:pPr>
      <w:r>
        <w:t>%USERPROFILE% </w:t>
      </w:r>
    </w:p>
    <w:p w14:paraId="64660C64" w14:textId="51DE9445" w:rsidR="00BF1E12" w:rsidRPr="006871A9" w:rsidRDefault="00565627">
      <w:pPr>
        <w:numPr>
          <w:ilvl w:val="0"/>
          <w:numId w:val="3"/>
        </w:numPr>
        <w:shd w:val="clear" w:color="auto" w:fill="FFFFFF"/>
        <w:spacing w:after="240"/>
        <w:rPr>
          <w:highlight w:val="yellow"/>
        </w:rPr>
      </w:pPr>
      <w:r w:rsidRPr="006871A9">
        <w:rPr>
          <w:color w:val="1F2328"/>
          <w:sz w:val="24"/>
          <w:szCs w:val="24"/>
          <w:highlight w:val="yellow"/>
        </w:rPr>
        <w:t>Jinesh to share existing pain points, gaps, issues / concerns + existing policies</w:t>
      </w:r>
    </w:p>
    <w:p w14:paraId="07C3393E" w14:textId="77777777" w:rsidR="00DF7ED8" w:rsidRDefault="00000000">
      <w:r>
        <w:pict w14:anchorId="07C33981">
          <v:rect id="_x0000_i1026" style="width:0;height:1.5pt" o:hralign="center" o:hrstd="t" o:hr="t" fillcolor="#a0a0a0" stroked="f"/>
        </w:pict>
      </w:r>
    </w:p>
    <w:p w14:paraId="07C3393F" w14:textId="77777777" w:rsidR="00DF7ED8" w:rsidRDefault="00000000">
      <w:pPr>
        <w:pStyle w:val="Heading2"/>
        <w:keepNext w:val="0"/>
        <w:keepLines w:val="0"/>
        <w:pBdr>
          <w:bottom w:val="none" w:sz="0" w:space="5" w:color="auto"/>
        </w:pBdr>
        <w:shd w:val="clear" w:color="auto" w:fill="FFFFFF"/>
        <w:spacing w:after="240" w:line="300" w:lineRule="auto"/>
        <w:rPr>
          <w:color w:val="1F2328"/>
          <w:sz w:val="54"/>
          <w:szCs w:val="54"/>
        </w:rPr>
      </w:pPr>
      <w:bookmarkStart w:id="7" w:name="_5gwy2meqnz5s" w:colFirst="0" w:colLast="0"/>
      <w:bookmarkEnd w:id="7"/>
      <w:r>
        <w:rPr>
          <w:color w:val="1F2328"/>
          <w:sz w:val="54"/>
          <w:szCs w:val="54"/>
        </w:rPr>
        <w:t>3. Business &amp; Technical Requirements Document (BRD/TRD)</w:t>
      </w:r>
    </w:p>
    <w:p w14:paraId="07C33940" w14:textId="77777777" w:rsidR="00DF7ED8" w:rsidRDefault="00000000">
      <w:pPr>
        <w:shd w:val="clear" w:color="auto" w:fill="FFFFFF"/>
        <w:spacing w:after="240"/>
        <w:rPr>
          <w:color w:val="1F2328"/>
          <w:sz w:val="24"/>
          <w:szCs w:val="24"/>
        </w:rPr>
      </w:pPr>
      <w:r>
        <w:rPr>
          <w:color w:val="1F2328"/>
          <w:sz w:val="24"/>
          <w:szCs w:val="24"/>
        </w:rPr>
        <w:t>Based on the pain points and the target state of achieving "Modern Intune App Management for Business," the following requirements must be met for the next iteration of the Application Security architecture (e.g., transitioning to Windows Defender Application Control - WDAC, or advanced Intune App Control).</w:t>
      </w:r>
    </w:p>
    <w:p w14:paraId="07C33941" w14:textId="77777777" w:rsidR="00DF7ED8" w:rsidRDefault="00000000">
      <w:pPr>
        <w:pStyle w:val="Heading3"/>
        <w:keepNext w:val="0"/>
        <w:keepLines w:val="0"/>
        <w:shd w:val="clear" w:color="auto" w:fill="FFFFFF"/>
        <w:spacing w:before="360" w:after="240" w:line="300" w:lineRule="auto"/>
        <w:rPr>
          <w:color w:val="1F2328"/>
          <w:sz w:val="35"/>
          <w:szCs w:val="35"/>
        </w:rPr>
      </w:pPr>
      <w:bookmarkStart w:id="8" w:name="_oup34tcq3092" w:colFirst="0" w:colLast="0"/>
      <w:bookmarkEnd w:id="8"/>
      <w:r>
        <w:rPr>
          <w:color w:val="1F2328"/>
          <w:sz w:val="35"/>
          <w:szCs w:val="35"/>
        </w:rPr>
        <w:t>3.1 Functional Requirements (FR)</w:t>
      </w:r>
    </w:p>
    <w:tbl>
      <w:tblPr>
        <w:tblStyle w:val="a"/>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2400"/>
        <w:gridCol w:w="5820"/>
      </w:tblGrid>
      <w:tr w:rsidR="00DF7ED8" w14:paraId="07C33945" w14:textId="77777777">
        <w:trPr>
          <w:trHeight w:val="76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2" w14:textId="77777777" w:rsidR="00DF7ED8" w:rsidRDefault="00000000">
            <w:pPr>
              <w:spacing w:after="240"/>
              <w:jc w:val="center"/>
              <w:rPr>
                <w:color w:val="1F2328"/>
                <w:sz w:val="24"/>
                <w:szCs w:val="24"/>
                <w:highlight w:val="white"/>
              </w:rPr>
            </w:pPr>
            <w:r>
              <w:rPr>
                <w:color w:val="1F2328"/>
                <w:sz w:val="24"/>
                <w:szCs w:val="24"/>
                <w:highlight w:val="white"/>
              </w:rPr>
              <w:t>Req ID</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3" w14:textId="77777777" w:rsidR="00DF7ED8" w:rsidRDefault="00000000">
            <w:pPr>
              <w:spacing w:after="240"/>
              <w:jc w:val="center"/>
              <w:rPr>
                <w:color w:val="1F2328"/>
                <w:sz w:val="24"/>
                <w:szCs w:val="24"/>
                <w:highlight w:val="white"/>
              </w:rPr>
            </w:pPr>
            <w:r>
              <w:rPr>
                <w:color w:val="1F2328"/>
                <w:sz w:val="24"/>
                <w:szCs w:val="24"/>
                <w:highlight w:val="white"/>
              </w:rPr>
              <w:t>Category</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4" w14:textId="77777777" w:rsidR="00DF7ED8" w:rsidRDefault="00000000">
            <w:pPr>
              <w:spacing w:after="240"/>
              <w:jc w:val="center"/>
              <w:rPr>
                <w:color w:val="1F2328"/>
                <w:sz w:val="24"/>
                <w:szCs w:val="24"/>
                <w:highlight w:val="white"/>
              </w:rPr>
            </w:pPr>
            <w:r>
              <w:rPr>
                <w:color w:val="1F2328"/>
                <w:sz w:val="24"/>
                <w:szCs w:val="24"/>
                <w:highlight w:val="white"/>
              </w:rPr>
              <w:t>Requirement Description</w:t>
            </w:r>
          </w:p>
        </w:tc>
      </w:tr>
      <w:tr w:rsidR="00DF7ED8" w14:paraId="07C33949"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6" w14:textId="77777777" w:rsidR="00DF7ED8" w:rsidRDefault="00000000">
            <w:pPr>
              <w:spacing w:after="240"/>
              <w:rPr>
                <w:color w:val="1F2328"/>
                <w:sz w:val="24"/>
                <w:szCs w:val="24"/>
                <w:highlight w:val="white"/>
              </w:rPr>
            </w:pPr>
            <w:r>
              <w:rPr>
                <w:color w:val="1F2328"/>
                <w:sz w:val="24"/>
                <w:szCs w:val="24"/>
                <w:highlight w:val="white"/>
              </w:rPr>
              <w:t>FR-01</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7" w14:textId="77777777" w:rsidR="00DF7ED8" w:rsidRDefault="00000000">
            <w:pPr>
              <w:spacing w:after="240"/>
              <w:rPr>
                <w:color w:val="1F2328"/>
                <w:sz w:val="24"/>
                <w:szCs w:val="24"/>
                <w:highlight w:val="white"/>
              </w:rPr>
            </w:pPr>
            <w:r>
              <w:rPr>
                <w:color w:val="1F2328"/>
                <w:sz w:val="24"/>
                <w:szCs w:val="24"/>
                <w:highlight w:val="white"/>
              </w:rPr>
              <w:t>Policy Management</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8" w14:textId="77777777" w:rsidR="00DF7ED8" w:rsidRDefault="00000000">
            <w:pPr>
              <w:spacing w:after="240"/>
              <w:rPr>
                <w:color w:val="1F2328"/>
                <w:sz w:val="24"/>
                <w:szCs w:val="24"/>
                <w:highlight w:val="white"/>
              </w:rPr>
            </w:pPr>
            <w:r>
              <w:rPr>
                <w:color w:val="1F2328"/>
                <w:sz w:val="24"/>
                <w:szCs w:val="24"/>
                <w:highlight w:val="white"/>
              </w:rPr>
              <w:t>The system must transition away from deploying raw XML files via Intune Custom OMA-URI, migrating to native Intune Application Control policies.</w:t>
            </w:r>
          </w:p>
        </w:tc>
      </w:tr>
      <w:tr w:rsidR="00DF7ED8" w14:paraId="07C3394D" w14:textId="77777777">
        <w:trPr>
          <w:trHeight w:val="1620"/>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A" w14:textId="77777777" w:rsidR="00DF7ED8" w:rsidRDefault="00000000">
            <w:pPr>
              <w:spacing w:after="240"/>
              <w:rPr>
                <w:color w:val="1F2328"/>
                <w:sz w:val="24"/>
                <w:szCs w:val="24"/>
                <w:highlight w:val="white"/>
              </w:rPr>
            </w:pPr>
            <w:r>
              <w:rPr>
                <w:color w:val="1F2328"/>
                <w:sz w:val="24"/>
                <w:szCs w:val="24"/>
                <w:highlight w:val="white"/>
              </w:rPr>
              <w:lastRenderedPageBreak/>
              <w:t>FR-02</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B" w14:textId="77777777" w:rsidR="00DF7ED8" w:rsidRDefault="00000000">
            <w:pPr>
              <w:spacing w:after="240"/>
              <w:rPr>
                <w:color w:val="1F2328"/>
                <w:sz w:val="24"/>
                <w:szCs w:val="24"/>
                <w:highlight w:val="white"/>
              </w:rPr>
            </w:pPr>
            <w:r>
              <w:rPr>
                <w:color w:val="1F2328"/>
                <w:sz w:val="24"/>
                <w:szCs w:val="24"/>
                <w:highlight w:val="white"/>
              </w:rPr>
              <w:t>Rule Granularity</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C" w14:textId="77777777" w:rsidR="00DF7ED8" w:rsidRDefault="00000000">
            <w:pPr>
              <w:spacing w:after="240"/>
              <w:rPr>
                <w:color w:val="1F2328"/>
                <w:sz w:val="24"/>
                <w:szCs w:val="24"/>
                <w:highlight w:val="white"/>
              </w:rPr>
            </w:pPr>
            <w:r>
              <w:rPr>
                <w:color w:val="1F2328"/>
                <w:sz w:val="24"/>
                <w:szCs w:val="24"/>
                <w:highlight w:val="white"/>
              </w:rPr>
              <w:t>The system must natively support dynamic whitelisting for the large volume of portable EXEs, shifting from path-based rules to Managed Installer or Intelligent Security Graph (ISG) trust models.</w:t>
            </w:r>
          </w:p>
        </w:tc>
      </w:tr>
      <w:tr w:rsidR="00DF7ED8" w14:paraId="07C33951"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E" w14:textId="77777777" w:rsidR="00DF7ED8" w:rsidRDefault="00000000">
            <w:pPr>
              <w:spacing w:after="240"/>
              <w:rPr>
                <w:color w:val="1F2328"/>
                <w:sz w:val="24"/>
                <w:szCs w:val="24"/>
                <w:highlight w:val="white"/>
              </w:rPr>
            </w:pPr>
            <w:r>
              <w:rPr>
                <w:color w:val="1F2328"/>
                <w:sz w:val="24"/>
                <w:szCs w:val="24"/>
                <w:highlight w:val="white"/>
              </w:rPr>
              <w:t>FR-03</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F" w14:textId="77777777" w:rsidR="00DF7ED8" w:rsidRDefault="00000000">
            <w:pPr>
              <w:spacing w:after="240"/>
              <w:rPr>
                <w:color w:val="1F2328"/>
                <w:sz w:val="24"/>
                <w:szCs w:val="24"/>
                <w:highlight w:val="white"/>
              </w:rPr>
            </w:pPr>
            <w:r>
              <w:rPr>
                <w:color w:val="1F2328"/>
                <w:sz w:val="24"/>
                <w:szCs w:val="24"/>
                <w:highlight w:val="white"/>
              </w:rPr>
              <w:t>USB Exception Workflow</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50" w14:textId="77777777" w:rsidR="00DF7ED8" w:rsidRDefault="00000000">
            <w:pPr>
              <w:spacing w:after="240"/>
              <w:rPr>
                <w:color w:val="1F2328"/>
                <w:sz w:val="24"/>
                <w:szCs w:val="24"/>
                <w:highlight w:val="white"/>
              </w:rPr>
            </w:pPr>
            <w:r>
              <w:rPr>
                <w:color w:val="1F2328"/>
                <w:sz w:val="24"/>
                <w:szCs w:val="24"/>
                <w:highlight w:val="white"/>
              </w:rPr>
              <w:t>The system must provide a self-service or highly automated workflow for temporary USB execution exceptions, integrating with ServiceNow or an equivalent ITSM tool.</w:t>
            </w:r>
          </w:p>
        </w:tc>
      </w:tr>
      <w:tr w:rsidR="00DF7ED8" w14:paraId="07C33955"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52" w14:textId="77777777" w:rsidR="00DF7ED8" w:rsidRDefault="00000000">
            <w:pPr>
              <w:spacing w:after="240"/>
              <w:rPr>
                <w:color w:val="1F2328"/>
                <w:sz w:val="24"/>
                <w:szCs w:val="24"/>
                <w:highlight w:val="white"/>
              </w:rPr>
            </w:pPr>
            <w:r>
              <w:rPr>
                <w:color w:val="1F2328"/>
                <w:sz w:val="24"/>
                <w:szCs w:val="24"/>
                <w:highlight w:val="white"/>
              </w:rPr>
              <w:t>FR-04</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53" w14:textId="77777777" w:rsidR="00DF7ED8" w:rsidRDefault="00000000">
            <w:pPr>
              <w:spacing w:after="240"/>
              <w:rPr>
                <w:color w:val="1F2328"/>
                <w:sz w:val="24"/>
                <w:szCs w:val="24"/>
                <w:highlight w:val="white"/>
              </w:rPr>
            </w:pPr>
            <w:r>
              <w:rPr>
                <w:color w:val="1F2328"/>
                <w:sz w:val="24"/>
                <w:szCs w:val="24"/>
                <w:highlight w:val="white"/>
              </w:rPr>
              <w:t>Maker/Checker Governance</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54" w14:textId="77777777" w:rsidR="00DF7ED8" w:rsidRDefault="00000000">
            <w:pPr>
              <w:spacing w:after="240"/>
              <w:rPr>
                <w:color w:val="1F2328"/>
                <w:sz w:val="24"/>
                <w:szCs w:val="24"/>
                <w:highlight w:val="white"/>
              </w:rPr>
            </w:pPr>
            <w:r>
              <w:rPr>
                <w:color w:val="1F2328"/>
                <w:sz w:val="24"/>
                <w:szCs w:val="24"/>
                <w:highlight w:val="white"/>
              </w:rPr>
              <w:t>Intune RBAC must enforce a strict Maker/Checker (Four-Eyes Principle) workflow for all application security policy modifications before they are deployed to Production zones.</w:t>
            </w:r>
          </w:p>
        </w:tc>
      </w:tr>
      <w:tr w:rsidR="00DF7ED8" w14:paraId="07C33959"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56" w14:textId="77777777" w:rsidR="00DF7ED8" w:rsidRDefault="00000000">
            <w:pPr>
              <w:spacing w:after="240"/>
              <w:rPr>
                <w:color w:val="1F2328"/>
                <w:sz w:val="24"/>
                <w:szCs w:val="24"/>
                <w:highlight w:val="white"/>
              </w:rPr>
            </w:pPr>
            <w:r>
              <w:rPr>
                <w:color w:val="1F2328"/>
                <w:sz w:val="24"/>
                <w:szCs w:val="24"/>
                <w:highlight w:val="white"/>
              </w:rPr>
              <w:t>FR-05</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57" w14:textId="77777777" w:rsidR="00DF7ED8" w:rsidRDefault="00000000">
            <w:pPr>
              <w:spacing w:after="240"/>
              <w:rPr>
                <w:color w:val="1F2328"/>
                <w:sz w:val="24"/>
                <w:szCs w:val="24"/>
                <w:highlight w:val="white"/>
              </w:rPr>
            </w:pPr>
            <w:r>
              <w:rPr>
                <w:color w:val="1F2328"/>
                <w:sz w:val="24"/>
                <w:szCs w:val="24"/>
                <w:highlight w:val="white"/>
              </w:rPr>
              <w:t>Zonal Deployments</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58" w14:textId="77777777" w:rsidR="00DF7ED8" w:rsidRDefault="00000000">
            <w:pPr>
              <w:spacing w:after="240"/>
              <w:rPr>
                <w:color w:val="1F2328"/>
                <w:sz w:val="24"/>
                <w:szCs w:val="24"/>
                <w:highlight w:val="white"/>
              </w:rPr>
            </w:pPr>
            <w:r>
              <w:rPr>
                <w:color w:val="1F2328"/>
                <w:sz w:val="24"/>
                <w:szCs w:val="24"/>
                <w:highlight w:val="white"/>
              </w:rPr>
              <w:t>The architecture must support Entra ID dynamic groups to maintain the existing "Zone Split" methodology (Pilot -&gt; Small Countries -&gt; Major Zones).</w:t>
            </w:r>
          </w:p>
        </w:tc>
      </w:tr>
      <w:tr w:rsidR="00DF7ED8" w14:paraId="07C3395D"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5A" w14:textId="77777777" w:rsidR="00DF7ED8" w:rsidRDefault="00000000">
            <w:pPr>
              <w:spacing w:after="240"/>
              <w:rPr>
                <w:color w:val="1F2328"/>
                <w:sz w:val="24"/>
                <w:szCs w:val="24"/>
                <w:highlight w:val="white"/>
              </w:rPr>
            </w:pPr>
            <w:r>
              <w:rPr>
                <w:color w:val="1F2328"/>
                <w:sz w:val="24"/>
                <w:szCs w:val="24"/>
                <w:highlight w:val="white"/>
              </w:rPr>
              <w:t>FR-06</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5B" w14:textId="77777777" w:rsidR="00DF7ED8" w:rsidRDefault="00000000">
            <w:pPr>
              <w:spacing w:after="240"/>
              <w:rPr>
                <w:color w:val="1F2328"/>
                <w:sz w:val="24"/>
                <w:szCs w:val="24"/>
                <w:highlight w:val="white"/>
              </w:rPr>
            </w:pPr>
            <w:r>
              <w:rPr>
                <w:color w:val="1F2328"/>
                <w:sz w:val="24"/>
                <w:szCs w:val="24"/>
                <w:highlight w:val="white"/>
              </w:rPr>
              <w:t>Hybrid Support</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5C" w14:textId="77777777" w:rsidR="00DF7ED8" w:rsidRDefault="00000000">
            <w:pPr>
              <w:spacing w:after="240"/>
              <w:rPr>
                <w:color w:val="1F2328"/>
                <w:sz w:val="24"/>
                <w:szCs w:val="24"/>
                <w:highlight w:val="white"/>
              </w:rPr>
            </w:pPr>
            <w:r>
              <w:rPr>
                <w:color w:val="1F2328"/>
                <w:sz w:val="24"/>
                <w:szCs w:val="24"/>
                <w:highlight w:val="white"/>
              </w:rPr>
              <w:t>Policies must apply consistently across Windows 11 (95%) and Windows 10 (5%) devices, regardless of whether the device is co-managed (MECM) or strictly Intune-managed.</w:t>
            </w:r>
          </w:p>
        </w:tc>
      </w:tr>
      <w:tr w:rsidR="00DF7ED8" w14:paraId="07C33961"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5E" w14:textId="77777777" w:rsidR="00DF7ED8" w:rsidRDefault="00000000">
            <w:pPr>
              <w:spacing w:after="240"/>
              <w:rPr>
                <w:color w:val="1F2328"/>
                <w:sz w:val="24"/>
                <w:szCs w:val="24"/>
                <w:highlight w:val="white"/>
              </w:rPr>
            </w:pPr>
            <w:r>
              <w:rPr>
                <w:color w:val="1F2328"/>
                <w:sz w:val="24"/>
                <w:szCs w:val="24"/>
                <w:highlight w:val="white"/>
              </w:rPr>
              <w:t>FR-07</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5F" w14:textId="77777777" w:rsidR="00DF7ED8" w:rsidRDefault="00000000">
            <w:pPr>
              <w:spacing w:after="240"/>
              <w:rPr>
                <w:color w:val="1F2328"/>
                <w:sz w:val="24"/>
                <w:szCs w:val="24"/>
                <w:highlight w:val="white"/>
              </w:rPr>
            </w:pPr>
            <w:r>
              <w:rPr>
                <w:color w:val="1F2328"/>
                <w:sz w:val="24"/>
                <w:szCs w:val="24"/>
                <w:highlight w:val="white"/>
              </w:rPr>
              <w:t>Identity Resolution</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0" w14:textId="77777777" w:rsidR="00DF7ED8" w:rsidRDefault="00000000">
            <w:pPr>
              <w:spacing w:after="240"/>
              <w:rPr>
                <w:color w:val="1F2328"/>
                <w:sz w:val="24"/>
                <w:szCs w:val="24"/>
                <w:highlight w:val="white"/>
              </w:rPr>
            </w:pPr>
            <w:r>
              <w:rPr>
                <w:color w:val="1F2328"/>
                <w:sz w:val="24"/>
                <w:szCs w:val="24"/>
                <w:highlight w:val="white"/>
              </w:rPr>
              <w:t>The deployment pipeline must resolve the Autopilot device duplication issue in Entra ID to ensure application control policies are targeting the correct, active device object.</w:t>
            </w:r>
          </w:p>
        </w:tc>
      </w:tr>
    </w:tbl>
    <w:p w14:paraId="07C33962" w14:textId="77777777" w:rsidR="00DF7ED8" w:rsidRDefault="00000000">
      <w:pPr>
        <w:pStyle w:val="Heading3"/>
        <w:keepNext w:val="0"/>
        <w:keepLines w:val="0"/>
        <w:shd w:val="clear" w:color="auto" w:fill="FFFFFF"/>
        <w:spacing w:before="360" w:after="240" w:line="300" w:lineRule="auto"/>
        <w:rPr>
          <w:color w:val="1F2328"/>
          <w:sz w:val="35"/>
          <w:szCs w:val="35"/>
        </w:rPr>
      </w:pPr>
      <w:bookmarkStart w:id="9" w:name="_jsa647l3ylyp" w:colFirst="0" w:colLast="0"/>
      <w:bookmarkEnd w:id="9"/>
      <w:r>
        <w:rPr>
          <w:color w:val="1F2328"/>
          <w:sz w:val="35"/>
          <w:szCs w:val="35"/>
        </w:rPr>
        <w:t>3.2 Non-Functional Requirements (NFR)</w:t>
      </w:r>
    </w:p>
    <w:tbl>
      <w:tblPr>
        <w:tblStyle w:val="a0"/>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2115"/>
        <w:gridCol w:w="5955"/>
      </w:tblGrid>
      <w:tr w:rsidR="00DF7ED8" w14:paraId="07C33966" w14:textId="77777777">
        <w:trPr>
          <w:trHeight w:val="76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3" w14:textId="77777777" w:rsidR="00DF7ED8" w:rsidRDefault="00000000">
            <w:pPr>
              <w:spacing w:after="240"/>
              <w:jc w:val="center"/>
              <w:rPr>
                <w:color w:val="1F2328"/>
                <w:sz w:val="24"/>
                <w:szCs w:val="24"/>
                <w:highlight w:val="white"/>
              </w:rPr>
            </w:pPr>
            <w:r>
              <w:rPr>
                <w:color w:val="1F2328"/>
                <w:sz w:val="24"/>
                <w:szCs w:val="24"/>
                <w:highlight w:val="white"/>
              </w:rPr>
              <w:t>Req ID</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4" w14:textId="77777777" w:rsidR="00DF7ED8" w:rsidRDefault="00000000">
            <w:pPr>
              <w:spacing w:after="240"/>
              <w:jc w:val="center"/>
              <w:rPr>
                <w:color w:val="1F2328"/>
                <w:sz w:val="24"/>
                <w:szCs w:val="24"/>
                <w:highlight w:val="white"/>
              </w:rPr>
            </w:pPr>
            <w:r>
              <w:rPr>
                <w:color w:val="1F2328"/>
                <w:sz w:val="24"/>
                <w:szCs w:val="24"/>
                <w:highlight w:val="white"/>
              </w:rPr>
              <w:t>Category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5" w14:textId="77777777" w:rsidR="00DF7ED8" w:rsidRDefault="00000000">
            <w:pPr>
              <w:spacing w:after="240"/>
              <w:jc w:val="center"/>
              <w:rPr>
                <w:color w:val="1F2328"/>
                <w:sz w:val="24"/>
                <w:szCs w:val="24"/>
                <w:highlight w:val="white"/>
              </w:rPr>
            </w:pPr>
            <w:r>
              <w:rPr>
                <w:color w:val="1F2328"/>
                <w:sz w:val="24"/>
                <w:szCs w:val="24"/>
                <w:highlight w:val="white"/>
              </w:rPr>
              <w:t>Requirement Description</w:t>
            </w:r>
          </w:p>
        </w:tc>
      </w:tr>
      <w:tr w:rsidR="00DF7ED8" w14:paraId="07C3396A"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7" w14:textId="77777777" w:rsidR="00DF7ED8" w:rsidRDefault="00000000">
            <w:pPr>
              <w:spacing w:after="240"/>
              <w:rPr>
                <w:color w:val="1F2328"/>
                <w:sz w:val="24"/>
                <w:szCs w:val="24"/>
                <w:highlight w:val="white"/>
              </w:rPr>
            </w:pPr>
            <w:r>
              <w:rPr>
                <w:color w:val="1F2328"/>
                <w:sz w:val="24"/>
                <w:szCs w:val="24"/>
                <w:highlight w:val="white"/>
              </w:rPr>
              <w:lastRenderedPageBreak/>
              <w:t>NFR-01</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8" w14:textId="77777777" w:rsidR="00DF7ED8" w:rsidRDefault="00000000">
            <w:pPr>
              <w:spacing w:after="240"/>
              <w:rPr>
                <w:color w:val="1F2328"/>
                <w:sz w:val="24"/>
                <w:szCs w:val="24"/>
                <w:highlight w:val="white"/>
              </w:rPr>
            </w:pPr>
            <w:r>
              <w:rPr>
                <w:color w:val="1F2328"/>
                <w:sz w:val="24"/>
                <w:szCs w:val="24"/>
                <w:highlight w:val="white"/>
              </w:rPr>
              <w:t>Scalability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9" w14:textId="77777777" w:rsidR="00DF7ED8" w:rsidRDefault="00000000">
            <w:pPr>
              <w:spacing w:after="240"/>
              <w:rPr>
                <w:color w:val="1F2328"/>
                <w:sz w:val="24"/>
                <w:szCs w:val="24"/>
                <w:highlight w:val="white"/>
              </w:rPr>
            </w:pPr>
            <w:r>
              <w:rPr>
                <w:color w:val="1F2328"/>
                <w:sz w:val="24"/>
                <w:szCs w:val="24"/>
                <w:highlight w:val="white"/>
              </w:rPr>
              <w:t>The policy evaluation engine must support the global scale of 100,000+ endpoints and 90,000+ users across 60+ countries without policy sync timeouts.</w:t>
            </w:r>
          </w:p>
        </w:tc>
      </w:tr>
      <w:tr w:rsidR="00DF7ED8" w14:paraId="07C3396E"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B" w14:textId="77777777" w:rsidR="00DF7ED8" w:rsidRDefault="00000000">
            <w:pPr>
              <w:spacing w:after="240"/>
              <w:rPr>
                <w:color w:val="1F2328"/>
                <w:sz w:val="24"/>
                <w:szCs w:val="24"/>
                <w:highlight w:val="white"/>
              </w:rPr>
            </w:pPr>
            <w:r>
              <w:rPr>
                <w:color w:val="1F2328"/>
                <w:sz w:val="24"/>
                <w:szCs w:val="24"/>
                <w:highlight w:val="white"/>
              </w:rPr>
              <w:t>NFR-02</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C" w14:textId="77777777" w:rsidR="00DF7ED8" w:rsidRDefault="00000000">
            <w:pPr>
              <w:spacing w:after="240"/>
              <w:rPr>
                <w:color w:val="1F2328"/>
                <w:sz w:val="24"/>
                <w:szCs w:val="24"/>
                <w:highlight w:val="white"/>
              </w:rPr>
            </w:pPr>
            <w:r>
              <w:rPr>
                <w:color w:val="1F2328"/>
                <w:sz w:val="24"/>
                <w:szCs w:val="24"/>
                <w:highlight w:val="white"/>
              </w:rPr>
              <w:t>Performance (UX)</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D" w14:textId="77777777" w:rsidR="00DF7ED8" w:rsidRDefault="00000000">
            <w:pPr>
              <w:spacing w:after="240"/>
              <w:rPr>
                <w:color w:val="1F2328"/>
                <w:sz w:val="24"/>
                <w:szCs w:val="24"/>
                <w:highlight w:val="white"/>
              </w:rPr>
            </w:pPr>
            <w:r>
              <w:rPr>
                <w:color w:val="1F2328"/>
                <w:sz w:val="24"/>
                <w:szCs w:val="24"/>
                <w:highlight w:val="white"/>
              </w:rPr>
              <w:t>Application blocking or execution approvals must occur locally on the device with near-zero latency, ensuring no degradation to the end-user digital experience.</w:t>
            </w:r>
          </w:p>
        </w:tc>
      </w:tr>
      <w:tr w:rsidR="00DF7ED8" w14:paraId="07C33972" w14:textId="77777777">
        <w:trPr>
          <w:trHeight w:val="1620"/>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F" w14:textId="77777777" w:rsidR="00DF7ED8" w:rsidRDefault="00000000">
            <w:pPr>
              <w:spacing w:after="240"/>
              <w:rPr>
                <w:color w:val="1F2328"/>
                <w:sz w:val="24"/>
                <w:szCs w:val="24"/>
                <w:highlight w:val="white"/>
              </w:rPr>
            </w:pPr>
            <w:r>
              <w:rPr>
                <w:color w:val="1F2328"/>
                <w:sz w:val="24"/>
                <w:szCs w:val="24"/>
                <w:highlight w:val="white"/>
              </w:rPr>
              <w:t>NFR-03</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70" w14:textId="77777777" w:rsidR="00DF7ED8" w:rsidRDefault="00000000">
            <w:pPr>
              <w:spacing w:after="240"/>
              <w:rPr>
                <w:color w:val="1F2328"/>
                <w:sz w:val="24"/>
                <w:szCs w:val="24"/>
                <w:highlight w:val="white"/>
              </w:rPr>
            </w:pPr>
            <w:r>
              <w:rPr>
                <w:color w:val="1F2328"/>
                <w:sz w:val="24"/>
                <w:szCs w:val="24"/>
                <w:highlight w:val="white"/>
              </w:rPr>
              <w:t>Telemetry &amp; Monitoring</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71" w14:textId="77777777" w:rsidR="00DF7ED8" w:rsidRDefault="00000000">
            <w:pPr>
              <w:spacing w:after="240"/>
              <w:rPr>
                <w:color w:val="1F2328"/>
                <w:sz w:val="24"/>
                <w:szCs w:val="24"/>
                <w:highlight w:val="white"/>
              </w:rPr>
            </w:pPr>
            <w:r>
              <w:rPr>
                <w:color w:val="1F2328"/>
                <w:sz w:val="24"/>
                <w:szCs w:val="24"/>
                <w:highlight w:val="white"/>
              </w:rPr>
              <w:t>Blocked execution events must be forwarded to a centralized Log Analytics Workspace (Sentinel/Splunk) in near real-time for IGS (Cybersecurity) monitoring and proactive UX resolution.</w:t>
            </w:r>
          </w:p>
        </w:tc>
      </w:tr>
      <w:tr w:rsidR="00DF7ED8" w14:paraId="07C33976"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73" w14:textId="77777777" w:rsidR="00DF7ED8" w:rsidRDefault="00000000">
            <w:pPr>
              <w:spacing w:after="240"/>
              <w:rPr>
                <w:color w:val="1F2328"/>
                <w:sz w:val="24"/>
                <w:szCs w:val="24"/>
                <w:highlight w:val="white"/>
              </w:rPr>
            </w:pPr>
            <w:r>
              <w:rPr>
                <w:color w:val="1F2328"/>
                <w:sz w:val="24"/>
                <w:szCs w:val="24"/>
                <w:highlight w:val="white"/>
              </w:rPr>
              <w:t>NFR-04</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74" w14:textId="77777777" w:rsidR="00DF7ED8" w:rsidRDefault="00000000">
            <w:pPr>
              <w:spacing w:after="240"/>
              <w:rPr>
                <w:color w:val="1F2328"/>
                <w:sz w:val="24"/>
                <w:szCs w:val="24"/>
                <w:highlight w:val="white"/>
              </w:rPr>
            </w:pPr>
            <w:r>
              <w:rPr>
                <w:color w:val="1F2328"/>
                <w:sz w:val="24"/>
                <w:szCs w:val="24"/>
                <w:highlight w:val="white"/>
              </w:rPr>
              <w:t>Security &amp; Zero Trust</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75" w14:textId="77777777" w:rsidR="00DF7ED8" w:rsidRDefault="00000000">
            <w:pPr>
              <w:spacing w:after="240"/>
              <w:rPr>
                <w:color w:val="1F2328"/>
                <w:sz w:val="24"/>
                <w:szCs w:val="24"/>
                <w:highlight w:val="white"/>
              </w:rPr>
            </w:pPr>
            <w:r>
              <w:rPr>
                <w:color w:val="1F2328"/>
                <w:sz w:val="24"/>
                <w:szCs w:val="24"/>
                <w:highlight w:val="white"/>
              </w:rPr>
              <w:t>The solution must enforce a default-deny posture for unknown applications, actively reducing the attack surface while remaining compatible with Zscaler endpoint agents.</w:t>
            </w:r>
          </w:p>
        </w:tc>
      </w:tr>
      <w:tr w:rsidR="00DF7ED8" w14:paraId="07C3397A"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77" w14:textId="77777777" w:rsidR="00DF7ED8" w:rsidRDefault="00000000">
            <w:pPr>
              <w:spacing w:after="240"/>
              <w:rPr>
                <w:color w:val="1F2328"/>
                <w:sz w:val="24"/>
                <w:szCs w:val="24"/>
                <w:highlight w:val="white"/>
              </w:rPr>
            </w:pPr>
            <w:r>
              <w:rPr>
                <w:color w:val="1F2328"/>
                <w:sz w:val="24"/>
                <w:szCs w:val="24"/>
                <w:highlight w:val="white"/>
              </w:rPr>
              <w:t>NFR-05</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78" w14:textId="77777777" w:rsidR="00DF7ED8" w:rsidRDefault="00000000">
            <w:pPr>
              <w:spacing w:after="240"/>
              <w:rPr>
                <w:color w:val="1F2328"/>
                <w:sz w:val="24"/>
                <w:szCs w:val="24"/>
                <w:highlight w:val="white"/>
              </w:rPr>
            </w:pPr>
            <w:r>
              <w:rPr>
                <w:color w:val="1F2328"/>
                <w:sz w:val="24"/>
                <w:szCs w:val="24"/>
                <w:highlight w:val="white"/>
              </w:rPr>
              <w:t>Availability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79" w14:textId="77777777" w:rsidR="00DF7ED8" w:rsidRDefault="00000000">
            <w:pPr>
              <w:spacing w:after="240"/>
              <w:rPr>
                <w:color w:val="1F2328"/>
                <w:sz w:val="24"/>
                <w:szCs w:val="24"/>
                <w:highlight w:val="white"/>
              </w:rPr>
            </w:pPr>
            <w:r>
              <w:rPr>
                <w:color w:val="1F2328"/>
                <w:sz w:val="24"/>
                <w:szCs w:val="24"/>
                <w:highlight w:val="white"/>
              </w:rPr>
              <w:t>Policy enforcement must function offline. Endpoints disconnected from the corporate network or VPN must retain their last known secure AppLocker state.</w:t>
            </w:r>
          </w:p>
        </w:tc>
      </w:tr>
      <w:tr w:rsidR="00DF7ED8" w14:paraId="07C3397E" w14:textId="77777777">
        <w:trPr>
          <w:trHeight w:val="1050"/>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7B" w14:textId="77777777" w:rsidR="00DF7ED8" w:rsidRDefault="00000000">
            <w:pPr>
              <w:spacing w:after="240"/>
              <w:rPr>
                <w:color w:val="1F2328"/>
                <w:sz w:val="24"/>
                <w:szCs w:val="24"/>
                <w:highlight w:val="white"/>
              </w:rPr>
            </w:pPr>
            <w:r>
              <w:rPr>
                <w:color w:val="1F2328"/>
                <w:sz w:val="24"/>
                <w:szCs w:val="24"/>
                <w:highlight w:val="white"/>
              </w:rPr>
              <w:t>NFR-06</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7C" w14:textId="77777777" w:rsidR="00DF7ED8" w:rsidRDefault="00000000">
            <w:pPr>
              <w:spacing w:after="240"/>
              <w:rPr>
                <w:color w:val="1F2328"/>
                <w:sz w:val="24"/>
                <w:szCs w:val="24"/>
                <w:highlight w:val="white"/>
              </w:rPr>
            </w:pPr>
            <w:r>
              <w:rPr>
                <w:color w:val="1F2328"/>
                <w:sz w:val="24"/>
                <w:szCs w:val="24"/>
                <w:highlight w:val="white"/>
              </w:rPr>
              <w:t>Compliance</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7D" w14:textId="77777777" w:rsidR="00DF7ED8" w:rsidRDefault="00000000">
            <w:pPr>
              <w:spacing w:after="240"/>
              <w:rPr>
                <w:color w:val="1F2328"/>
                <w:sz w:val="24"/>
                <w:szCs w:val="24"/>
                <w:highlight w:val="white"/>
              </w:rPr>
            </w:pPr>
            <w:r>
              <w:rPr>
                <w:color w:val="1F2328"/>
                <w:sz w:val="24"/>
                <w:szCs w:val="24"/>
                <w:highlight w:val="white"/>
              </w:rPr>
              <w:t>All policy changes (Maker/Checker) must generate immutable audit logs retained for a minimum of 365 days for compliance tracking.</w:t>
            </w:r>
          </w:p>
        </w:tc>
      </w:tr>
    </w:tbl>
    <w:p w14:paraId="07C3397F" w14:textId="77777777" w:rsidR="00DF7ED8" w:rsidRDefault="00DF7ED8"/>
    <w:sectPr w:rsidR="00DF7E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613BF189-2DAD-4787-8147-4FF59E223D9B}"/>
  </w:font>
  <w:font w:name="Cambria">
    <w:panose1 w:val="02040503050406030204"/>
    <w:charset w:val="00"/>
    <w:family w:val="roman"/>
    <w:pitch w:val="variable"/>
    <w:sig w:usb0="E00006FF" w:usb1="420024FF" w:usb2="02000000" w:usb3="00000000" w:csb0="0000019F" w:csb1="00000000"/>
    <w:embedRegular r:id="rId2" w:fontKey="{7700B584-CC86-473F-8BEF-E5E12388C7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F64"/>
    <w:multiLevelType w:val="multilevel"/>
    <w:tmpl w:val="B1A82C5C"/>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A04309"/>
    <w:multiLevelType w:val="multilevel"/>
    <w:tmpl w:val="CFB6205A"/>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7257BC"/>
    <w:multiLevelType w:val="multilevel"/>
    <w:tmpl w:val="0F3A67F0"/>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206852"/>
    <w:multiLevelType w:val="multilevel"/>
    <w:tmpl w:val="A8CE987E"/>
    <w:lvl w:ilvl="0">
      <w:start w:val="1"/>
      <w:numFmt w:val="decimal"/>
      <w:lvlText w:val="%1."/>
      <w:lvlJc w:val="left"/>
      <w:pPr>
        <w:ind w:left="720" w:hanging="360"/>
      </w:pPr>
      <w:rPr>
        <w:rFonts w:ascii="Arial" w:eastAsia="Arial" w:hAnsi="Arial" w:cs="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51817048">
    <w:abstractNumId w:val="2"/>
  </w:num>
  <w:num w:numId="2" w16cid:durableId="1018850420">
    <w:abstractNumId w:val="0"/>
  </w:num>
  <w:num w:numId="3" w16cid:durableId="1156073151">
    <w:abstractNumId w:val="1"/>
  </w:num>
  <w:num w:numId="4" w16cid:durableId="1036344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ED8"/>
    <w:rsid w:val="003B380C"/>
    <w:rsid w:val="00565627"/>
    <w:rsid w:val="006871A9"/>
    <w:rsid w:val="009D360C"/>
    <w:rsid w:val="00BF1E12"/>
    <w:rsid w:val="00C4196B"/>
    <w:rsid w:val="00DF7E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3922"/>
  <w15:docId w15:val="{682766EE-7A34-447A-8917-AF3D1AF1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5</Pages>
  <Words>945</Words>
  <Characters>5390</Characters>
  <Application>Microsoft Office Word</Application>
  <DocSecurity>0</DocSecurity>
  <Lines>44</Lines>
  <Paragraphs>12</Paragraphs>
  <ScaleCrop>false</ScaleCrop>
  <Company>Infosys Limited</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Sunil Gajendran</cp:lastModifiedBy>
  <cp:revision>6</cp:revision>
  <dcterms:created xsi:type="dcterms:W3CDTF">2026-05-21T08:46:00Z</dcterms:created>
  <dcterms:modified xsi:type="dcterms:W3CDTF">2026-05-21T09:02:00Z</dcterms:modified>
</cp:coreProperties>
</file>