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1)</w:t>
      </w:r>
      <w:r>
        <w:t>Объем</w:t>
      </w:r>
      <w:r w:rsidRPr="0034686E">
        <w:rPr>
          <w:lang w:val="en-US"/>
        </w:rPr>
        <w:t xml:space="preserve"> SpecC(arts),</w:t>
      </w:r>
      <w:r>
        <w:t>источник</w:t>
      </w:r>
      <w:r w:rsidRPr="0034686E">
        <w:rPr>
          <w:lang w:val="en-US"/>
        </w:rPr>
        <w:t xml:space="preserve">: </w:t>
      </w:r>
      <w:r w:rsidR="00D32948">
        <w:rPr>
          <w:lang w:val="en-US"/>
        </w:rPr>
        <w:t>“</w:t>
      </w:r>
      <w:r w:rsidRPr="0034686E">
        <w:rPr>
          <w:lang w:val="en-US"/>
        </w:rPr>
        <w:t>e-flux corpora</w:t>
      </w:r>
      <w:r w:rsidR="00D32948">
        <w:rPr>
          <w:lang w:val="en-US"/>
        </w:rPr>
        <w:t>”</w:t>
      </w:r>
      <w:r w:rsidRPr="0034686E">
        <w:rPr>
          <w:lang w:val="en-US"/>
        </w:rPr>
        <w:t xml:space="preserve"> </w:t>
      </w:r>
      <w:r>
        <w:t>на</w:t>
      </w:r>
      <w:r w:rsidRPr="0034686E">
        <w:rPr>
          <w:lang w:val="en-US"/>
        </w:rPr>
        <w:t xml:space="preserve"> sketchengine: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exhibition - 31,122/5,036,119 (words)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collaboration - 2,905/5,036,119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*people 2,119/5,036,119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*food 249/5,036,119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 xml:space="preserve">2)RefC(web), </w:t>
      </w:r>
      <w:r>
        <w:t>источник</w:t>
      </w:r>
      <w:r w:rsidRPr="0034686E">
        <w:rPr>
          <w:lang w:val="en-US"/>
        </w:rPr>
        <w:t xml:space="preserve">: </w:t>
      </w:r>
      <w:r w:rsidR="00D32948">
        <w:rPr>
          <w:lang w:val="en-US"/>
        </w:rPr>
        <w:t>“</w:t>
      </w:r>
      <w:r w:rsidRPr="0034686E">
        <w:rPr>
          <w:lang w:val="en-US"/>
        </w:rPr>
        <w:t>English Web 2013</w:t>
      </w:r>
      <w:r w:rsidR="00D32948">
        <w:rPr>
          <w:lang w:val="en-US"/>
        </w:rPr>
        <w:t>”</w:t>
      </w:r>
      <w:r w:rsidRPr="0034686E">
        <w:rPr>
          <w:lang w:val="en-US"/>
        </w:rPr>
        <w:t xml:space="preserve"> </w:t>
      </w:r>
      <w:r>
        <w:t>на</w:t>
      </w:r>
      <w:r w:rsidRPr="0034686E">
        <w:rPr>
          <w:lang w:val="en-US"/>
        </w:rPr>
        <w:t xml:space="preserve"> sketchengine: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exhibition 681,431/19,685,733,337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collaboration 693,275/19,685,733,337</w:t>
      </w:r>
    </w:p>
    <w:p w:rsidR="0034686E" w:rsidRPr="0034686E" w:rsidRDefault="0034686E" w:rsidP="0034686E">
      <w:pPr>
        <w:rPr>
          <w:lang w:val="en-US"/>
        </w:rPr>
      </w:pPr>
      <w:r w:rsidRPr="0034686E">
        <w:rPr>
          <w:lang w:val="en-US"/>
        </w:rPr>
        <w:t>*people 31,193,582/19,685,733,337</w:t>
      </w:r>
    </w:p>
    <w:p w:rsidR="00D32948" w:rsidRPr="00D32948" w:rsidRDefault="0034686E" w:rsidP="0034686E">
      <w:r w:rsidRPr="0034686E">
        <w:rPr>
          <w:lang w:val="en-US"/>
        </w:rPr>
        <w:t>*food 7,415,937/19,685,733,337</w:t>
      </w:r>
    </w:p>
    <w:p w:rsidR="0034686E" w:rsidRPr="0034686E" w:rsidRDefault="0034686E" w:rsidP="0034686E">
      <w:pPr>
        <w:rPr>
          <w:lang w:val="en-US"/>
        </w:rPr>
      </w:pPr>
    </w:p>
    <w:p w:rsidR="00374BEF" w:rsidRDefault="00374BEF" w:rsidP="0034686E">
      <w:pPr>
        <w:rPr>
          <w:lang w:val="en-US"/>
        </w:rPr>
      </w:pPr>
      <w:r>
        <w:rPr>
          <w:lang w:val="en-US"/>
        </w:rPr>
        <w:t>4)</w:t>
      </w:r>
    </w:p>
    <w:tbl>
      <w:tblPr>
        <w:tblStyle w:val="a3"/>
        <w:tblW w:w="0" w:type="auto"/>
        <w:tblLook w:val="04A0"/>
      </w:tblPr>
      <w:tblGrid>
        <w:gridCol w:w="1401"/>
        <w:gridCol w:w="1134"/>
        <w:gridCol w:w="1291"/>
        <w:gridCol w:w="1193"/>
        <w:gridCol w:w="1274"/>
        <w:gridCol w:w="1126"/>
        <w:gridCol w:w="1076"/>
        <w:gridCol w:w="1076"/>
      </w:tblGrid>
      <w:tr w:rsidR="00374BEF" w:rsidTr="00374BEF"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#W</w:t>
            </w:r>
          </w:p>
        </w:tc>
        <w:tc>
          <w:tcPr>
            <w:tcW w:w="1196" w:type="dxa"/>
          </w:tcPr>
          <w:p w:rsidR="00374BEF" w:rsidRDefault="00374BEF" w:rsidP="0034686E">
            <w:r>
              <w:t>Тип</w:t>
            </w:r>
          </w:p>
        </w:tc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CountSpecC</w:t>
            </w:r>
          </w:p>
        </w:tc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CountRefC</w:t>
            </w:r>
          </w:p>
        </w:tc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Log Likelihood</w:t>
            </w:r>
          </w:p>
        </w:tc>
        <w:tc>
          <w:tcPr>
            <w:tcW w:w="1197" w:type="dxa"/>
          </w:tcPr>
          <w:p w:rsidR="00374BEF" w:rsidRDefault="00E66CB3" w:rsidP="0034686E">
            <w:r>
              <w:t>Ранг</w:t>
            </w:r>
          </w:p>
        </w:tc>
        <w:tc>
          <w:tcPr>
            <w:tcW w:w="1197" w:type="dxa"/>
          </w:tcPr>
          <w:p w:rsidR="00374BEF" w:rsidRDefault="00374BEF" w:rsidP="0034686E"/>
        </w:tc>
        <w:tc>
          <w:tcPr>
            <w:tcW w:w="1197" w:type="dxa"/>
          </w:tcPr>
          <w:p w:rsidR="00374BEF" w:rsidRDefault="00374BEF" w:rsidP="0034686E"/>
        </w:tc>
      </w:tr>
      <w:tr w:rsidR="00374BEF" w:rsidTr="00374BEF"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exhibition</w:t>
            </w:r>
          </w:p>
        </w:tc>
        <w:tc>
          <w:tcPr>
            <w:tcW w:w="1196" w:type="dxa"/>
          </w:tcPr>
          <w:p w:rsidR="00374BEF" w:rsidRDefault="00374BEF" w:rsidP="0034686E">
            <w:r>
              <w:t>спец.</w:t>
            </w:r>
          </w:p>
        </w:tc>
        <w:tc>
          <w:tcPr>
            <w:tcW w:w="1196" w:type="dxa"/>
          </w:tcPr>
          <w:p w:rsidR="00374BEF" w:rsidRDefault="00374BEF" w:rsidP="0034686E">
            <w:r>
              <w:t>0.62%</w:t>
            </w:r>
          </w:p>
        </w:tc>
        <w:tc>
          <w:tcPr>
            <w:tcW w:w="1196" w:type="dxa"/>
          </w:tcPr>
          <w:p w:rsidR="00374BEF" w:rsidRDefault="00374BEF" w:rsidP="00374BEF">
            <w:r>
              <w:rPr>
                <w:lang w:val="en-US"/>
              </w:rPr>
              <w:t>&lt;</w:t>
            </w:r>
            <w:r>
              <w:t>0.0</w:t>
            </w:r>
            <w:r>
              <w:rPr>
                <w:lang w:val="en-US"/>
              </w:rPr>
              <w:t>1</w:t>
            </w:r>
            <w:r>
              <w:t>%</w:t>
            </w:r>
          </w:p>
        </w:tc>
        <w:tc>
          <w:tcPr>
            <w:tcW w:w="1196" w:type="dxa"/>
          </w:tcPr>
          <w:p w:rsidR="00374BEF" w:rsidRDefault="00374BEF" w:rsidP="0034686E">
            <w:r>
              <w:rPr>
                <w:lang w:val="en-US"/>
              </w:rPr>
              <w:t>+</w:t>
            </w:r>
            <w:r w:rsidRPr="0034686E">
              <w:rPr>
                <w:lang w:val="en-US"/>
              </w:rPr>
              <w:t>259438.84</w:t>
            </w:r>
          </w:p>
        </w:tc>
        <w:tc>
          <w:tcPr>
            <w:tcW w:w="1197" w:type="dxa"/>
          </w:tcPr>
          <w:p w:rsidR="00374BEF" w:rsidRDefault="00E82BFB" w:rsidP="0034686E">
            <w:r>
              <w:t>1</w:t>
            </w:r>
          </w:p>
        </w:tc>
        <w:tc>
          <w:tcPr>
            <w:tcW w:w="1197" w:type="dxa"/>
          </w:tcPr>
          <w:p w:rsidR="00374BEF" w:rsidRDefault="00374BEF" w:rsidP="0034686E"/>
        </w:tc>
        <w:tc>
          <w:tcPr>
            <w:tcW w:w="1197" w:type="dxa"/>
          </w:tcPr>
          <w:p w:rsidR="00374BEF" w:rsidRDefault="00374BEF" w:rsidP="0034686E"/>
        </w:tc>
      </w:tr>
      <w:tr w:rsidR="00374BEF" w:rsidTr="00374BEF"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collaboration</w:t>
            </w:r>
          </w:p>
        </w:tc>
        <w:tc>
          <w:tcPr>
            <w:tcW w:w="1196" w:type="dxa"/>
          </w:tcPr>
          <w:p w:rsidR="00374BEF" w:rsidRDefault="00374BEF" w:rsidP="0034686E">
            <w:r>
              <w:t>спец.</w:t>
            </w:r>
          </w:p>
        </w:tc>
        <w:tc>
          <w:tcPr>
            <w:tcW w:w="1196" w:type="dxa"/>
          </w:tcPr>
          <w:p w:rsidR="00374BEF" w:rsidRDefault="00374BEF" w:rsidP="0034686E">
            <w:r>
              <w:t>0.06%</w:t>
            </w:r>
          </w:p>
        </w:tc>
        <w:tc>
          <w:tcPr>
            <w:tcW w:w="1196" w:type="dxa"/>
          </w:tcPr>
          <w:p w:rsidR="00374BEF" w:rsidRDefault="00374BEF" w:rsidP="00374BEF">
            <w:r>
              <w:rPr>
                <w:lang w:val="en-US"/>
              </w:rPr>
              <w:t>&lt;</w:t>
            </w:r>
            <w:r>
              <w:t>0.0</w:t>
            </w:r>
            <w:r>
              <w:rPr>
                <w:lang w:val="en-US"/>
              </w:rPr>
              <w:t>1</w:t>
            </w:r>
            <w:r>
              <w:t>%</w:t>
            </w:r>
          </w:p>
        </w:tc>
        <w:tc>
          <w:tcPr>
            <w:tcW w:w="1196" w:type="dxa"/>
          </w:tcPr>
          <w:p w:rsidR="00374BEF" w:rsidRDefault="00374BEF" w:rsidP="0034686E">
            <w:r>
              <w:rPr>
                <w:lang w:val="en-US"/>
              </w:rPr>
              <w:t>+</w:t>
            </w:r>
            <w:r w:rsidRPr="0034686E">
              <w:rPr>
                <w:lang w:val="en-US"/>
              </w:rPr>
              <w:t>10778.91</w:t>
            </w:r>
          </w:p>
        </w:tc>
        <w:tc>
          <w:tcPr>
            <w:tcW w:w="1197" w:type="dxa"/>
          </w:tcPr>
          <w:p w:rsidR="00374BEF" w:rsidRDefault="00E82BFB" w:rsidP="0034686E">
            <w:r>
              <w:t>2</w:t>
            </w:r>
          </w:p>
        </w:tc>
        <w:tc>
          <w:tcPr>
            <w:tcW w:w="1197" w:type="dxa"/>
          </w:tcPr>
          <w:p w:rsidR="00374BEF" w:rsidRDefault="00374BEF" w:rsidP="0034686E"/>
        </w:tc>
        <w:tc>
          <w:tcPr>
            <w:tcW w:w="1197" w:type="dxa"/>
          </w:tcPr>
          <w:p w:rsidR="00374BEF" w:rsidRDefault="00374BEF" w:rsidP="0034686E"/>
        </w:tc>
      </w:tr>
      <w:tr w:rsidR="00374BEF" w:rsidTr="00374BEF"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</w:tc>
        <w:tc>
          <w:tcPr>
            <w:tcW w:w="1196" w:type="dxa"/>
          </w:tcPr>
          <w:p w:rsidR="00374BEF" w:rsidRDefault="00374BEF" w:rsidP="0034686E">
            <w:r>
              <w:t>общ.</w:t>
            </w:r>
          </w:p>
        </w:tc>
        <w:tc>
          <w:tcPr>
            <w:tcW w:w="1196" w:type="dxa"/>
          </w:tcPr>
          <w:p w:rsidR="00374BEF" w:rsidRDefault="00374BEF" w:rsidP="0034686E">
            <w:r>
              <w:t>0.04%</w:t>
            </w:r>
          </w:p>
        </w:tc>
        <w:tc>
          <w:tcPr>
            <w:tcW w:w="1196" w:type="dxa"/>
          </w:tcPr>
          <w:p w:rsidR="00374BEF" w:rsidRDefault="00374BEF" w:rsidP="0034686E">
            <w:r>
              <w:t>0.16%</w:t>
            </w:r>
          </w:p>
        </w:tc>
        <w:tc>
          <w:tcPr>
            <w:tcW w:w="1196" w:type="dxa"/>
          </w:tcPr>
          <w:p w:rsidR="00374BEF" w:rsidRDefault="00374BEF" w:rsidP="0034686E">
            <w:r>
              <w:rPr>
                <w:lang w:val="en-US"/>
              </w:rPr>
              <w:t>-</w:t>
            </w:r>
            <w:r w:rsidRPr="0034686E">
              <w:rPr>
                <w:lang w:val="en-US"/>
              </w:rPr>
              <w:t>6100.98</w:t>
            </w:r>
          </w:p>
        </w:tc>
        <w:tc>
          <w:tcPr>
            <w:tcW w:w="1197" w:type="dxa"/>
          </w:tcPr>
          <w:p w:rsidR="00374BEF" w:rsidRDefault="00E82BFB" w:rsidP="0034686E">
            <w:r>
              <w:t>3</w:t>
            </w:r>
          </w:p>
        </w:tc>
        <w:tc>
          <w:tcPr>
            <w:tcW w:w="1197" w:type="dxa"/>
          </w:tcPr>
          <w:p w:rsidR="00374BEF" w:rsidRDefault="00374BEF" w:rsidP="0034686E"/>
        </w:tc>
        <w:tc>
          <w:tcPr>
            <w:tcW w:w="1197" w:type="dxa"/>
          </w:tcPr>
          <w:p w:rsidR="00374BEF" w:rsidRDefault="00374BEF" w:rsidP="0034686E"/>
        </w:tc>
      </w:tr>
      <w:tr w:rsidR="00374BEF" w:rsidTr="00374BEF">
        <w:tc>
          <w:tcPr>
            <w:tcW w:w="1196" w:type="dxa"/>
          </w:tcPr>
          <w:p w:rsidR="00374BEF" w:rsidRPr="00374BEF" w:rsidRDefault="00374BEF" w:rsidP="0034686E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196" w:type="dxa"/>
          </w:tcPr>
          <w:p w:rsidR="00374BEF" w:rsidRDefault="00374BEF" w:rsidP="0034686E">
            <w:r>
              <w:t>общ.</w:t>
            </w:r>
          </w:p>
        </w:tc>
        <w:tc>
          <w:tcPr>
            <w:tcW w:w="1196" w:type="dxa"/>
          </w:tcPr>
          <w:p w:rsidR="00374BEF" w:rsidRDefault="00374BEF" w:rsidP="00374BEF">
            <w:r>
              <w:rPr>
                <w:lang w:val="en-US"/>
              </w:rPr>
              <w:t>&lt;</w:t>
            </w:r>
            <w:r>
              <w:t>0.0</w:t>
            </w:r>
            <w:r>
              <w:rPr>
                <w:lang w:val="en-US"/>
              </w:rPr>
              <w:t>1</w:t>
            </w:r>
            <w:r>
              <w:t>%</w:t>
            </w:r>
          </w:p>
        </w:tc>
        <w:tc>
          <w:tcPr>
            <w:tcW w:w="1196" w:type="dxa"/>
          </w:tcPr>
          <w:p w:rsidR="00374BEF" w:rsidRDefault="00374BEF" w:rsidP="0034686E">
            <w:r>
              <w:t>0.04%</w:t>
            </w:r>
          </w:p>
        </w:tc>
        <w:tc>
          <w:tcPr>
            <w:tcW w:w="1196" w:type="dxa"/>
          </w:tcPr>
          <w:p w:rsidR="00374BEF" w:rsidRDefault="00374BEF" w:rsidP="0034686E">
            <w:r>
              <w:rPr>
                <w:lang w:val="en-US"/>
              </w:rPr>
              <w:t>-</w:t>
            </w:r>
            <w:r w:rsidRPr="0034686E">
              <w:rPr>
                <w:lang w:val="en-US"/>
              </w:rPr>
              <w:t>2285.97</w:t>
            </w:r>
          </w:p>
        </w:tc>
        <w:tc>
          <w:tcPr>
            <w:tcW w:w="1197" w:type="dxa"/>
          </w:tcPr>
          <w:p w:rsidR="00374BEF" w:rsidRPr="00E82BFB" w:rsidRDefault="00E82BFB" w:rsidP="0034686E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197" w:type="dxa"/>
          </w:tcPr>
          <w:p w:rsidR="00374BEF" w:rsidRDefault="00374BEF" w:rsidP="0034686E"/>
        </w:tc>
        <w:tc>
          <w:tcPr>
            <w:tcW w:w="1197" w:type="dxa"/>
          </w:tcPr>
          <w:p w:rsidR="00374BEF" w:rsidRDefault="00374BEF" w:rsidP="0034686E"/>
        </w:tc>
      </w:tr>
    </w:tbl>
    <w:p w:rsidR="00374BEF" w:rsidRDefault="00374BEF" w:rsidP="0034686E"/>
    <w:p w:rsidR="0034686E" w:rsidRDefault="00374BEF" w:rsidP="0034686E">
      <w:r>
        <w:t>5)</w:t>
      </w:r>
    </w:p>
    <w:p w:rsidR="0034686E" w:rsidRDefault="00374BEF" w:rsidP="0034686E">
      <w:r>
        <w:t xml:space="preserve">а)Везде, где стоит </w:t>
      </w:r>
      <w:r w:rsidRPr="00374BEF">
        <w:t>“&lt;</w:t>
      </w:r>
      <w:r>
        <w:t>0.0</w:t>
      </w:r>
      <w:r w:rsidRPr="00374BEF">
        <w:t>1</w:t>
      </w:r>
      <w:r>
        <w:t>%</w:t>
      </w:r>
      <w:r w:rsidRPr="00374BEF">
        <w:t>”</w:t>
      </w:r>
      <w:r>
        <w:t>, калькулятор показывал 0.00%, однако очевидно, что частота там не нулевая (но и не достигает 0.01%).</w:t>
      </w:r>
    </w:p>
    <w:p w:rsidR="00374BEF" w:rsidRDefault="00374BEF" w:rsidP="0034686E">
      <w:r>
        <w:t>б)</w:t>
      </w:r>
      <w:r>
        <w:rPr>
          <w:lang w:val="en-US"/>
        </w:rPr>
        <w:t>Log</w:t>
      </w:r>
      <w:r w:rsidRPr="00374BEF">
        <w:t xml:space="preserve"> </w:t>
      </w:r>
      <w:r>
        <w:rPr>
          <w:lang w:val="en-US"/>
        </w:rPr>
        <w:t>Likelihood</w:t>
      </w:r>
      <w:r w:rsidRPr="00374BEF">
        <w:t xml:space="preserve"> </w:t>
      </w:r>
      <w:r>
        <w:t xml:space="preserve">во всех случаях рассчитывался в отношении </w:t>
      </w:r>
      <w:r>
        <w:rPr>
          <w:lang w:val="en-US"/>
        </w:rPr>
        <w:t>CountSpecC</w:t>
      </w:r>
      <w:r w:rsidRPr="00374BEF">
        <w:t xml:space="preserve"> </w:t>
      </w:r>
      <w:r>
        <w:t xml:space="preserve">к </w:t>
      </w:r>
      <w:r>
        <w:rPr>
          <w:lang w:val="en-US"/>
        </w:rPr>
        <w:t>CountRefC</w:t>
      </w:r>
      <w:r>
        <w:t xml:space="preserve"> </w:t>
      </w:r>
    </w:p>
    <w:p w:rsidR="00E66CB3" w:rsidRPr="00374BEF" w:rsidRDefault="00E66CB3" w:rsidP="0034686E">
      <w:r>
        <w:t>в) Не особо понял, как именно надо было ранжировать по специфичности, но если ориентироваться на то, что частота специфичных слов в специфичных корпусах выше, чем частота специфичных слов в общем корпусе, а общие слова имеют точность выше в общем корпусе (но эта точность относительно меньше, чем точность спец. слов в спец. корпусе), то результат применения весов оказался точен.</w:t>
      </w:r>
    </w:p>
    <w:p w:rsidR="009559AE" w:rsidRPr="00374BEF" w:rsidRDefault="009559AE" w:rsidP="0034686E">
      <w:pPr>
        <w:rPr>
          <w:lang w:val="en-US"/>
        </w:rPr>
      </w:pPr>
    </w:p>
    <w:sectPr w:rsidR="009559AE" w:rsidRPr="00374BEF" w:rsidSect="0095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4686E"/>
    <w:rsid w:val="000B3219"/>
    <w:rsid w:val="0034686E"/>
    <w:rsid w:val="00374BEF"/>
    <w:rsid w:val="009559AE"/>
    <w:rsid w:val="00D32948"/>
    <w:rsid w:val="00E66CB3"/>
    <w:rsid w:val="00E82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82B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2017-01-28T16:51:00Z</dcterms:created>
  <dcterms:modified xsi:type="dcterms:W3CDTF">2017-01-28T17:27:00Z</dcterms:modified>
</cp:coreProperties>
</file>