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MASTER BUILD SPECIFICATION</w:t>
      </w:r>
    </w:p>
    <w:p>
      <w:pPr>
        <w:pStyle w:val="Subtitle"/>
      </w:pPr>
      <w:r>
        <w:t>System architecture, contracts, milestone gates and submission rules</w:t>
      </w:r>
    </w:p>
    <w:p>
      <w:r>
        <w:t>OWNER: Ruhaan Shah / team-wide authority   |   DEADLINE: Sunday October 11, 2026, 12:00 PM ET</w:t>
      </w:r>
    </w:p>
    <w:p>
      <w:r>
        <w:t>DOCUMENT CONTROL: This document governs the three role manuals. Version v1.0 is frozen for Phase 1. Source material: Challenge 3 project brief; participant/cloud support files; hackathon requirements and judging rules transcribed by the team. Any proposed technical design not explicitly given by organizers is marked as our implementation choice.</w:t>
      </w:r>
    </w:p>
    <w:p>
      <w:pPr>
        <w:pStyle w:val="Heading1"/>
      </w:pPr>
      <w:r>
        <w:t>Non-negotiable team contract</w:t>
      </w:r>
    </w:p>
    <w:p>
      <w:pPr>
        <w:pStyle w:val="ListBullet"/>
      </w:pPr>
      <w:r>
        <w:t>Master document is authoritative. The teammate manuals restate its frozen contracts; any change to API shapes, canonical columns, units, timing, or filenames requires Ruhaan approval and a single documented contract version bump.</w:t>
      </w:r>
    </w:p>
    <w:p>
      <w:pPr>
        <w:pStyle w:val="ListBullet"/>
      </w:pPr>
      <w:r>
        <w:t>Repo main must always run. Each person works on a dedicated branch: ruhaan/ml-backend, het/data-platform, neil/frontend. Pull latest main before work; use small PRs with passing checks; never force-push main.</w:t>
      </w:r>
    </w:p>
    <w:p>
      <w:pPr>
        <w:pStyle w:val="ListBullet"/>
      </w:pPr>
      <w:r>
        <w:t>No hardcoded predictions presented as model outputs. Demo fixtures are explicitly labeled. Never fabricate evaluation numbers, confidence intervals, medication efficacy, or clinical effectiveness.</w:t>
      </w:r>
    </w:p>
    <w:p>
      <w:pPr>
        <w:pStyle w:val="ListBullet"/>
      </w:pPr>
      <w:r>
        <w:t>No real identifiable patient data. Use only supplied synthetic or approved de-identified/public datasets. Never commit credentials, private access codes, tokens, large unlicensed datasets, or patient-level sensitive files.</w:t>
      </w:r>
    </w:p>
    <w:p>
      <w:pPr>
        <w:pStyle w:val="ListBullet"/>
      </w:pPr>
      <w:r>
        <w:t>Three-person eligibility must be confirmed with organizers: published team-size guidance says 4–8. This is an administrative blocker to resolve immediately, not an assumption of approval.</w:t>
      </w:r>
    </w:p>
    <w:p>
      <w:pPr>
        <w:pStyle w:val="ListBullet"/>
      </w:pPr>
      <w:r>
        <w:t>Submission is due Sunday October 11 at 12:00 PM ET; AWS access lasting longer is NOT a deadline extension. Target internal final freeze 10:00 AM ET.</w:t>
      </w:r>
    </w:p>
    <w:p>
      <w:pPr>
        <w:pStyle w:val="ListBullet"/>
      </w:pPr>
      <w:r>
        <w:t>If organizer dataset arrives: Het profiles/maps inputs, Ruhaan determines train/holdout methodology, Neil does not change display contracts. Official data takes priority over invented assumptions.</w:t>
      </w:r>
    </w:p>
    <w:p>
      <w:pPr>
        <w:pStyle w:val="ListBullet"/>
      </w:pPr>
      <w:r>
        <w:t>No medication dosing, diagnostic, or treatment advice in UI. State: research prototype using synthetic data, not for clinical decision-making.</w:t>
      </w:r>
    </w:p>
    <w:p>
      <w:pPr>
        <w:pStyle w:val="Heading1"/>
      </w:pPr>
      <w:r>
        <w:t>Frozen cross-team interface: version 1.0</w:t>
      </w:r>
    </w:p>
    <w:p>
      <w:r>
        <w:t>All datetimes are RFC3339 ISO 8601 with explicit UTC offset (prefer Z). Data layer normalizes to UTC, preserves source timezone when provided; display may localize. CGM is mg/dL, heart rate bpm, nutrition grams, calories kcal, doses preserve original units with explicit dose_unit. Participant IDs and meal IDs are opaque strings. Missing optional values are null, not silently zero.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Field/entity</w:t>
            </w:r>
          </w:p>
        </w:tc>
        <w:tc>
          <w:tcPr>
            <w:tcW w:type="dxa" w:w="3293"/>
          </w:tcPr>
          <w:p>
            <w:r>
              <w:t>Minimum canonical fields</w:t>
            </w:r>
          </w:p>
        </w:tc>
        <w:tc>
          <w:tcPr>
            <w:tcW w:type="dxa" w:w="3293"/>
          </w:tcPr>
          <w:p>
            <w:r>
              <w:t>Rules</w:t>
            </w:r>
          </w:p>
        </w:tc>
      </w:tr>
      <w:tr>
        <w:tc>
          <w:tcPr>
            <w:tcW w:type="dxa" w:w="3293"/>
          </w:tcPr>
          <w:p>
            <w:r>
              <w:t>Participant</w:t>
            </w:r>
          </w:p>
        </w:tc>
        <w:tc>
          <w:tcPr>
            <w:tcW w:type="dxa" w:w="3293"/>
          </w:tcPr>
          <w:p>
            <w:r>
              <w:t>participant_id, display_name, data_source, timezone</w:t>
            </w:r>
          </w:p>
        </w:tc>
        <w:tc>
          <w:tcPr>
            <w:tcW w:type="dxa" w:w="3293"/>
          </w:tcPr>
          <w:p>
            <w:r>
              <w:t>No real patient identifiers in demo; synthetic display names</w:t>
            </w:r>
          </w:p>
        </w:tc>
      </w:tr>
      <w:tr>
        <w:tc>
          <w:tcPr>
            <w:tcW w:type="dxa" w:w="3293"/>
          </w:tcPr>
          <w:p>
            <w:r>
              <w:t>CGM</w:t>
            </w:r>
          </w:p>
        </w:tc>
        <w:tc>
          <w:tcPr>
            <w:tcW w:type="dxa" w:w="3293"/>
          </w:tcPr>
          <w:p>
            <w:r>
              <w:t>participant_id, timestamp, glucose_mg_dl</w:t>
            </w:r>
          </w:p>
        </w:tc>
        <w:tc>
          <w:tcPr>
            <w:tcW w:type="dxa" w:w="3293"/>
          </w:tcPr>
          <w:p>
            <w:r>
              <w:t>5-min nominal cadence; missingness allowed; reject negative/nonfinite</w:t>
            </w:r>
          </w:p>
        </w:tc>
      </w:tr>
      <w:tr>
        <w:tc>
          <w:tcPr>
            <w:tcW w:type="dxa" w:w="3293"/>
          </w:tcPr>
          <w:p>
            <w:r>
              <w:t>Heart rate</w:t>
            </w:r>
          </w:p>
        </w:tc>
        <w:tc>
          <w:tcPr>
            <w:tcW w:type="dxa" w:w="3293"/>
          </w:tcPr>
          <w:p>
            <w:r>
              <w:t>participant_id, timestamp, heart_rate_bpm, resting_heart_rate_bpm?</w:t>
            </w:r>
          </w:p>
        </w:tc>
        <w:tc>
          <w:tcPr>
            <w:tcW w:type="dxa" w:w="3293"/>
          </w:tcPr>
          <w:p>
            <w:r>
              <w:t>Optional; reject impossible/nonfinite; tolerate absent</w:t>
            </w:r>
          </w:p>
        </w:tc>
      </w:tr>
      <w:tr>
        <w:tc>
          <w:tcPr>
            <w:tcW w:type="dxa" w:w="3293"/>
          </w:tcPr>
          <w:p>
            <w:r>
              <w:t>Meal</w:t>
            </w:r>
          </w:p>
        </w:tc>
        <w:tc>
          <w:tcPr>
            <w:tcW w:type="dxa" w:w="3293"/>
          </w:tcPr>
          <w:p>
            <w:r>
              <w:t>meal_id, participant_id, timestamp, carbs_g?, protein_g?, fat_g?, fiber_g?, calories_kcal?, image_ref?</w:t>
            </w:r>
          </w:p>
        </w:tc>
        <w:tc>
          <w:tcPr>
            <w:tcW w:type="dxa" w:w="3293"/>
          </w:tcPr>
          <w:p>
            <w:r>
              <w:t>Macro values optional at ingestion; prediction requires macros or reviewed estimate</w:t>
            </w:r>
          </w:p>
        </w:tc>
      </w:tr>
      <w:tr>
        <w:tc>
          <w:tcPr>
            <w:tcW w:type="dxa" w:w="3293"/>
          </w:tcPr>
          <w:p>
            <w:r>
              <w:t>Medication</w:t>
            </w:r>
          </w:p>
        </w:tc>
        <w:tc>
          <w:tcPr>
            <w:tcW w:type="dxa" w:w="3293"/>
          </w:tcPr>
          <w:p>
            <w:r>
              <w:t>participant_id, timestamp, medication_class, dose?, dose_unit?</w:t>
            </w:r>
          </w:p>
        </w:tc>
        <w:tc>
          <w:tcPr>
            <w:tcW w:type="dxa" w:w="3293"/>
          </w:tcPr>
          <w:p>
            <w:r>
              <w:t>Optional; no assumption medication name maps to clinical effect</w:t>
            </w:r>
          </w:p>
        </w:tc>
      </w:tr>
      <w:tr>
        <w:tc>
          <w:tcPr>
            <w:tcW w:type="dxa" w:w="3293"/>
          </w:tcPr>
          <w:p>
            <w:r>
              <w:t>Activity</w:t>
            </w:r>
          </w:p>
        </w:tc>
        <w:tc>
          <w:tcPr>
            <w:tcW w:type="dxa" w:w="3293"/>
          </w:tcPr>
          <w:p>
            <w:r>
              <w:t>participant_id, timestamp, activity_value?, activity_unit?</w:t>
            </w:r>
          </w:p>
        </w:tc>
        <w:tc>
          <w:tcPr>
            <w:tcW w:type="dxa" w:w="3293"/>
          </w:tcPr>
          <w:p>
            <w:r>
              <w:t>Optional; do not require for MVP</w:t>
            </w:r>
          </w:p>
        </w:tc>
      </w:tr>
    </w:tbl>
    <w:p>
      <w:pPr>
        <w:pStyle w:val="Heading1"/>
      </w:pPr>
      <w:r>
        <w:t>Frozen REST API: version 1.0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</w:tcPr>
          <w:p>
            <w:r>
              <w:t>Method / path</w:t>
            </w:r>
          </w:p>
        </w:tc>
        <w:tc>
          <w:tcPr>
            <w:tcW w:type="dxa" w:w="4939"/>
          </w:tcPr>
          <w:p>
            <w:r>
              <w:t>Response / behavior</w:t>
            </w:r>
          </w:p>
        </w:tc>
      </w:tr>
      <w:tr>
        <w:tc>
          <w:tcPr>
            <w:tcW w:type="dxa" w:w="4939"/>
          </w:tcPr>
          <w:p>
            <w:r>
              <w:t>GET /health</w:t>
            </w:r>
          </w:p>
        </w:tc>
        <w:tc>
          <w:tcPr>
            <w:tcW w:type="dxa" w:w="4939"/>
          </w:tcPr>
          <w:p>
            <w:r>
              <w:t>{status: "ok", version: "1.0.0"}</w:t>
            </w:r>
          </w:p>
        </w:tc>
      </w:tr>
      <w:tr>
        <w:tc>
          <w:tcPr>
            <w:tcW w:type="dxa" w:w="4939"/>
          </w:tcPr>
          <w:p>
            <w:r>
              <w:t>GET /api/participants</w:t>
            </w:r>
          </w:p>
        </w:tc>
        <w:tc>
          <w:tcPr>
            <w:tcW w:type="dxa" w:w="4939"/>
          </w:tcPr>
          <w:p>
            <w:r>
              <w:t>{participants: [{participant_id, display_name, data_source, days_available}]}</w:t>
            </w:r>
          </w:p>
        </w:tc>
      </w:tr>
      <w:tr>
        <w:tc>
          <w:tcPr>
            <w:tcW w:type="dxa" w:w="4939"/>
          </w:tcPr>
          <w:p>
            <w:r>
              <w:t>GET /api/participants/{id}/history?start=&amp;end=</w:t>
            </w:r>
          </w:p>
        </w:tc>
        <w:tc>
          <w:tcPr>
            <w:tcW w:type="dxa" w:w="4939"/>
          </w:tcPr>
          <w:p>
            <w:r>
              <w:t>{participant_id, cgm: [{timestamp,glucose_mg_dl}], meals: [{meal_id,timestamp,carbs_g,...}], heart_rate: [{timestamp,heart_rate_bpm}]}</w:t>
            </w:r>
          </w:p>
        </w:tc>
      </w:tr>
      <w:tr>
        <w:tc>
          <w:tcPr>
            <w:tcW w:type="dxa" w:w="4939"/>
          </w:tcPr>
          <w:p>
            <w:r>
              <w:t>POST /api/predict</w:t>
            </w:r>
          </w:p>
        </w:tc>
        <w:tc>
          <w:tcPr>
            <w:tcW w:type="dxa" w:w="4939"/>
          </w:tcPr>
          <w:p>
            <w:r>
              <w:t>Returns ForecastResponse as specified below; 422 invalid input; 404 unknown participant; 503 untrained model</w:t>
            </w:r>
          </w:p>
        </w:tc>
      </w:tr>
      <w:tr>
        <w:tc>
          <w:tcPr>
            <w:tcW w:type="dxa" w:w="4939"/>
          </w:tcPr>
          <w:p>
            <w:r>
              <w:t>POST /api/compare</w:t>
            </w:r>
          </w:p>
        </w:tc>
        <w:tc>
          <w:tcPr>
            <w:tcW w:type="dxa" w:w="4939"/>
          </w:tcPr>
          <w:p>
            <w:r>
              <w:t>{comparison_id, forecasts: [ForecastResponse, ForecastResponse], caveat}; P1, stub optional until implemented</w:t>
            </w:r>
          </w:p>
        </w:tc>
      </w:tr>
      <w:tr>
        <w:tc>
          <w:tcPr>
            <w:tcW w:type="dxa" w:w="4939"/>
          </w:tcPr>
          <w:p>
            <w:r>
              <w:t>GET /api/model/metrics</w:t>
            </w:r>
          </w:p>
        </w:tc>
        <w:tc>
          <w:tcPr>
            <w:tcW w:type="dxa" w:w="4939"/>
          </w:tcPr>
          <w:p>
            <w:r>
              <w:t>{dataset_source, evaluation_protocol, by_model, by_horizon, sample_counts, limitations}</w:t>
            </w:r>
          </w:p>
        </w:tc>
      </w:tr>
      <w:tr>
        <w:tc>
          <w:tcPr>
            <w:tcW w:type="dxa" w:w="4939"/>
          </w:tcPr>
          <w:p>
            <w:r>
              <w:t>GET /api/model/info</w:t>
            </w:r>
          </w:p>
        </w:tc>
        <w:tc>
          <w:tcPr>
            <w:tcW w:type="dxa" w:w="4939"/>
          </w:tcPr>
          <w:p>
            <w:r>
              <w:t>{model_version, trained_at, data_source, feature_set_version, metrics_available, limitations}</w:t>
            </w:r>
          </w:p>
        </w:tc>
      </w:tr>
    </w:tbl>
    <w:p>
      <w:r>
        <w:t>Sample POST /api/predict request (fixed contract; only requestable data present at prediction time):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{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"participant_id": "synthetic_p001",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"meal_timestamp": "2026-10-08T12:30:00Z",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"meal": {"carbs_g": 55, "protein_g": 22, "fat_g": 16,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         "fiber_g": 7, "calories_kcal": 460},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"context_override": null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}</w:t>
      </w:r>
    </w:p>
    <w:p>
      <w:r>
        <w:t>Sample response shape (numbers below are illustrative placeholders, NEVER validation claims):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{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"participant_id": "synthetic_p001",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"meal_timestamp": "2026-10-08T12:30:00Z",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"model_version": "v0.1.0", "data_source": "synthetic_dev",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"prediction_status": "personalized",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"points": [{"minute": 0, "glucose_mg_dl": 105.0,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            "lower_mg_dl": null, "upper_mg_dl": null}],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"glucose_at_minutes": {"30": 124, "60": 146, "90": 139, "120": 118},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"metrics": {"peak_mg_dl": 146, "peak_delta_mg_dl": 41,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            "time_to_peak_minutes": 60, "incremental_auc_mg_dl_min": 3200},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"drivers": [{"feature": "carbs_g", "contribution_mg_dl": 12.5,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             "explanation": "Model-based contribution"}],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"uncertainty_status": "not_calibrated",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"limitations": ["Synthetic research demonstration; not medical advice"]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}</w:t>
      </w:r>
    </w:p>
    <w:p>
      <w:r>
        <w:t>points MUST have 25 entries at minutes 0,5,...,120. lower/upper remain null unless evaluated intervals exist. glucose_at_minutes is derived from points, not independently invented. iAUC = five-minute trapezoidal integration of max(predicted glucose − baseline glucose, 0) in mg/dL·min. Peak/time-to-peak are computed on the sampled curve, with earliest-tie peak. Do not confuse iAUC with signed net excursion.</w:t>
      </w:r>
    </w:p>
    <w:p>
      <w:pPr>
        <w:pStyle w:val="Heading1"/>
      </w:pPr>
      <w:r>
        <w:t>Integration message protocol</w:t>
      </w:r>
    </w:p>
    <w:p>
      <w:r>
        <w:t>Every PR or handoff message must contain: OWNER | BRANCH | COMMIT SHA | CONTRACT VERSION | CHANGED FILES | HOW TO RUN | TEST COMMAND + ACTUAL RESULT | BLOCKERS | NEXT HANDOFF. If a producer changes a schema, attach a migration note and update contract docs and tests in the same PR. No undocumented changes via Discord.</w:t>
      </w:r>
    </w:p>
    <w:p>
      <w:pPr>
        <w:pStyle w:val="Heading1"/>
      </w:pPr>
      <w:r>
        <w:t>Decision hierarchy and win condition</w:t>
      </w:r>
    </w:p>
    <w:p>
      <w:pPr>
        <w:pStyle w:val="ListBullet"/>
      </w:pPr>
      <w:r>
        <w:t>Primary: reliable predictions and falsifiable personalized-vs-generalized comparison on held-out unseen meals; do not optimize only for demo appearance.</w:t>
      </w:r>
    </w:p>
    <w:p>
      <w:pPr>
        <w:pStyle w:val="ListBullet"/>
      </w:pPr>
      <w:r>
        <w:t>Secondary: excellent interaction design and a coherent clinician/patient benefit story; third: operational/cloud credibility and strong docs.</w:t>
      </w:r>
    </w:p>
    <w:p>
      <w:pPr>
        <w:pStyle w:val="ListBullet"/>
      </w:pPr>
      <w:r>
        <w:t>Prioritize P0 critical path &gt; P1 standout differentiation &gt; P2 optional novelty. Deadline and verified correctness override feature count.</w:t>
      </w:r>
    </w:p>
    <w:p>
      <w:pPr>
        <w:pStyle w:val="ListBullet"/>
      </w:pPr>
      <w:r>
        <w:t>Judging includes Innovation &amp; Creativity, Technical Implementation, Impact, Presentation, Feasibility &amp; Scalability; Challenge 3 additionally emphasizes prediction accuracy, personalization, interpretability, multimodal integration, usability.</w:t>
      </w:r>
    </w:p>
    <w:p>
      <w:pPr>
        <w:pStyle w:val="Heading1"/>
      </w:pPr>
      <w:r>
        <w:t>Source-of-truth and unknowns</w:t>
      </w:r>
    </w:p>
    <w:p>
      <w:pPr>
        <w:pStyle w:val="ListBullet"/>
      </w:pPr>
      <w:r>
        <w:t>Challenge statement: seven days of synthetic 5-minute CGM and multimodal histories, meal photos, training nutrition, optional medication/activity; Day 8 novel meal image/context with hidden response; forecast 30/60/90/120, peak, delta, time-to-peak, 2h excursion/iAUC.</w:t>
      </w:r>
    </w:p>
    <w:p>
      <w:pPr>
        <w:pStyle w:val="ListBullet"/>
      </w:pPr>
      <w:r>
        <w:t>Competition: submit code via GitHub by Sunday October 11, 12 PM ET; &lt;=4-minute presentation/demo; README covers solution, architecture/tools, install/deploy, repo; functional prototype; cloud services; cite source datasets and open source.</w:t>
      </w:r>
    </w:p>
    <w:p>
      <w:pPr>
        <w:pStyle w:val="ListBullet"/>
      </w:pPr>
      <w:r>
        <w:t>Still unknown: actual organizer dataset format, number of people/meals, image availability, held-out evaluation access, available AWS permissions and clinical annotation quality. These are blockers to track explicitly—not permissions to invent facts.</w:t>
      </w:r>
    </w:p>
    <w:p>
      <w:pPr>
        <w:pStyle w:val="ListBullet"/>
      </w:pPr>
      <w:r>
        <w:t>Organizer says dataset arriving shortly: use provisional synthetic development fixtures and write an adapter; do not freeze simulator assumptions as learned physiology.</w:t>
      </w:r>
    </w:p>
    <w:p>
      <w:pPr>
        <w:pStyle w:val="Heading1"/>
      </w:pPr>
      <w:r>
        <w:t>Scope and release criteria</w:t>
      </w:r>
    </w:p>
    <w:p>
      <w:pPr>
        <w:pStyle w:val="ListBullet"/>
      </w:pPr>
      <w:r>
        <w:t>P0: canonical ingestion, data quality, five-minute feature extraction, baseline and personalized forecasting, leakage-safe chronological validation, history UI, nutrition form, live prediction, metrics panel, health checks, local run, GitHub docs, credible four-minute demo.</w:t>
      </w:r>
    </w:p>
    <w:p>
      <w:pPr>
        <w:pStyle w:val="ListBullet"/>
      </w:pPr>
      <w:r>
        <w:t>P1 if model works: validated interval estimates, feature contributions, optional participant-versus-participant same-meal comparison, editable photo-derived nutrition, straightforward AWS deployment.</w:t>
      </w:r>
    </w:p>
    <w:p>
      <w:pPr>
        <w:pStyle w:val="ListBullet"/>
      </w:pPr>
      <w:r>
        <w:t>P2 only if &gt;4 hours buffer: voice assistant, complex digital-twin avatar, highly animated interface, deep learning experiments, richer scenario library.</w:t>
      </w:r>
    </w:p>
    <w:p>
      <w:pPr>
        <w:pStyle w:val="ListBullet"/>
      </w:pPr>
      <w:r>
        <w:t>Go/no-go for Day 8: API results reflect stored per-participant calibration; held-out errors are measured; participants cannot cross-contaminate; model runs even if HR/medication columns missing; everything has a labelled data source.</w:t>
      </w:r>
    </w:p>
    <w:p>
      <w:pPr>
        <w:pStyle w:val="Heading1"/>
      </w:pPr>
      <w:r>
        <w:t>Timeboxed implementation gates</w:t>
      </w:r>
    </w:p>
    <w:p>
      <w:pPr>
        <w:pStyle w:val="ListBullet"/>
      </w:pPr>
      <w:r>
        <w:t>Friday by midnight: repo, contract v1.0, local install, synthetic fixture files, frontend shell, architecture/assignment freeze.</w:t>
      </w:r>
    </w:p>
    <w:p>
      <w:pPr>
        <w:pStyle w:val="ListBullet"/>
      </w:pPr>
      <w:r>
        <w:t>Saturday 04:00: ingestion adapter and data validators, canonical fixture model; ML baseline and standardized synthetic training example; mock UI against frozen API.</w:t>
      </w:r>
    </w:p>
    <w:p>
      <w:pPr>
        <w:pStyle w:val="ListBullet"/>
      </w:pPr>
      <w:r>
        <w:t>Saturday 10:00: real training/evaluation/forecast output, integration smoke test, leakage tests, participant history dashboard.</w:t>
      </w:r>
    </w:p>
    <w:p>
      <w:pPr>
        <w:pStyle w:val="ListBullet"/>
      </w:pPr>
      <w:r>
        <w:t>Saturday 16:00: complete end-to-end Day 8 demo, personalized-versus-general evaluation, explanation features, real data integrated if received.</w:t>
      </w:r>
    </w:p>
    <w:p>
      <w:pPr>
        <w:pStyle w:val="ListBullet"/>
      </w:pPr>
      <w:r>
        <w:t>Saturday 21:00: cloud deployment and data provenance; UI polish; backup recorded walkthrough; report baseline comparison.</w:t>
      </w:r>
    </w:p>
    <w:p>
      <w:pPr>
        <w:pStyle w:val="ListBullet"/>
      </w:pPr>
      <w:r>
        <w:t>Sunday 02:00: lock feature scope, fix critical issues, prepare 4-minute recording and docs.</w:t>
      </w:r>
    </w:p>
    <w:p>
      <w:pPr>
        <w:pStyle w:val="ListBullet"/>
      </w:pPr>
      <w:r>
        <w:t>Sunday 09:00: all final tests, clean clone smoke run, public/private repo accessibility as organizers require.</w:t>
      </w:r>
    </w:p>
    <w:p>
      <w:pPr>
        <w:pStyle w:val="ListBullet"/>
      </w:pPr>
      <w:r>
        <w:t>Sunday 10:00: freeze; upload all submission assets with 2-hour contingency until hard noon deadline.</w:t>
      </w:r>
    </w:p>
    <w:p>
      <w:pPr>
        <w:pStyle w:val="Heading1"/>
      </w:pPr>
      <w:r>
        <w:t>Data model and storage design</w:t>
      </w:r>
    </w:p>
    <w:p>
      <w:pPr>
        <w:pStyle w:val="ListBullet"/>
      </w:pPr>
      <w:r>
        <w:t>SQLite database for local MVP; storage interface abstracted for PostgreSQL if available. CSV/Parquet allowed for ML export; SQLite is source of truth for app metadata. No AWS database provisioning until account permissions are known.</w:t>
      </w:r>
    </w:p>
    <w:p>
      <w:pPr>
        <w:pStyle w:val="ListBullet"/>
      </w:pPr>
      <w:r>
        <w:t>Tables: participants (participant_id PK, display_name, timezone, source); cgm (participant_id, timestamp PK pair, glucose_mg_dl, source); heart_rate (participant_id,timestamp PK pair, heart_rate_bpm, resting_heart_rate_bpm); meals (meal_id PK,participant_id,timestamp,macros,image_ref, source); medications (id PK,participant_id,timestamp,class,dose,unit); ingestion_runs (run_id,source,schema_version,created_at,records,rejected,error_summary,sha256).</w:t>
      </w:r>
    </w:p>
    <w:p>
      <w:pPr>
        <w:pStyle w:val="ListBullet"/>
      </w:pPr>
      <w:r>
        <w:t>Index participants/timestamp; use idempotent upsert on event keys; maintain rejection quarantine and validation report. Nutrition labels are not inferred from meal images unless a reviewed, licensed service is available.</w:t>
      </w:r>
    </w:p>
    <w:p>
      <w:pPr>
        <w:pStyle w:val="ListBullet"/>
      </w:pPr>
      <w:r>
        <w:t>Canonical adapter operations: import_fixture(source_dir), import_official(path, mapping_config), get_participant, list_participants, get_history(participant_id,start,end), export_model_examples(cutoff). Provide typed return values.</w:t>
      </w:r>
    </w:p>
    <w:p>
      <w:pPr>
        <w:pStyle w:val="Heading1"/>
      </w:pPr>
      <w:r>
        <w:t>Modeling protocol and data leakage restrictions</w:t>
      </w:r>
    </w:p>
    <w:p>
      <w:pPr>
        <w:pStyle w:val="ListBullet"/>
      </w:pPr>
      <w:r>
        <w:t>Sample prediction context at a meal time t: only CGM and HR &lt;= t, meal metadata at t, medication events &lt;= t, prior meals &lt;= t. Targets use CGM in (t,t+120min]; target windows with subsequent overlapping meals should be tagged and optionally excluded/sensitivity-tested.</w:t>
      </w:r>
    </w:p>
    <w:p>
      <w:pPr>
        <w:pStyle w:val="ListBullet"/>
      </w:pPr>
      <w:r>
        <w:t>Never random-split five-minute rows. Split chronologically by meal episode; fit scalers and imputers on training fold only. If model is shared across participants, keep cohort tests and within-person later-meal tests distinct.</w:t>
      </w:r>
    </w:p>
    <w:p>
      <w:pPr>
        <w:pStyle w:val="ListBullet"/>
      </w:pPr>
      <w:r>
        <w:t>First model: glucose persistence. Second: Ridge regression (or HistGradientBoostingRegressor when enough independent meals) per 30/60/90/120 target. Third: hierarchical participant residual correction with shrinkage toward zero; calibrate only on earlier training meals.</w:t>
      </w:r>
    </w:p>
    <w:p>
      <w:pPr>
        <w:pStyle w:val="ListBullet"/>
      </w:pPr>
      <w:r>
        <w:t>For curve: 0 is premeal measured glucose. Interpolate four horizon predictions onto 5-minute grid; indicate interpolation between learned endpoints and do not overclaim peak precision. Optional constrained smooth curve must be tested to avoid non-physiologic overshoot.</w:t>
      </w:r>
    </w:p>
    <w:p>
      <w:pPr>
        <w:pStyle w:val="ListBullet"/>
      </w:pPr>
      <w:r>
        <w:t>Missingness: median imputation fitted on training only plus missing-indicator; target only if sufficient CGM coverage near outcome horizons. Minimum sample threshold configurable; if inadequate personalized samples return generalized response and fallback reason.</w:t>
      </w:r>
    </w:p>
    <w:p>
      <w:pPr>
        <w:pStyle w:val="ListBullet"/>
      </w:pPr>
      <w:r>
        <w:t>Metrics: sample sizes, per-horizon MAE/RMSE, overall MAE/RMSE, peak error, time-to-peak error, iAUC absolute error, personalization win/loss versus general, participant-level error histogram; uncertainty only if meaningful held-out calibration possible.</w:t>
      </w:r>
    </w:p>
    <w:p>
      <w:pPr>
        <w:pStyle w:val="Heading1"/>
      </w:pPr>
      <w:r>
        <w:t>Cloud architecture and resilience</w:t>
      </w:r>
    </w:p>
    <w:p>
      <w:pPr>
        <w:pStyle w:val="ListBullet"/>
      </w:pPr>
      <w:r>
        <w:t>Develop entirely locally first. Verify actual temporary AWS Workshop Studio permissions before selecting deployment target. Preferred topology if allowed: static React frontend on S3 (+ CloudFront optional) and containerized FastAPI on an approved compute service; if blocked use simple single-service deployment permitted by account.</w:t>
      </w:r>
    </w:p>
    <w:p>
      <w:pPr>
        <w:pStyle w:val="ListBullet"/>
      </w:pPr>
      <w:r>
        <w:t>All AWS choices must be documented as verified or planned. Set environment vars; minimal IAM privileges; avoid permanent secrets; no PHI or private credentials; temporary accounts will be cleaned automatically.</w:t>
      </w:r>
    </w:p>
    <w:p>
      <w:pPr>
        <w:pStyle w:val="ListBullet"/>
      </w:pPr>
      <w:r>
        <w:t>Keep a runnable Docker Compose/local fallback and a screen-recorded demo. Cloud functionality must be real for judging claims; no pretend AWS architecture.</w:t>
      </w:r>
    </w:p>
    <w:p>
      <w:pPr>
        <w:pStyle w:val="ListBullet"/>
      </w:pPr>
      <w:r>
        <w:t>Operational acceptance: GET /health responds, CORS restricted, frontend points to configured API base URL, no hardcoded localhost in production, database seeded or accessible, p95 latency measured only if actually measured.</w:t>
      </w:r>
    </w:p>
    <w:p>
      <w:pPr>
        <w:pStyle w:val="Heading1"/>
      </w:pPr>
      <w:r>
        <w:t>Four-minute presentation and credibility</w:t>
      </w:r>
    </w:p>
    <w:p>
      <w:pPr>
        <w:pStyle w:val="ListBullet"/>
      </w:pPr>
      <w:r>
        <w:t>0:00-0:25 problem: meal response varies person to person. 0:25-0:45 solution + value. 0:45-2:05 live Day 8 meal prediction and explanation. 2:05-2:50 validation chart compared with baseline and personalization. 2:50-3:20 architecture/cloud. 3:20-3:50 clinical potential/uncertainty/limitations. 3:50-4:00 closing.</w:t>
      </w:r>
    </w:p>
    <w:p>
      <w:pPr>
        <w:pStyle w:val="ListBullet"/>
      </w:pPr>
      <w:r>
        <w:t>Use one example and narrate its inputs, curve, predicted peak, person-specific driver, and uncertainty. Show real model inference, not screenshot only. If dataset unavailable, say synthetic development data; never claim external validation.</w:t>
      </w:r>
    </w:p>
    <w:p>
      <w:pPr>
        <w:pStyle w:val="ListBullet"/>
      </w:pPr>
      <w:r>
        <w:t>Do not suggest the system can prescribe insulin, diagnose diabetes, replace care or establish causal physiological mechanisms. Labels: exploratory, research, educational; prospective clinical validation required.</w:t>
      </w:r>
    </w:p>
    <w:p>
      <w:pPr>
        <w:pStyle w:val="Heading1"/>
      </w:pPr>
      <w:r>
        <w:t>Integration, QA and release control</w:t>
      </w:r>
    </w:p>
    <w:p>
      <w:pPr>
        <w:pStyle w:val="ListBullet"/>
      </w:pPr>
      <w:r>
        <w:t>Every merge: `python -m pytest`, ML smoke train/evaluate on synthetic fixtures, `npm run build`, frontend smoke flow. On release do a clean clone and follow README verbatim; verify generated artifacts are reproducible.</w:t>
      </w:r>
    </w:p>
    <w:p>
      <w:pPr>
        <w:pStyle w:val="ListBullet"/>
      </w:pPr>
      <w:r>
        <w:t>Invariant tests: timeline ordering, no forward-looking features, correct participant isolation, same feature-transform train vs inference, output exactly 25 points, correct units/iAUC, model fallback, missingness, 404/422, no upload path traversal.</w:t>
      </w:r>
    </w:p>
    <w:p>
      <w:pPr>
        <w:pStyle w:val="ListBullet"/>
      </w:pPr>
      <w:r>
        <w:t>Freeze branch merges after Sunday 10:00 except blocker fixes approved by Ruhaan. Keep recording, screenshots, and deployment details in /presentation or /docs with a backup copy outside temporary AWS.</w:t>
      </w:r>
    </w:p>
    <w:p>
      <w:pPr>
        <w:pStyle w:val="ListBullet"/>
      </w:pPr>
      <w:r>
        <w:t>Bug severity: P0 = invalid outcome/leakage/crash/dead deployment; P1 = demo workflow break or serious misleading explanation; P2 = cosmetics; P0/P1 dominate until submission.</w:t>
      </w:r>
    </w:p>
    <w:p>
      <w:pPr>
        <w:pStyle w:val="Heading1"/>
      </w:pPr>
      <w:r>
        <w:t>RACI: artifact owner and approver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Deliverable</w:t>
            </w:r>
          </w:p>
        </w:tc>
        <w:tc>
          <w:tcPr>
            <w:tcW w:type="dxa" w:w="3293"/>
          </w:tcPr>
          <w:p>
            <w:r>
              <w:t>Responsible</w:t>
            </w:r>
          </w:p>
        </w:tc>
        <w:tc>
          <w:tcPr>
            <w:tcW w:type="dxa" w:w="3293"/>
          </w:tcPr>
          <w:p>
            <w:r>
              <w:t>Approval / consumer</w:t>
            </w:r>
          </w:p>
        </w:tc>
      </w:tr>
      <w:tr>
        <w:tc>
          <w:tcPr>
            <w:tcW w:type="dxa" w:w="3293"/>
          </w:tcPr>
          <w:p>
            <w:r>
              <w:t>Schemas / OpenAPI v1.0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Het + Neil acknowledge before implementation</w:t>
            </w:r>
          </w:p>
        </w:tc>
      </w:tr>
      <w:tr>
        <w:tc>
          <w:tcPr>
            <w:tcW w:type="dxa" w:w="3293"/>
          </w:tcPr>
          <w:p>
            <w:r>
              <w:t>Data ingestion, storage, provenance</w:t>
            </w:r>
          </w:p>
        </w:tc>
        <w:tc>
          <w:tcPr>
            <w:tcW w:type="dxa" w:w="3293"/>
          </w:tcPr>
          <w:p>
            <w:r>
              <w:t>Het</w:t>
            </w:r>
          </w:p>
        </w:tc>
        <w:tc>
          <w:tcPr>
            <w:tcW w:type="dxa" w:w="3293"/>
          </w:tcPr>
          <w:p>
            <w:r>
              <w:t>Ruhaan approves ML export</w:t>
            </w:r>
          </w:p>
        </w:tc>
      </w:tr>
      <w:tr>
        <w:tc>
          <w:tcPr>
            <w:tcW w:type="dxa" w:w="3293"/>
          </w:tcPr>
          <w:p>
            <w:r>
              <w:t>Model, targets, validation, explanations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Het supplies clean data</w:t>
            </w:r>
          </w:p>
        </w:tc>
      </w:tr>
      <w:tr>
        <w:tc>
          <w:tcPr>
            <w:tcW w:type="dxa" w:w="3293"/>
          </w:tcPr>
          <w:p>
            <w:r>
              <w:t>FastAPI + deployment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Neil consumes endpoints</w:t>
            </w:r>
          </w:p>
        </w:tc>
      </w:tr>
      <w:tr>
        <w:tc>
          <w:tcPr>
            <w:tcW w:type="dxa" w:w="3293"/>
          </w:tcPr>
          <w:p>
            <w:r>
              <w:t>Frontend dashboard, forms, charts</w:t>
            </w:r>
          </w:p>
        </w:tc>
        <w:tc>
          <w:tcPr>
            <w:tcW w:type="dxa" w:w="3293"/>
          </w:tcPr>
          <w:p>
            <w:r>
              <w:t>Neil</w:t>
            </w:r>
          </w:p>
        </w:tc>
        <w:tc>
          <w:tcPr>
            <w:tcW w:type="dxa" w:w="3293"/>
          </w:tcPr>
          <w:p>
            <w:r>
              <w:t>Ruhaan approves API integration</w:t>
            </w:r>
          </w:p>
        </w:tc>
      </w:tr>
      <w:tr>
        <w:tc>
          <w:tcPr>
            <w:tcW w:type="dxa" w:w="3293"/>
          </w:tcPr>
          <w:p>
            <w:r>
              <w:t>README, licensing, slide narrative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Neil supplies screenshots, Het provenance</w:t>
            </w:r>
          </w:p>
        </w:tc>
      </w:tr>
      <w:tr>
        <w:tc>
          <w:tcPr>
            <w:tcW w:type="dxa" w:w="3293"/>
          </w:tcPr>
          <w:p>
            <w:r>
              <w:t>GitHub release + submission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All confirm clean run</w:t>
            </w:r>
          </w:p>
        </w:tc>
      </w:tr>
    </w:tbl>
    <w:p>
      <w:pPr>
        <w:pStyle w:val="Heading1"/>
      </w:pPr>
      <w:r>
        <w:t>Canonical repository tree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>glucotwin/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README.md   .env.example   docker-compose.yml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contracts/openapi.yaml   contracts/canonical_schema_v1.md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backend/app/main.py   backend/app/schemas.py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backend/app/routes/{participants,predict,model}.py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backend/app/services/{prediction,data_access}.py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data/adapters/   data/storage/   data/fixtures/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ml/{features,train,predict,evaluate,personalize}.py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ml/artifacts/  frontend/src/{pages,components,api,types}/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tests/   docs/{architecture,validation,provenance,deployment}.md</w:t>
      </w:r>
    </w:p>
    <w:p>
      <w:pPr>
        <w:spacing w:after="0"/>
      </w:pPr>
      <w:r>
        <w:rPr>
          <w:rFonts w:ascii="Consolas" w:hAnsi="Consolas"/>
          <w:color w:val="132940"/>
          <w:sz w:val="15"/>
        </w:rPr>
        <w:t xml:space="preserve">  presentation/{slides,demo_script,recording_notes}.md</w:t>
      </w:r>
    </w:p>
    <w:p>
      <w:pPr>
        <w:pStyle w:val="Heading1"/>
      </w:pPr>
      <w:r>
        <w:t>Open questions register / resolution owner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</w:tcPr>
          <w:p>
            <w:r>
              <w:t>Uncertainty</w:t>
            </w:r>
          </w:p>
        </w:tc>
        <w:tc>
          <w:tcPr>
            <w:tcW w:type="dxa" w:w="3293"/>
          </w:tcPr>
          <w:p>
            <w:r>
              <w:t>Owner</w:t>
            </w:r>
          </w:p>
        </w:tc>
        <w:tc>
          <w:tcPr>
            <w:tcW w:type="dxa" w:w="3293"/>
          </w:tcPr>
          <w:p>
            <w:r>
              <w:t>Resolution before</w:t>
            </w:r>
          </w:p>
        </w:tc>
      </w:tr>
      <w:tr>
        <w:tc>
          <w:tcPr>
            <w:tcW w:type="dxa" w:w="3293"/>
          </w:tcPr>
          <w:p>
            <w:r>
              <w:t>3-person eligibility against 4–8 guidance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Immediately</w:t>
            </w:r>
          </w:p>
        </w:tc>
      </w:tr>
      <w:tr>
        <w:tc>
          <w:tcPr>
            <w:tcW w:type="dxa" w:w="3293"/>
          </w:tcPr>
          <w:p>
            <w:r>
              <w:t>Official dataset format and availability</w:t>
            </w:r>
          </w:p>
        </w:tc>
        <w:tc>
          <w:tcPr>
            <w:tcW w:type="dxa" w:w="3293"/>
          </w:tcPr>
          <w:p>
            <w:r>
              <w:t>Het</w:t>
            </w:r>
          </w:p>
        </w:tc>
        <w:tc>
          <w:tcPr>
            <w:tcW w:type="dxa" w:w="3293"/>
          </w:tcPr>
          <w:p>
            <w:r>
              <w:t>As soon as issued</w:t>
            </w:r>
          </w:p>
        </w:tc>
      </w:tr>
      <w:tr>
        <w:tc>
          <w:tcPr>
            <w:tcW w:type="dxa" w:w="3293"/>
          </w:tcPr>
          <w:p>
            <w:r>
              <w:t>Day 8 ground truth and scoring protocol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Model freeze</w:t>
            </w:r>
          </w:p>
        </w:tc>
      </w:tr>
      <w:tr>
        <w:tc>
          <w:tcPr>
            <w:tcW w:type="dxa" w:w="3293"/>
          </w:tcPr>
          <w:p>
            <w:r>
              <w:t>Available AWS compute/storage services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Saturday afternoon</w:t>
            </w:r>
          </w:p>
        </w:tc>
      </w:tr>
      <w:tr>
        <w:tc>
          <w:tcPr>
            <w:tcW w:type="dxa" w:w="3293"/>
          </w:tcPr>
          <w:p>
            <w:r>
              <w:t>Meal photo-to-nutrition integration licensing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Only if P1 time exists</w:t>
            </w:r>
          </w:p>
        </w:tc>
      </w:tr>
      <w:tr>
        <w:tc>
          <w:tcPr>
            <w:tcW w:type="dxa" w:w="3293"/>
          </w:tcPr>
          <w:p>
            <w:r>
              <w:t>Public/private repo submission instructions</w:t>
            </w:r>
          </w:p>
        </w:tc>
        <w:tc>
          <w:tcPr>
            <w:tcW w:type="dxa" w:w="3293"/>
          </w:tcPr>
          <w:p>
            <w:r>
              <w:t>Ruhaan</w:t>
            </w:r>
          </w:p>
        </w:tc>
        <w:tc>
          <w:tcPr>
            <w:tcW w:type="dxa" w:w="3293"/>
          </w:tcPr>
          <w:p>
            <w:r>
              <w:t>Sunday 09:00</w:t>
            </w:r>
          </w:p>
        </w:tc>
      </w:tr>
    </w:tbl>
    <w:p>
      <w:pPr>
        <w:pStyle w:val="Heading1"/>
      </w:pPr>
      <w:r>
        <w:t>Definition of submitted / proof required</w:t>
      </w:r>
    </w:p>
    <w:p>
      <w:pPr>
        <w:pStyle w:val="ListNumber"/>
      </w:pPr>
      <w:r>
        <w:t>Every required repo file is committed and pushed; judge can access repository as required.</w:t>
      </w:r>
    </w:p>
    <w:p>
      <w:pPr>
        <w:pStyle w:val="ListNumber"/>
      </w:pPr>
      <w:r>
        <w:t>README contains project overview, cloud architecture/tools actually used, local/deployment setup, dataset provenance, model methodology, known limitations, and repository link.</w:t>
      </w:r>
    </w:p>
    <w:p>
      <w:pPr>
        <w:pStyle w:val="ListNumber"/>
      </w:pPr>
      <w:r>
        <w:t>Working live demo or reliable video &lt;=4 minutes with actual prediction and available validation comparison.</w:t>
      </w:r>
    </w:p>
    <w:p>
      <w:pPr>
        <w:pStyle w:val="ListNumber"/>
      </w:pPr>
      <w:r>
        <w:t>All API, ML, frontend tests and smoke commands run with captured outputs in docs; failures documented.</w:t>
      </w:r>
    </w:p>
    <w:p>
      <w:pPr>
        <w:pStyle w:val="ListNumber"/>
      </w:pPr>
      <w:r>
        <w:t>Any AWS component claimed in deck appears in deployed system and is reproducible.</w:t>
      </w:r>
    </w:p>
    <w:p>
      <w:pPr>
        <w:pStyle w:val="ListNumber"/>
      </w:pPr>
      <w:r>
        <w:t>Signed IP agreement is reviewed before commercialization claims; third-party code/licenses are documented.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36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Version 1.0  |  October 9, 2026  |  Internal execution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GLUCOTWIN  /  RUTGERS HEALTHHACK 2026  /  CONTROLLED BUILD SPEC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ptos" w:hAnsi="Aptos"/>
      <w:b/>
      <w:bCs/>
      <w:color w:val="00707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" w:hAnsi="Aptos"/>
      <w:b/>
      <w:bCs/>
      <w:color w:val="007077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ptos" w:hAnsi="Aptos"/>
      <w:b/>
      <w:bCs/>
      <w:color w:val="007077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80"/>
      <w:contextualSpacing/>
    </w:pPr>
    <w:rPr>
      <w:rFonts w:asciiTheme="majorHAnsi" w:eastAsiaTheme="majorEastAsia" w:hAnsiTheme="majorHAnsi" w:cstheme="majorBidi" w:ascii="Aptos Display" w:hAnsi="Aptos Display"/>
      <w:b/>
      <w:color w:val="13294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