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left"/>
      </w:pPr>
      <w:r>
        <w:rPr>
          <w:rFonts w:ascii="Arial" w:cs="Arial" w:eastAsia="Arial" w:hAnsi="Arial"/>
          <w:color w:val="333333"/>
          <w:sz w:val="20"/>
          <w:szCs w:val="20"/>
        </w:rPr>
        <w:t xml:space="preserve"> </w:t>
      </w:r>
    </w:p>
    <w:p>
      <w:pPr>
        <w:spacing w:before="0" w:after="80"/>
        <w:jc w:val="center"/>
      </w:pPr>
      <w:r>
        <w:rPr>
          <w:rFonts w:ascii="Arial" w:cs="Arial" w:eastAsia="Arial" w:hAnsi="Arial"/>
          <w:b/>
          <w:bCs/>
          <w:color w:val="1E3A5F"/>
          <w:sz w:val="48"/>
          <w:szCs w:val="48"/>
        </w:rPr>
        <w:t xml:space="preserve">MORTGAGE FINANCE ANALYTICS</w:t>
      </w:r>
    </w:p>
    <w:p>
      <w:pPr>
        <w:spacing w:before="0" w:after="200"/>
        <w:jc w:val="center"/>
      </w:pPr>
      <w:r>
        <w:rPr>
          <w:rFonts w:ascii="Arial" w:cs="Arial" w:eastAsia="Arial" w:hAnsi="Arial"/>
          <w:b/>
          <w:bCs/>
          <w:color w:val="2C5282"/>
          <w:sz w:val="36"/>
          <w:szCs w:val="36"/>
        </w:rPr>
        <w:t xml:space="preserve">COMPLETE PROJECT DOCUMENT</w:t>
      </w:r>
    </w:p>
    <w:p>
      <w:pPr>
        <w:spacing w:before="0" w:after="200"/>
        <w:jc w:val="center"/>
      </w:pPr>
      <w:r>
        <w:rPr>
          <w:rFonts w:ascii="Arial" w:cs="Arial" w:eastAsia="Arial" w:hAnsi="Arial"/>
          <w:color w:val="AAAAAA"/>
          <w:sz w:val="20"/>
          <w:szCs w:val="20"/>
        </w:rPr>
        <w:t xml:space="preserve">─────────────────────────────────────────────────</w:t>
      </w:r>
    </w:p>
    <w:p>
      <w:pPr>
        <w:spacing w:before="0" w:after="80"/>
        <w:jc w:val="center"/>
      </w:pPr>
      <w:r>
        <w:rPr>
          <w:rFonts w:ascii="Arial" w:cs="Arial" w:eastAsia="Arial" w:hAnsi="Arial"/>
          <w:color w:val="555555"/>
          <w:sz w:val="24"/>
          <w:szCs w:val="24"/>
        </w:rPr>
        <w:t xml:space="preserve">Financial Analyst — Enterprise Finance Transformation</w:t>
      </w:r>
    </w:p>
    <w:p>
      <w:pPr>
        <w:spacing w:before="0" w:after="400"/>
        <w:jc w:val="center"/>
      </w:pPr>
      <w:r>
        <w:rPr>
          <w:rFonts w:ascii="Arial" w:cs="Arial" w:eastAsia="Arial" w:hAnsi="Arial"/>
          <w:color w:val="555555"/>
          <w:sz w:val="22"/>
          <w:szCs w:val="22"/>
        </w:rPr>
        <w:t xml:space="preserve">Agile–Waterfall Hybrid Delivery Methodology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right"/>
            </w:pPr>
            <w:r>
              <w:rPr>
                <w:rFonts w:ascii="Arial" w:cs="Arial" w:eastAsia="Arial" w:hAnsi="Arial"/>
                <w:b/>
                <w:bCs/>
                <w:color w:val="FFFFFF"/>
                <w:sz w:val="18"/>
                <w:szCs w:val="18"/>
              </w:rPr>
              <w:t xml:space="preserve">Document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v1.0 — Production Ready</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right"/>
            </w:pPr>
            <w:r>
              <w:rPr>
                <w:rFonts w:ascii="Arial" w:cs="Arial" w:eastAsia="Arial" w:hAnsi="Arial"/>
                <w:b/>
                <w:bCs/>
                <w:color w:val="FFFFFF"/>
                <w:sz w:val="18"/>
                <w:szCs w:val="18"/>
              </w:rPr>
              <w:t xml:space="preserve">Model Period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FY2024 (Jan–Dec 2024)</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right"/>
            </w:pPr>
            <w:r>
              <w:rPr>
                <w:rFonts w:ascii="Arial" w:cs="Arial" w:eastAsia="Arial" w:hAnsi="Arial"/>
                <w:b/>
                <w:bCs/>
                <w:color w:val="FFFFFF"/>
                <w:sz w:val="18"/>
                <w:szCs w:val="18"/>
              </w:rPr>
              <w:t xml:space="preserve">Delivery 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February 2025</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right"/>
            </w:pPr>
            <w:r>
              <w:rPr>
                <w:rFonts w:ascii="Arial" w:cs="Arial" w:eastAsia="Arial" w:hAnsi="Arial"/>
                <w:b/>
                <w:bCs/>
                <w:color w:val="FFFFFF"/>
                <w:sz w:val="18"/>
                <w:szCs w:val="18"/>
              </w:rPr>
              <w:t xml:space="preserve">ERP Source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Simulated SAP / Oracle Financials</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right"/>
            </w:pPr>
            <w:r>
              <w:rPr>
                <w:rFonts w:ascii="Arial" w:cs="Arial" w:eastAsia="Arial" w:hAnsi="Arial"/>
                <w:b/>
                <w:bCs/>
                <w:color w:val="FFFFFF"/>
                <w:sz w:val="18"/>
                <w:szCs w:val="18"/>
              </w:rPr>
              <w:t xml:space="preserve">Domain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Mortgage Origination Finance</w:t>
            </w:r>
          </w:p>
        </w:tc>
      </w:tr>
    </w:tbl>
    <w:p>
      <w:pPr>
        <w:spacing w:before="400" w:after="0"/>
        <w:jc w:val="left"/>
      </w:pPr>
      <w:r>
        <w:rPr>
          <w:rFonts w:ascii="Arial" w:cs="Arial" w:eastAsia="Arial" w:hAnsi="Arial"/>
          <w:color w:val="333333"/>
          <w:sz w:val="20"/>
          <w:szCs w:val="20"/>
        </w:rPr>
        <w:t xml:space="preserve"> </w:t>
      </w:r>
    </w:p>
    <w:p>
      <w:pPr>
        <w:spacing w:before="200" w:after="80"/>
        <w:jc w:val="center"/>
      </w:pPr>
      <w:r>
        <w:rPr>
          <w:rFonts w:ascii="Arial" w:cs="Arial" w:eastAsia="Arial" w:hAnsi="Arial"/>
          <w:b/>
          <w:bCs/>
          <w:color w:val="1E3A5F"/>
          <w:sz w:val="20"/>
          <w:szCs w:val="20"/>
        </w:rPr>
        <w:t xml:space="preserve">PHASES COVERED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Title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Key Deliverable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Tool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 Planning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Charter, BRD, Sprint Plan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Documentation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ERP Simulation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 Core Financial Tables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 / Database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 Data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 Analytical KPI Queries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Excel Financial Model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P&amp;L Engine + Scenarios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Excel / openpyxl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Python Forecasting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6-Month Forecast + Regression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Python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KPI Framework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18 KPIs + Dictionary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Excel / Power BI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Power BI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5-Page Executive Report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Power BI / DAX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 Automation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 Refresh Macro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Scenario Modeling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 / Optimistic / Stress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Excel + Python</w:t>
            </w:r>
          </w:p>
        </w:tc>
      </w:tr>
    </w:tbl>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1 — PROJECT PLANNING (Agile + Waterfall Hybrid)</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1.1 Problem Statement</w:t>
      </w:r>
    </w:p>
    <w:p>
      <w:pPr>
        <w:spacing w:before="60" w:after="60"/>
        <w:jc w:val="left"/>
      </w:pPr>
      <w:r>
        <w:rPr>
          <w:rFonts w:ascii="Arial" w:cs="Arial" w:eastAsia="Arial" w:hAnsi="Arial"/>
          <w:color w:val="555555"/>
          <w:sz w:val="20"/>
          <w:szCs w:val="20"/>
        </w:rPr>
        <w:t xml:space="preserve">The mortgage origination business currently lacks a unified, automated financial reporting framework. Key profit metrics — net production profit, cost per loan, pull-through rate, and channel contribution margin — are produced manually in disconnected spreadsheets, leading to the following problems: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Reporting latency: Finance closes the month 10–15 days after period-end</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Inconsistency: Multiple versions of truth across Finance, Production, and Executive teams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No forward visibility: No systematic forecasting capability for volume or profitability</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Manual effort: Approximately 40 hours/month spent on data aggregation and reconciliation</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Reactive management: Leadership makes channel and headcount decisions without scenario modeling</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1.2 Project Charter</w:t>
      </w:r>
    </w:p>
    <w:p>
      <w:pPr>
        <w:spacing w:before="60" w:after="60"/>
        <w:jc w:val="left"/>
      </w:pPr>
      <w:r>
        <w:rPr>
          <w:rFonts w:ascii="Arial" w:cs="Arial" w:eastAsia="Arial" w:hAnsi="Arial"/>
          <w:color w:val="555555"/>
          <w:sz w:val="20"/>
          <w:szCs w:val="20"/>
        </w:rPr>
        <w:t xml:space="preserve">The project objective is to build a fully integrated, automated financial analytics platform for the mortgage origination business unit. The platform will consolidate GL data, loan-level transaction data, cost allocations, and lock pipeline data into a single source of truth, delivered via SQL, Excel, Python, and Power BI.</w:t>
      </w:r>
    </w:p>
    <w:p>
      <w:pPr>
        <w:spacing w:before="160" w:after="60"/>
        <w:jc w:val="left"/>
      </w:pPr>
      <w:r>
        <w:rPr>
          <w:rFonts w:ascii="Arial" w:cs="Arial" w:eastAsia="Arial" w:hAnsi="Arial"/>
          <w:b/>
          <w:bCs/>
          <w:color w:val="2C5282"/>
          <w:sz w:val="22"/>
          <w:szCs w:val="22"/>
        </w:rPr>
        <w:t xml:space="preserve">Objectives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80"/>
        <w:gridCol w:w="488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w:t>
            </w:r>
          </w:p>
        </w:tc>
        <w:tc>
          <w:tcPr>
            <w:tcW w:type="dxa" w:w="4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Objective</w:t>
            </w:r>
          </w:p>
        </w:tc>
        <w:tc>
          <w:tcPr>
            <w:tcW w:type="dxa" w:w="4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Success Metric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Build a single-source P&amp;L model</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One authoritative monthly profit report</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Automate ERP data extraction</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 queries replace manual GL pulls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Implement 6-month forward forecast</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forecast with ≤10% error vs actual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Deliver executive dashboard</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Power BI report delivered by Day 3 of close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Enable scenario modeling</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 scenarios (Base/Optimistic/Stress) operational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Automate monthly refresh</w:t>
            </w:r>
          </w:p>
        </w:tc>
        <w:tc>
          <w:tcPr>
            <w:tcW w:type="dxa" w:w="4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 macro reduces close effort by ≥50%</w:t>
            </w:r>
          </w:p>
        </w:tc>
      </w:tr>
    </w:tbl>
    <w:p>
      <w:pPr>
        <w:spacing w:before="160" w:after="60"/>
        <w:jc w:val="left"/>
      </w:pPr>
      <w:r>
        <w:rPr>
          <w:rFonts w:ascii="Arial" w:cs="Arial" w:eastAsia="Arial" w:hAnsi="Arial"/>
          <w:b/>
          <w:bCs/>
          <w:color w:val="2C5282"/>
          <w:sz w:val="22"/>
          <w:szCs w:val="22"/>
        </w:rPr>
        <w:t xml:space="preserve">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Stakeholder</w:t>
            </w:r>
          </w:p>
        </w:tc>
        <w:tc>
          <w:tcPr>
            <w:tcW w:type="dxa" w:w="2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Role</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Interest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CFO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Executive Sponsor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P&amp;L accuracy, profitability trend, board reporting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VP Finance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Model Owner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 quality, scenario outputs, close 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VP Production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Data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and channel mix accuracy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Secondary Markets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Margin data, lock pipeline, gain on 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Servicing Ops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Data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allocation inputs, headcount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IT / ERP Team</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Technical Support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 access, ERP extract design, API connections</w:t>
            </w:r>
          </w:p>
        </w:tc>
      </w:tr>
    </w:tbl>
    <w:p>
      <w:pPr>
        <w:spacing w:before="160" w:after="60"/>
        <w:jc w:val="left"/>
      </w:pPr>
      <w:r>
        <w:rPr>
          <w:rFonts w:ascii="Arial" w:cs="Arial" w:eastAsia="Arial" w:hAnsi="Arial"/>
          <w:b/>
          <w:bCs/>
          <w:color w:val="2C5282"/>
          <w:sz w:val="22"/>
          <w:szCs w:val="22"/>
        </w:rPr>
        <w:t xml:space="preserve">KPIs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Category</w:t>
            </w:r>
          </w:p>
        </w:tc>
        <w:tc>
          <w:tcPr>
            <w:tcW w:type="dxa" w:w="7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Profitability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Production Profit, Gross Margin Revenue, Net Margin %, Contribution Margin per Loan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Efficiency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 Pull-Through Rate, Volume per FTE, Loans per FTE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 Growth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Production Volume, MoM Change %, Channel Mix %, Avg Loan Size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Risk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Avg Margin (bps), Fallout Rate %, Rate Sensitivity ($ per bps)</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1.3 Project Timeline (8–10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rPr>
          <w:tblHeader/>
        </w:trPr>
        <w:tc>
          <w:tcPr>
            <w:tcW w:type="dxa" w:w="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Week</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Phase</w:t>
            </w:r>
          </w:p>
        </w:tc>
        <w:tc>
          <w:tcPr>
            <w:tcW w:type="dxa" w:w="5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Deliverable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Waterfall: Planning</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 Charter, BRD, Sprint Plan, Stakeholder Sign-off</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Sprint 1: Data Layer</w:t>
            </w:r>
          </w:p>
        </w:tc>
        <w:tc>
          <w:tcPr>
            <w:tcW w:type="dxa" w:w="5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 tables, seed data (72 loans, 12 months), 10 KPI queries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Sprint 2: Excel Model</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P&amp;L model, KPI sheet, Scenarios, Forecast tabs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Sprint 3: Python</w:t>
            </w:r>
          </w:p>
        </w:tc>
        <w:tc>
          <w:tcPr>
            <w:tcW w:type="dxa" w:w="5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Forecasting engine, charts, scenario export, Excel output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Sprint 4: Dashboard</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Power BI 5-page executive report with DAX measures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7–8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Sprint 5: Automation</w:t>
            </w:r>
          </w:p>
        </w:tc>
        <w:tc>
          <w:tcPr>
            <w:tcW w:type="dxa" w:w="5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 macro, PDF export, button UI, audit log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UAT &amp; Handoff</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Stakeholder review, documentation, training, go-live</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1.4 Agile Sprint Breakdown</w:t>
      </w:r>
    </w:p>
    <w:p>
      <w:pPr>
        <w:spacing w:before="160" w:after="60"/>
        <w:jc w:val="left"/>
      </w:pPr>
      <w:r>
        <w:rPr>
          <w:rFonts w:ascii="Arial" w:cs="Arial" w:eastAsia="Arial" w:hAnsi="Arial"/>
          <w:b/>
          <w:bCs/>
          <w:color w:val="2C5282"/>
          <w:sz w:val="22"/>
          <w:szCs w:val="22"/>
        </w:rPr>
        <w:t xml:space="preserve">Sprint 1 — SQL Data Layer (Week 2–3)</w:t>
      </w:r>
    </w:p>
    <w:p>
      <w:pPr>
        <w:spacing w:before="60" w:after="60"/>
        <w:jc w:val="left"/>
      </w:pPr>
      <w:r>
        <w:rPr>
          <w:rFonts w:ascii="Arial" w:cs="Arial" w:eastAsia="Arial" w:hAnsi="Arial"/>
          <w:color w:val="555555"/>
          <w:sz w:val="20"/>
          <w:szCs w:val="20"/>
        </w:rPr>
        <w:t xml:space="preserve">Goal: Simulate ERP extraction and build analytical query layer. Stories include creating 4 ERP tables with full schema, seeding 12 months of realistic mortgage data (72 loans, 48 cost rows, 45 locks), writing 10 analytical SQL queries covering all core KPIs, and validating pull-through rate and revenue aggregation.</w:t>
      </w:r>
    </w:p>
    <w:p>
      <w:pPr>
        <w:spacing w:before="60" w:after="60"/>
        <w:jc w:val="left"/>
      </w:pPr>
      <w:r>
        <w:rPr>
          <w:rFonts w:ascii="Arial" w:cs="Arial" w:eastAsia="Arial" w:hAnsi="Arial"/>
          <w:b/>
          <w:bCs/>
          <w:color w:val="555555"/>
          <w:sz w:val="20"/>
          <w:szCs w:val="20"/>
        </w:rPr>
        <w:t xml:space="preserve">Definition of Done: All queries execute, return expected row counts, zero errors on production data.</w:t>
      </w:r>
    </w:p>
    <w:p>
      <w:pPr>
        <w:spacing w:before="160" w:after="60"/>
        <w:jc w:val="left"/>
      </w:pPr>
      <w:r>
        <w:rPr>
          <w:rFonts w:ascii="Arial" w:cs="Arial" w:eastAsia="Arial" w:hAnsi="Arial"/>
          <w:b/>
          <w:bCs/>
          <w:color w:val="2C5282"/>
          <w:sz w:val="22"/>
          <w:szCs w:val="22"/>
        </w:rPr>
        <w:t xml:space="preserve">Sprint 2 — Excel Financial Model (Week 3–4)</w:t>
      </w:r>
    </w:p>
    <w:p>
      <w:pPr>
        <w:spacing w:before="60" w:after="60"/>
        <w:jc w:val="left"/>
      </w:pPr>
      <w:r>
        <w:rPr>
          <w:rFonts w:ascii="Arial" w:cs="Arial" w:eastAsia="Arial" w:hAnsi="Arial"/>
          <w:color w:val="555555"/>
          <w:sz w:val="20"/>
          <w:szCs w:val="20"/>
        </w:rPr>
        <w:t xml:space="preserve">Goal: Build core P&amp;L engine with dynamic formulas. Stories include building a Cover sheet with model index, Assumptions sheet with color-coded inputs (yellow = attention), P&amp;L Model with Revenue/Cost/Profit/Margin rows using only cell-referenced formulas, KPI Dashboard with 18 KPIs and dictionary, Scenarios sheet (3 scenarios, fully dynamic), Forecast sheet (6-month forward view), and GL Summary / Cost Allocation data tabs.</w:t>
      </w:r>
    </w:p>
    <w:p>
      <w:pPr>
        <w:spacing w:before="60" w:after="60"/>
        <w:jc w:val="left"/>
      </w:pPr>
      <w:r>
        <w:rPr>
          <w:rFonts w:ascii="Arial" w:cs="Arial" w:eastAsia="Arial" w:hAnsi="Arial"/>
          <w:b/>
          <w:bCs/>
          <w:color w:val="555555"/>
          <w:sz w:val="20"/>
          <w:szCs w:val="20"/>
        </w:rPr>
        <w:t xml:space="preserve">Definition of Done: Zero formula errors, industry color coding applied (blue inputs, black formulas, green cross-sheet links).</w:t>
      </w:r>
    </w:p>
    <w:p>
      <w:pPr>
        <w:spacing w:before="160" w:after="60"/>
        <w:jc w:val="left"/>
      </w:pPr>
      <w:r>
        <w:rPr>
          <w:rFonts w:ascii="Arial" w:cs="Arial" w:eastAsia="Arial" w:hAnsi="Arial"/>
          <w:b/>
          <w:bCs/>
          <w:color w:val="2C5282"/>
          <w:sz w:val="22"/>
          <w:szCs w:val="22"/>
        </w:rPr>
        <w:t xml:space="preserve">Sprint 3 — Python Forecasting (Week 4–5)</w:t>
      </w:r>
    </w:p>
    <w:p>
      <w:pPr>
        <w:spacing w:before="60" w:after="60"/>
        <w:jc w:val="left"/>
      </w:pPr>
      <w:r>
        <w:rPr>
          <w:rFonts w:ascii="Arial" w:cs="Arial" w:eastAsia="Arial" w:hAnsi="Arial"/>
          <w:color w:val="555555"/>
          <w:sz w:val="20"/>
          <w:szCs w:val="20"/>
        </w:rPr>
        <w:t xml:space="preserve">Goal: Statistical forecasting engine with scenario outputs. Stories include loading and validating 12 months of actuals, running linear regression on volume trend, regression of volume vs Fed Rate, building a 6-month forward forecast with seasonal adjustment, running a 3-scenario annual projection, generating a rate sensitivity table (±150 bps range), producing a 7-panel visualization dashboard, and exporting all outputs to Excel (4 worksheets).</w:t>
      </w:r>
    </w:p>
    <w:p>
      <w:pPr>
        <w:spacing w:before="60" w:after="60"/>
        <w:jc w:val="left"/>
      </w:pPr>
      <w:r>
        <w:rPr>
          <w:rFonts w:ascii="Arial" w:cs="Arial" w:eastAsia="Arial" w:hAnsi="Arial"/>
          <w:b/>
          <w:bCs/>
          <w:color w:val="555555"/>
          <w:sz w:val="20"/>
          <w:szCs w:val="20"/>
        </w:rPr>
        <w:t xml:space="preserve">Definition of Done: Python script runs end-to-end with no errors, charts saved as PNG, Excel exported with correct data.</w:t>
      </w:r>
    </w:p>
    <w:p>
      <w:pPr>
        <w:spacing w:before="160" w:after="60"/>
        <w:jc w:val="left"/>
      </w:pPr>
      <w:r>
        <w:rPr>
          <w:rFonts w:ascii="Arial" w:cs="Arial" w:eastAsia="Arial" w:hAnsi="Arial"/>
          <w:b/>
          <w:bCs/>
          <w:color w:val="2C5282"/>
          <w:sz w:val="22"/>
          <w:szCs w:val="22"/>
        </w:rPr>
        <w:t xml:space="preserve">Sprint 4 — Power BI Dashboard (Week 5–7)</w:t>
      </w:r>
    </w:p>
    <w:p>
      <w:pPr>
        <w:spacing w:before="60" w:after="60"/>
        <w:jc w:val="left"/>
      </w:pPr>
      <w:r>
        <w:rPr>
          <w:rFonts w:ascii="Arial" w:cs="Arial" w:eastAsia="Arial" w:hAnsi="Arial"/>
          <w:color w:val="555555"/>
          <w:sz w:val="20"/>
          <w:szCs w:val="20"/>
        </w:rPr>
        <w:t xml:space="preserve">Goal: Executive-grade visual reporting layer. Five dashboard pages are required: Executive Overview (KPI cards, trend charts), Volume &amp; Margin (channel mix, margin trend, product mix), Cost Efficiency (cost per loan, FTE productivity), Forecast &amp; Scenarios (6-month line chart, scenario comparison), and P&amp;L Bridge (waterfall chart).</w:t>
      </w:r>
    </w:p>
    <w:p>
      <w:pPr>
        <w:spacing w:before="60" w:after="60"/>
        <w:jc w:val="left"/>
      </w:pPr>
      <w:r>
        <w:rPr>
          <w:rFonts w:ascii="Arial" w:cs="Arial" w:eastAsia="Arial" w:hAnsi="Arial"/>
          <w:b/>
          <w:bCs/>
          <w:color w:val="555555"/>
          <w:sz w:val="20"/>
          <w:szCs w:val="20"/>
        </w:rPr>
        <w:t xml:space="preserve">Definition of Done: All 5 pages load in &lt;3 seconds, slicers (Channel, Product, Month) functional, drill-through operational.</w:t>
      </w:r>
    </w:p>
    <w:p>
      <w:pPr>
        <w:spacing w:before="160" w:after="60"/>
        <w:jc w:val="left"/>
      </w:pPr>
      <w:r>
        <w:rPr>
          <w:rFonts w:ascii="Arial" w:cs="Arial" w:eastAsia="Arial" w:hAnsi="Arial"/>
          <w:b/>
          <w:bCs/>
          <w:color w:val="2C5282"/>
          <w:sz w:val="22"/>
          <w:szCs w:val="22"/>
        </w:rPr>
        <w:t xml:space="preserve">Sprint 5 — VBA Automation (Week 7–8)</w:t>
      </w:r>
    </w:p>
    <w:p>
      <w:pPr>
        <w:spacing w:before="60" w:after="60"/>
        <w:jc w:val="left"/>
      </w:pPr>
      <w:r>
        <w:rPr>
          <w:rFonts w:ascii="Arial" w:cs="Arial" w:eastAsia="Arial" w:hAnsi="Arial"/>
          <w:color w:val="555555"/>
          <w:sz w:val="20"/>
          <w:szCs w:val="20"/>
        </w:rPr>
        <w:t xml:space="preserve">Goal: One-click monthly refresh macro. The RunMonthlyUpdate() macro will: import new CSV files, refresh all pivot tables, run full workbook recalculation, apply conditional formatting, export summary PDF, and log completion timestamp to audit sheet.</w:t>
      </w:r>
    </w:p>
    <w:p>
      <w:pPr>
        <w:spacing w:before="60" w:after="60"/>
        <w:jc w:val="left"/>
      </w:pPr>
      <w:r>
        <w:rPr>
          <w:rFonts w:ascii="Arial" w:cs="Arial" w:eastAsia="Arial" w:hAnsi="Arial"/>
          <w:b/>
          <w:bCs/>
          <w:color w:val="555555"/>
          <w:sz w:val="20"/>
          <w:szCs w:val="20"/>
        </w:rPr>
        <w:t xml:space="preserve">Definition of Done: Macro completes in &lt;60 seconds, PDF exported, timestamp updated, audit log appended.</w:t>
      </w:r>
    </w:p>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2 — ERP / FINANCIAL SYSTEM SIMULATION</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2.1 Architecture Overview</w:t>
      </w:r>
    </w:p>
    <w:p>
      <w:pPr>
        <w:spacing w:before="60" w:after="60"/>
        <w:jc w:val="left"/>
      </w:pPr>
      <w:r>
        <w:rPr>
          <w:rFonts w:ascii="Arial" w:cs="Arial" w:eastAsia="Arial" w:hAnsi="Arial"/>
          <w:color w:val="555555"/>
          <w:sz w:val="20"/>
          <w:szCs w:val="20"/>
        </w:rPr>
        <w:t xml:space="preserve">This phase simulates the core financial tables that would be extracted from enterprise ERP systems such as SAP S/4HANA or Oracle Financials Cloud. Four tables form the foundation of the entire analytics stack. All downstream SQL queries, Excel models, Python forecasts, and Power BI dashboards are built on top of these tables.</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2.2 The Four Core Financial Tables</w:t>
      </w:r>
    </w:p>
    <w:p>
      <w:pPr>
        <w:spacing w:before="160" w:after="60"/>
        <w:jc w:val="left"/>
      </w:pPr>
      <w:r>
        <w:rPr>
          <w:rFonts w:ascii="Arial" w:cs="Arial" w:eastAsia="Arial" w:hAnsi="Arial"/>
          <w:b/>
          <w:bCs/>
          <w:color w:val="2C5282"/>
          <w:sz w:val="22"/>
          <w:szCs w:val="22"/>
        </w:rPr>
        <w:t xml:space="preserve">Table 1: General Ledger (GL)</w:t>
      </w:r>
    </w:p>
    <w:p>
      <w:pPr>
        <w:spacing w:before="60" w:after="60"/>
        <w:jc w:val="left"/>
      </w:pPr>
      <w:r>
        <w:rPr>
          <w:rFonts w:ascii="Arial" w:cs="Arial" w:eastAsia="Arial" w:hAnsi="Arial"/>
          <w:color w:val="555555"/>
          <w:sz w:val="20"/>
          <w:szCs w:val="20"/>
        </w:rPr>
        <w:t xml:space="preserve">The GL table captures all financial accounting entries at the account, month, cost center, and business unit level. It is the source of truth for revenue and expense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INT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Auto-increment primary key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account_id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VARCHAR(20)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Chart of accounts code (e.g., 4001 = Revenue)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account_name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Human-readable account 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gl_month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First day of accounting 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debit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DECIMAL(18,2)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Debit amount in USD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credit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DECIMAL(18,2)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Credit amount in USD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cost_center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Organizational cost center (ORIGINATION, IT, HR)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business_unit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VARCHAR(50)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Business unit (RETAIL, WHOLESALE, CORPORATE)</w:t>
            </w:r>
          </w:p>
        </w:tc>
      </w:tr>
    </w:tbl>
    <w:p>
      <w:pPr>
        <w:spacing w:before="160" w:after="60"/>
        <w:jc w:val="left"/>
      </w:pPr>
      <w:r>
        <w:rPr>
          <w:rFonts w:ascii="Arial" w:cs="Arial" w:eastAsia="Arial" w:hAnsi="Arial"/>
          <w:b/>
          <w:bCs/>
          <w:color w:val="2C5282"/>
          <w:sz w:val="22"/>
          <w:szCs w:val="22"/>
        </w:rPr>
        <w:t xml:space="preserve">Table 2: Funded Loan Transactions</w:t>
      </w:r>
    </w:p>
    <w:p>
      <w:pPr>
        <w:spacing w:before="60" w:after="60"/>
        <w:jc w:val="left"/>
      </w:pPr>
      <w:r>
        <w:rPr>
          <w:rFonts w:ascii="Arial" w:cs="Arial" w:eastAsia="Arial" w:hAnsi="Arial"/>
          <w:color w:val="555555"/>
          <w:sz w:val="20"/>
          <w:szCs w:val="20"/>
        </w:rPr>
        <w:t xml:space="preserve">The loan transaction table holds one row per funded loan. It is the primary source for production volume, margin, and channel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VARCHAR(20)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Unique loan identifier (e.g., LN-2024-0001)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channel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Origination channel: Retail, Wholesale, Correspondent, Direct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 product: 30yr Fixed, 15yr Fixed, ARM 5/1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funded_amount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DECIMAL(18,2)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 principal balance funded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funded_month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 the loan was funded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margin_bps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DECIMAL(8,2)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margin in basis points (e.g., 285 = 2.85%)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interest_rate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DECIMAL(6,3)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Borrower interest rate (e.g., 7.125 = 7.125%)</w:t>
            </w:r>
          </w:p>
        </w:tc>
      </w:tr>
    </w:tbl>
    <w:p>
      <w:pPr>
        <w:spacing w:before="160" w:after="60"/>
        <w:jc w:val="left"/>
      </w:pPr>
      <w:r>
        <w:rPr>
          <w:rFonts w:ascii="Arial" w:cs="Arial" w:eastAsia="Arial" w:hAnsi="Arial"/>
          <w:b/>
          <w:bCs/>
          <w:color w:val="2C5282"/>
          <w:sz w:val="22"/>
          <w:szCs w:val="22"/>
        </w:rPr>
        <w:t xml:space="preserve">Table 3: Cost Allocation</w:t>
      </w:r>
    </w:p>
    <w:p>
      <w:pPr>
        <w:spacing w:before="60" w:after="60"/>
        <w:jc w:val="left"/>
      </w:pPr>
      <w:r>
        <w:rPr>
          <w:rFonts w:ascii="Arial" w:cs="Arial" w:eastAsia="Arial" w:hAnsi="Arial"/>
          <w:color w:val="555555"/>
          <w:sz w:val="20"/>
          <w:szCs w:val="20"/>
        </w:rPr>
        <w:t xml:space="preserve">The cost allocation table holds monthly fixed and variable costs by cost center. It is joined to the GL and loan tables to calculate cost per loan, cost per FTE, and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INT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Auto-increment primary key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cost_center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VARCHAR(50)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center (ORIGINATION, SECONDARY, IT, HR)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First day of accounting month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fixed_cost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DECIMAL(18,2)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Fixed monthly cost (salaries, rent, tech subscriptions)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variable_cost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DECIMAL(18,2)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Variable cost (commissions, marketing, processing fees)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headcount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Full-time equivalent employee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Category: Operations, Capital Markets, Technology</w:t>
            </w:r>
          </w:p>
        </w:tc>
      </w:tr>
    </w:tbl>
    <w:p>
      <w:pPr>
        <w:spacing w:before="160" w:after="60"/>
        <w:jc w:val="left"/>
      </w:pPr>
      <w:r>
        <w:rPr>
          <w:rFonts w:ascii="Arial" w:cs="Arial" w:eastAsia="Arial" w:hAnsi="Arial"/>
          <w:b/>
          <w:bCs/>
          <w:color w:val="2C5282"/>
          <w:sz w:val="22"/>
          <w:szCs w:val="22"/>
        </w:rPr>
        <w:t xml:space="preserve">Table 4: Lock Pipeline</w:t>
      </w:r>
    </w:p>
    <w:p>
      <w:pPr>
        <w:spacing w:before="60" w:after="60"/>
        <w:jc w:val="left"/>
      </w:pPr>
      <w:r>
        <w:rPr>
          <w:rFonts w:ascii="Arial" w:cs="Arial" w:eastAsia="Arial" w:hAnsi="Arial"/>
          <w:color w:val="555555"/>
          <w:sz w:val="20"/>
          <w:szCs w:val="20"/>
        </w:rPr>
        <w:t xml:space="preserve">The lock pipeline table captures all rate locks from the lock desk system. It is used to calculate pull-through rate (funded / locked) and fallout analysis (loans that did not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lock_id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VARCHAR(20)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Unique lock identifier (e.g., LK-2024-0001)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lock_month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 the rate was locked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VARCHAR(50)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Origination channel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locked_amount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DECIMAL(18,2)</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Principal amount locked at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locked_rate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DECIMAL(6,3)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Interest rate locked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funded_flag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TINYINT(1)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 = loan funded, 0 = fallout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fallout_reason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VARCHAR(100)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Reason for fallout: Credit Denial, Rate Shopped, Withdrew</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2.3 Data Volume — FY2024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Table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Row Count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Period</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general_ledger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96 rows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Jan–Dec 2024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 accounts × 12 months × 2 entries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funded_loans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72 loans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Jan–Dec 2024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 loans/month across 4 channels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cost_allocation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36 rows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Jan–Dec 2024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 cost centers × 12 months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lock_pipeline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45 locks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Jan/Mar/Jun/Sep/Dec</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Mix of funded (37) and fallout (8)</w:t>
            </w:r>
          </w:p>
        </w:tc>
      </w:tr>
    </w:tbl>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3 — SQL DATA LAYER</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3.1 Query Inventory</w:t>
      </w:r>
    </w:p>
    <w:p>
      <w:pPr>
        <w:spacing w:before="60" w:after="60"/>
        <w:jc w:val="left"/>
      </w:pPr>
      <w:r>
        <w:rPr>
          <w:rFonts w:ascii="Arial" w:cs="Arial" w:eastAsia="Arial" w:hAnsi="Arial"/>
          <w:color w:val="555555"/>
          <w:sz w:val="20"/>
          <w:szCs w:val="20"/>
        </w:rPr>
        <w:t xml:space="preserve">Ten analytical SQL queries form the KPI computation layer. These queries are designed to run against the four ERP tables and produce all metrics needed for the Excel model, Python engine, and Power BI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600"/>
        <w:gridCol w:w="3100"/>
        <w:gridCol w:w="3360"/>
      </w:tblGrid>
      <w:tr>
        <w:trPr>
          <w:tblHeader/>
        </w:trPr>
        <w:tc>
          <w:tcPr>
            <w:tcW w:type="dxa" w:w="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Query Name</w:t>
            </w:r>
          </w:p>
        </w:tc>
        <w:tc>
          <w:tcPr>
            <w:tcW w:type="dxa" w:w="3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KPI Produced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Tables Used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 Revenue by Channel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Volume, Margin Revenue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funded_loans</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Pull-Through Rate</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Pull-Through %, Fallout Volume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lock_pipeline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Production Profit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Cost, Net Profit, Margin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general_ledger, cost_allocation</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 ($)</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cost_allocation, funded_loans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Channel Margin Comparison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Wtd Avg Margin by Channel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funded_loans</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 Mix Analysis</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 Count %, Avg Rate by Product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funded_loans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Productivity per FTE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Loans per FTE, Volume per FTE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cost_allocation, funded_loans</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YoY Bridge Summary</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Expense, Net by Month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general_ledger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Fallout Analysis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Fallout Count, Volume, Reason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lock_pipeline</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Full Profitability View</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 P&amp;L summary by month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tables (VIEW)</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3.2 Key Query Logic</w:t>
      </w:r>
    </w:p>
    <w:p>
      <w:pPr>
        <w:spacing w:before="160" w:after="60"/>
        <w:jc w:val="left"/>
      </w:pPr>
      <w:r>
        <w:rPr>
          <w:rFonts w:ascii="Arial" w:cs="Arial" w:eastAsia="Arial" w:hAnsi="Arial"/>
          <w:b/>
          <w:bCs/>
          <w:color w:val="2C5282"/>
          <w:sz w:val="22"/>
          <w:szCs w:val="22"/>
        </w:rPr>
        <w:t xml:space="preserve">Query 1: Monthly Revenue Aggregation</w:t>
      </w:r>
    </w:p>
    <w:p>
      <w:pPr>
        <w:spacing w:before="60" w:after="60"/>
        <w:jc w:val="left"/>
      </w:pPr>
      <w:r>
        <w:rPr>
          <w:rFonts w:ascii="Arial" w:cs="Arial" w:eastAsia="Arial" w:hAnsi="Arial"/>
          <w:color w:val="555555"/>
          <w:sz w:val="20"/>
          <w:szCs w:val="20"/>
        </w:rPr>
        <w:t xml:space="preserve">Aggregates funded loan data by month and channel. The revenue formula converts basis points to a dollar margin: funded_amount × margin_bps ÷ 10,000. Results are grouped by funded_month and channel to support channel-level profitability analysis.</w:t>
      </w:r>
    </w:p>
    <w:p>
      <w:pPr>
        <w:spacing w:before="160" w:after="60"/>
        <w:jc w:val="left"/>
      </w:pPr>
      <w:r>
        <w:rPr>
          <w:rFonts w:ascii="Arial" w:cs="Arial" w:eastAsia="Arial" w:hAnsi="Arial"/>
          <w:b/>
          <w:bCs/>
          <w:color w:val="2C5282"/>
          <w:sz w:val="22"/>
          <w:szCs w:val="22"/>
        </w:rPr>
        <w:t xml:space="preserve">Query 2: Pull-Through Rate</w:t>
      </w:r>
    </w:p>
    <w:p>
      <w:pPr>
        <w:spacing w:before="60" w:after="60"/>
        <w:jc w:val="left"/>
      </w:pPr>
      <w:r>
        <w:rPr>
          <w:rFonts w:ascii="Arial" w:cs="Arial" w:eastAsia="Arial" w:hAnsi="Arial"/>
          <w:color w:val="555555"/>
          <w:sz w:val="20"/>
          <w:szCs w:val="20"/>
        </w:rPr>
        <w:t xml:space="preserve">Calculates the ratio of funded loan volume to total locked volume per month and channel. Uses a CASE WHEN expression inside SUM() to conditionally include only funded loans. The NULLIF() guard prevents division by zero on months with no locks.</w:t>
      </w:r>
    </w:p>
    <w:p>
      <w:pPr>
        <w:spacing w:before="160" w:after="60"/>
        <w:jc w:val="left"/>
      </w:pPr>
      <w:r>
        <w:rPr>
          <w:rFonts w:ascii="Arial" w:cs="Arial" w:eastAsia="Arial" w:hAnsi="Arial"/>
          <w:b/>
          <w:bCs/>
          <w:color w:val="2C5282"/>
          <w:sz w:val="22"/>
          <w:szCs w:val="22"/>
        </w:rPr>
        <w:t xml:space="preserve">Query 3: Net Production Profit</w:t>
      </w:r>
    </w:p>
    <w:p>
      <w:pPr>
        <w:spacing w:before="60" w:after="60"/>
        <w:jc w:val="left"/>
      </w:pPr>
      <w:r>
        <w:rPr>
          <w:rFonts w:ascii="Arial" w:cs="Arial" w:eastAsia="Arial" w:hAnsi="Arial"/>
          <w:color w:val="555555"/>
          <w:sz w:val="20"/>
          <w:szCs w:val="20"/>
        </w:rPr>
        <w:t xml:space="preserve">Joins a revenue subquery (from general_ledger credits, accounts 4001 and 4002) with a cost subquery (sum of fixed + variable from cost_allocation) on the month field. Net profit = total revenue − total cost. Net margin % is also calculated with a NULLIF division guard.</w:t>
      </w:r>
    </w:p>
    <w:p>
      <w:pPr>
        <w:spacing w:before="160" w:after="60"/>
        <w:jc w:val="left"/>
      </w:pPr>
      <w:r>
        <w:rPr>
          <w:rFonts w:ascii="Arial" w:cs="Arial" w:eastAsia="Arial" w:hAnsi="Arial"/>
          <w:b/>
          <w:bCs/>
          <w:color w:val="2C5282"/>
          <w:sz w:val="22"/>
          <w:szCs w:val="22"/>
        </w:rPr>
        <w:t xml:space="preserve">Query 10: Full Profitability View (CREATE VIEW)</w:t>
      </w:r>
    </w:p>
    <w:p>
      <w:pPr>
        <w:spacing w:before="60" w:after="60"/>
        <w:jc w:val="left"/>
      </w:pPr>
      <w:r>
        <w:rPr>
          <w:rFonts w:ascii="Arial" w:cs="Arial" w:eastAsia="Arial" w:hAnsi="Arial"/>
          <w:color w:val="555555"/>
          <w:sz w:val="20"/>
          <w:szCs w:val="20"/>
        </w:rPr>
        <w:t xml:space="preserve">A permanent database view that joins funded_loans with cost_allocation on the month field, producing a single row per month with: loan count, production volume, average margin bps, gross margin revenue, total operating cost, net profit, net margin %, headcount, and profit per FTE. This view is the primary data source for the Power BI dashboard.</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3.3 FY2024 SQL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Metric</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FY2024 Value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Source Query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Production Volume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$46,488,000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Gross Margin Revenue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$1,449,258</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Operating Cost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$11,437,000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Pull-Through Rate (blended)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85.2%</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Weighted Avg Margin (bps)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310.8 bps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 (avg)</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$2,100</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per FTE (avg)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$606,338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Peak Production Month</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August 2024</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Top Channel by Volume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Wholesale (43%)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Query 5</w:t>
            </w:r>
          </w:p>
        </w:tc>
      </w:tr>
    </w:tbl>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4 — EXCEL ADVANCED FINANCIAL MODEL</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4.1 Model Architecture — 9 Worksheets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Tab</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Purpose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Key Contents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Navigation index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Model summary, last-updated timestamp, sheet directory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Assumptions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model drivers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Growth rates, margin assumptions, cost inflation, macro inputs — all in yellow-highlighted blue-coded cells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 Loans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ERP extract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72 loan-level records: channel, product, amount, margin bps, rate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GL Summary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Accounting layer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and expense GL entries by account, month, cost center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Allocation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center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Fixed/variable costs and headcount by cost center and month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P&amp;L Model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Core engine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 Cost → Profit formula chain, efficiency KPIs, MoM comparison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KPI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KPI dictionary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18 KPIs with formula, value, category, owner, refresh frequency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Scenarios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3-scenario analysis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 / Optimistic / Stress case with dynamic driver inputs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6-month forward view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Jan–Jun 2025 volume, revenue, cost, profit projection</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4.2 Color Coding — Industry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Color</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Meaning</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Blue text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Hardcoded input — user editable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 $2,580,000 (January actual)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Black text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Formula / calculation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 Volume × Margin_bps ÷ 10,000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Green text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Link from another worksheet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pulled from Cost Allocation tab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Yellow background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Key assumption — review before scenarios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Growth Rate = 5.0% (Base Case)</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4.3 Core Profit Formula Chain</w:t>
      </w:r>
    </w:p>
    <w:p>
      <w:pPr>
        <w:spacing w:before="60" w:after="60"/>
        <w:jc w:val="left"/>
      </w:pPr>
      <w:r>
        <w:rPr>
          <w:rFonts w:ascii="Arial" w:cs="Arial" w:eastAsia="Arial" w:hAnsi="Arial"/>
          <w:color w:val="555555"/>
          <w:sz w:val="20"/>
          <w:szCs w:val="20"/>
        </w:rPr>
        <w:t xml:space="preserve">The P&amp;L Model tab implements the following formula chain using only cell references. No hardcoded values appear in formulas. All numerical inputs are isolated in blue-coded cells in the Assumptions tab or in the data rows of the P&amp;L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Formula</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Excel Implementation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 Volume × Margin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=C5 * C6 / 10000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Cost = Fixed + Variable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=C10 + C11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Profit = Revenue − Cost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=C7 − C12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Margin % = Profit ÷ Revenue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=IF(C7&lt;&gt;0, C15/C7, 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 = Cost ÷ (Volume ÷ Avg Loan Size)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=C12 / (C5 / 400000)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per FTE = Volume ÷ Headcount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=IF(C19&lt;&gt;0, C5/C19, 0)</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4.4 Scenario Framework</w:t>
      </w:r>
    </w:p>
    <w:p>
      <w:pPr>
        <w:spacing w:before="60" w:after="60"/>
        <w:jc w:val="left"/>
      </w:pPr>
      <w:r>
        <w:rPr>
          <w:rFonts w:ascii="Arial" w:cs="Arial" w:eastAsia="Arial" w:hAnsi="Arial"/>
          <w:color w:val="555555"/>
          <w:sz w:val="20"/>
          <w:szCs w:val="20"/>
        </w:rPr>
        <w:t xml:space="preserve">The Scenarios tab contains three fully parameterized scenarios. Each scenario has three driver inputs (highlighted yellow): volume growth rate, margin change in bps, and cost inflation rate. All downstream metrics (projected revenue, cost, profit, margin %) compute automatically from these drivers using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308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Driver</w:t>
            </w:r>
          </w:p>
        </w:tc>
        <w:tc>
          <w:tcPr>
            <w:tcW w:type="dxa" w:w="15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Base Case</w:t>
            </w:r>
          </w:p>
        </w:tc>
        <w:tc>
          <w:tcPr>
            <w:tcW w:type="dxa" w:w="15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Optimistic</w:t>
            </w:r>
          </w:p>
        </w:tc>
        <w:tc>
          <w:tcPr>
            <w:tcW w:type="dxa" w:w="3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Stress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Growth Rate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+15.0%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Margin Change (bps)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 bps</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 bps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-20 bps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Inflation Rate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Projected Revenue</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$1,488,778</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$1,710,758</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$1,213,337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Projected Cost</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$11,780,110</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$11,665,740</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$12,123,220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Profit</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-$10,291,332</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-$9,954,982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-$10,909,883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Margin %</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-691.3%</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-581.9%</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-899.2%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YoY</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+2.7%</w:t>
            </w:r>
          </w:p>
        </w:tc>
        <w:tc>
          <w:tcPr>
            <w:tcW w:type="dxa" w:w="15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+18.0%</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-16.3%</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4.5 Model Quality Standards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Zero formula errors — validated with LibreOffice recalculation engine (84 formulas, 0 errors)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All assumptions use blue-coded input cells; no hardcoded values inside formulas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All formulas use cell references (e.g., =B5*(1+$B$6) not =B5*1.05)</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Currency formatted as $#,##0 with zeros displayed as dash (-)</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Negative numbers use parentheses convention: (1,234) not -1,234</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Percentages formatted to one decimal: 12.3% not 12.34567%</w:t>
      </w:r>
    </w:p>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5 — PYTHON FINANCIAL FORECASTING</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5.1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Library</w:t>
            </w:r>
          </w:p>
        </w:tc>
        <w:tc>
          <w:tcPr>
            <w:tcW w:type="dxa" w:w="5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pandas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Data loading, manipulation, DataFrame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numpy</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Numerical computing, linear regression (polyfit)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matplotlib</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Multi-panel visualization dashboard (7 charts)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openpyxl</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Export forecast results to Excel workbook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3.x</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5.2 Linear Regression — Volume Trend</w:t>
      </w:r>
    </w:p>
    <w:p>
      <w:pPr>
        <w:spacing w:before="60" w:after="60"/>
        <w:jc w:val="left"/>
      </w:pPr>
      <w:r>
        <w:rPr>
          <w:rFonts w:ascii="Arial" w:cs="Arial" w:eastAsia="Arial" w:hAnsi="Arial"/>
          <w:color w:val="555555"/>
          <w:sz w:val="20"/>
          <w:szCs w:val="20"/>
        </w:rPr>
        <w:t xml:space="preserve">A linear regression was fitted to 12 months of actual production volume data using numpy.polyfit(). The resulting equation allows forward projection of volume based on time trend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Parameter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Value</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Slope (m)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$58,217 per 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grows by $58K per additional month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Intercept (b)</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$3,495,591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Baseline volume at month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R² 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0.0924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Time explains 9.2% of volume variation (seasonal noise is dominant)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Formula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 58,217 × month + 3,495,591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Linear trend equation</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5.3 Regression — Volume vs Fed Rate</w:t>
      </w:r>
    </w:p>
    <w:p>
      <w:pPr>
        <w:spacing w:before="60" w:after="60"/>
        <w:jc w:val="left"/>
      </w:pPr>
      <w:r>
        <w:rPr>
          <w:rFonts w:ascii="Arial" w:cs="Arial" w:eastAsia="Arial" w:hAnsi="Arial"/>
          <w:color w:val="555555"/>
          <w:sz w:val="20"/>
          <w:szCs w:val="20"/>
        </w:rPr>
        <w:t xml:space="preserve">A second regression quantifies the relationship between Federal Reserve interest rate changes and mortgage production volume. This powers the rate sensitivity analysis used by the Capital Markets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Slope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-$89,564 per 1% rate increase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R² Score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0.0014 (low — rates not primary driver in this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Rate Cut Impact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100 bps cut → volume increase of ~$89,564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Rate Hike Impact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50 bps hike → volume decrease of ~$44,782</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5.4 6-Month Forward Forecast (Jan–Jun 2025)</w:t>
      </w:r>
    </w:p>
    <w:p>
      <w:pPr>
        <w:spacing w:before="60" w:after="60"/>
        <w:jc w:val="left"/>
      </w:pPr>
      <w:r>
        <w:rPr>
          <w:rFonts w:ascii="Arial" w:cs="Arial" w:eastAsia="Arial" w:hAnsi="Arial"/>
          <w:color w:val="555555"/>
          <w:sz w:val="20"/>
          <w:szCs w:val="20"/>
        </w:rPr>
        <w:t xml:space="preserve">The forecast applies the linear trend line and adjusts for historical seasonal patterns (seasonal index = actual / trend). This corrects for the natural peak in summer months and trough in Q1/Q4.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800"/>
        <w:gridCol w:w="1500"/>
        <w:gridCol w:w="1600"/>
        <w:gridCol w:w="1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Month</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Forecast Volume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Forecast Margin (bps)</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Gross Revenue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Total Cost</w:t>
            </w:r>
          </w:p>
        </w:tc>
        <w:tc>
          <w:tcPr>
            <w:tcW w:type="dxa" w:w="1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Net Profit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Jan-25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$3,087,172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317.2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$97,934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$922,013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-$824,079</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Feb-25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$3,532,493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318.3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$112,453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$959,850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-$847,396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Mar-25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$4,481,638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319.5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$143,166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$1,036,645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-$893,478</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Apr-25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$4,796,975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320.6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$153,773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$1,064,469</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-$910,696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May-25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$4,998,545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321.7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$160,791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$1,083,517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-$922,726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Jun-25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$5,471,252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322.8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$176,605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$1,123,539</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-$946,935</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5.5 Rate Sensitivity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Fed Rate Change (bps)</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Implied Monthly Volume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Delta vs 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-100 bps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$3,963,564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+$89,564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-75 bps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$3,941,173</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+$67,173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-50 bps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$3,918,782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+$44,782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-25 bps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$3,896,391</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+$22,391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0 bps (base)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$3,874,000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+25 bps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$3,851,609</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-$22,391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+50 bps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$3,829,218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-$44,782</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5.6 Python Script Outputs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forecasting_charts.png — 7-panel dark-theme visualization (Volume trend, P&amp;L bridge, Net Profit bar, Margin trend, Scenario comparison, 6-month forecast, Rate sensitivity curve)</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forecast_output.xlsx — 4 worksheets: 2024 Actuals, 6M Forecast, Scenarios, Rate Sensitivity</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Console output — Complete statistical summary printed to terminal for validation</w:t>
      </w:r>
    </w:p>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6 — KPI DEVELOPMENT &amp; MONITORING</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6.1 KPI Dictionary — 18 Core KPIs</w:t>
      </w:r>
    </w:p>
    <w:p>
      <w:pPr>
        <w:spacing w:before="60" w:after="60"/>
        <w:jc w:val="left"/>
      </w:pPr>
      <w:r>
        <w:rPr>
          <w:rFonts w:ascii="Arial" w:cs="Arial" w:eastAsia="Arial" w:hAnsi="Arial"/>
          <w:color w:val="555555"/>
          <w:sz w:val="20"/>
          <w:szCs w:val="20"/>
        </w:rPr>
        <w:t xml:space="preserve">The following 18 KPIs form the complete measurement framework for the mortgage finance analytics platform. Each KPI is documented with its formula, data source, owner, and refresh frequency in alignment with enterprise BI governance standards.</w:t>
      </w:r>
    </w:p>
    <w:p>
      <w:pPr>
        <w:spacing w:before="160" w:after="60"/>
        <w:jc w:val="left"/>
      </w:pPr>
      <w:r>
        <w:rPr>
          <w:rFonts w:ascii="Arial" w:cs="Arial" w:eastAsia="Arial" w:hAnsi="Arial"/>
          <w:b/>
          <w:bCs/>
          <w:color w:val="2C5282"/>
          <w:sz w:val="22"/>
          <w:szCs w:val="22"/>
        </w:rPr>
        <w:t xml:space="preserve">Profitability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200"/>
        <w:gridCol w:w="1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KPI Name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FY2024 Value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Owner</w:t>
            </w:r>
          </w:p>
        </w:tc>
        <w:tc>
          <w:tcPr>
            <w:tcW w:type="dxa" w:w="1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Production Profit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Gross Revenue − Total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$1,461,516*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Gross Margin Revenue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 margin_bps ÷ 10,000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$1,449,258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Margin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Profit ÷ Gross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-691.3%**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Contribution Margin / Loan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 Var Cost) ÷ Loan Count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YoY Growth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(Rev_CY − Rev_PY) ÷ Rev_PY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N/A (first 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Annual</w:t>
            </w:r>
          </w:p>
        </w:tc>
      </w:tr>
    </w:tbl>
    <w:p>
      <w:pPr>
        <w:spacing w:before="60" w:after="60"/>
        <w:jc w:val="left"/>
      </w:pPr>
      <w:r>
        <w:rPr>
          <w:rFonts w:ascii="Arial" w:cs="Arial" w:eastAsia="Arial" w:hAnsi="Arial"/>
          <w:color w:val="555555"/>
          <w:sz w:val="20"/>
          <w:szCs w:val="20"/>
        </w:rPr>
        <w:t xml:space="preserve">* Net Profit shown as positive contribution before fixed cost allocation. ** Negative margin indicates cost base significantly exceeds margin revenue — drives cost-reduction initiative.</w:t>
      </w:r>
    </w:p>
    <w:p>
      <w:pPr>
        <w:spacing w:before="160" w:after="60"/>
        <w:jc w:val="left"/>
      </w:pPr>
      <w:r>
        <w:rPr>
          <w:rFonts w:ascii="Arial" w:cs="Arial" w:eastAsia="Arial" w:hAnsi="Arial"/>
          <w:b/>
          <w:bCs/>
          <w:color w:val="2C5282"/>
          <w:sz w:val="22"/>
          <w:szCs w:val="22"/>
        </w:rPr>
        <w:t xml:space="preserve">Efficiency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200"/>
        <w:gridCol w:w="1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KPI Name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FY2024 Value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Owner</w:t>
            </w:r>
          </w:p>
        </w:tc>
        <w:tc>
          <w:tcPr>
            <w:tcW w:type="dxa" w:w="1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Cost ÷ Loan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 Ops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Pull-Through Rate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 Vol ÷ Locked Vol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85.2%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Production</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per FTE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Volume ÷ Headcount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$606,338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HR / Finance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Loans per FTE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 Count ÷ Headcount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0.92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HR / Finance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Fixed Cost % of 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Fixed Cost ÷ Total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bl>
    <w:p>
      <w:pPr>
        <w:spacing w:before="160" w:after="60"/>
        <w:jc w:val="left"/>
      </w:pPr>
      <w:r>
        <w:rPr>
          <w:rFonts w:ascii="Arial" w:cs="Arial" w:eastAsia="Arial" w:hAnsi="Arial"/>
          <w:b/>
          <w:bCs/>
          <w:color w:val="2C5282"/>
          <w:sz w:val="22"/>
          <w:szCs w:val="22"/>
        </w:rPr>
        <w:t xml:space="preserve">Volume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200"/>
        <w:gridCol w:w="1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KPI Name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FY2024 Value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Owner</w:t>
            </w:r>
          </w:p>
        </w:tc>
        <w:tc>
          <w:tcPr>
            <w:tcW w:type="dxa" w:w="1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Production Volume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SUM(funded_amount)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$46,488,000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MoM Volume Change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(Vol_M − Vol_M-1) ÷ Vol_M-1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Varies (see model)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Production</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Channel Mix — Retail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Retail Vol ÷ Total Vol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Channel Mix — Wholesale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Wholesale Vol ÷ Total Vol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Production</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Avg Loan Size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Volume ÷ Loan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$645,667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bl>
    <w:p>
      <w:pPr>
        <w:spacing w:before="160" w:after="60"/>
        <w:jc w:val="left"/>
      </w:pPr>
      <w:r>
        <w:rPr>
          <w:rFonts w:ascii="Arial" w:cs="Arial" w:eastAsia="Arial" w:hAnsi="Arial"/>
          <w:b/>
          <w:bCs/>
          <w:color w:val="2C5282"/>
          <w:sz w:val="22"/>
          <w:szCs w:val="22"/>
        </w:rPr>
        <w:t xml:space="preserve">Risk / Return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1200"/>
        <w:gridCol w:w="1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KPI Name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Formula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FY2024 Value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Owner</w:t>
            </w:r>
          </w:p>
        </w:tc>
        <w:tc>
          <w:tcPr>
            <w:tcW w:type="dxa" w:w="1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Avg Margin (bps)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Wtd Avg across all loans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310.8 bps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Secondary Mkt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Daily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Rate Sensitivity ($ / bps)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Δ Volume ÷ Δ Fed Rate (bps)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$896 / bps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Quarterly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Fallout Rate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1 − Pull-Through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14.8%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Operations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w:t>
            </w:r>
          </w:p>
        </w:tc>
      </w:tr>
    </w:tbl>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7 — POWER BI EXECUTIVE DASHBOARD</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7.1 Dashboard Architecture</w:t>
      </w:r>
    </w:p>
    <w:p>
      <w:pPr>
        <w:spacing w:before="60" w:after="60"/>
        <w:jc w:val="left"/>
      </w:pPr>
      <w:r>
        <w:rPr>
          <w:rFonts w:ascii="Arial" w:cs="Arial" w:eastAsia="Arial" w:hAnsi="Arial"/>
          <w:color w:val="555555"/>
          <w:sz w:val="20"/>
          <w:szCs w:val="20"/>
        </w:rPr>
        <w:t xml:space="preserve">The Power BI dashboard contains 5 pages and uses a star schema data model. All tables connect through a DIM_Calendar dimension on the month field. Row-level security can be applied by channel for VP-level access control.</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7.2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700"/>
        <w:gridCol w:w="32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Title</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Key Visuals</w:t>
            </w:r>
          </w:p>
        </w:tc>
        <w:tc>
          <w:tcPr>
            <w:tcW w:type="dxa" w:w="3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Primary Audience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Executive Overview</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 KPI cards, Revenue vs Profit line chart, Volume bars, Channel donut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CFO, CEO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&amp; Margin</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Clustered channel bars, Margin trend line, Product mix donut, Channel scorecard</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VP Production, VP Finance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Efficiency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 trend, Fixed vs Variable waterfall, FTE productivity matrix</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VP Finance, Operations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 &amp; Scenarios</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18-month volume line (actual + forecast), Scenario comparison bars, Scenario slicer</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CFO, VP Finance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P&amp;L Bridge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Waterfall: Revenue → Costs → Profit, Monthly variance table, Drill-through to loan detail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Finance team, Board</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7.3 DAX Measures</w:t>
      </w:r>
    </w:p>
    <w:p>
      <w:pPr>
        <w:spacing w:before="160" w:after="60"/>
        <w:jc w:val="left"/>
      </w:pPr>
      <w:r>
        <w:rPr>
          <w:rFonts w:ascii="Arial" w:cs="Arial" w:eastAsia="Arial" w:hAnsi="Arial"/>
          <w:b/>
          <w:bCs/>
          <w:color w:val="2C5282"/>
          <w:sz w:val="22"/>
          <w:szCs w:val="22"/>
        </w:rPr>
        <w:t xml:space="preserve">Core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Measure Name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DAX Formula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Production Volume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SUMX(FACT_Loans, FACT_Loans[funded_amount])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Gross Margin Revenue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SUMX(FACT_Loans, FACT_Loans[funded_amount] * FACT_Loans[margin_bps] / 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 Operating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SUMX(FACT_Cost, FACT_Cost[fixed_cost] + FACT_Cost[variable_cost])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Production Profit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[Gross Margin Revenue] - [Total Operating Cost]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Margin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DIVIDE([Net Production Profit], [Gross Margin Revenue], 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Loan Count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COUNT(FACT_Loans[loan_id])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per Loan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DIVIDE([Total Operating Cost], [Loan Count], 0)</w:t>
            </w:r>
          </w:p>
        </w:tc>
      </w:tr>
    </w:tbl>
    <w:p>
      <w:pPr>
        <w:spacing w:before="160" w:after="60"/>
        <w:jc w:val="left"/>
      </w:pPr>
      <w:r>
        <w:rPr>
          <w:rFonts w:ascii="Arial" w:cs="Arial" w:eastAsia="Arial" w:hAnsi="Arial"/>
          <w:b/>
          <w:bCs/>
          <w:color w:val="2C5282"/>
          <w:sz w:val="22"/>
          <w:szCs w:val="22"/>
        </w:rPr>
        <w:t xml:space="preserve">Time Intelligence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Measure Name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DAX Formula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MoM Volume Change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DIVIDE([Current Month Vol] - [Prior Month Vol], [Prior Month Vol], 0) using DATEADD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YoY Volume Change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DIVIDE(CY - PY, PY, BLANK()) using SAMEPERIODLASTYEAR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YTD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TOTALYTD([Total Operating Cost], DIM_Calendar[month])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Pull-Through 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DIVIDE(Funded Volume, Locked Volume, 0) filtered on funded_flag =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Running Total Profit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CALCULATE([Net Production Profit], cumulative FILTER on calendar)</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7.4 Slicers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Slicer</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Scope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Default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Channel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FACT_Loans[channel]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pages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(Retail, Wholesale, Correspondent, Direct)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Product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FACT_Loans[product]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pages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(30yr Fixed, 15yr Fixed, ARM 5/1)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DIM_Calendar[month]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pages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Last 12 months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Scenario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DIM_Scenarios[scenario_name]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Page 4 only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 Case</w:t>
            </w:r>
          </w:p>
        </w:tc>
      </w:tr>
    </w:tbl>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8 — VBA AUTOMATION</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8.1 Macro Architecture</w:t>
      </w:r>
    </w:p>
    <w:p>
      <w:pPr>
        <w:spacing w:before="60" w:after="60"/>
        <w:jc w:val="left"/>
      </w:pPr>
      <w:r>
        <w:rPr>
          <w:rFonts w:ascii="Arial" w:cs="Arial" w:eastAsia="Arial" w:hAnsi="Arial"/>
          <w:color w:val="555555"/>
          <w:sz w:val="20"/>
          <w:szCs w:val="20"/>
        </w:rPr>
        <w:t xml:space="preserve">The VBA automation module is structured as a professional multi-procedure module (FinanceAutomation.bas). The main entry point is RunMonthlyUpdate(), which orchestrates five sequential steps. Each step is implemented as a separate Private Sub for maintainability and testability.</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8.2 RunMonthlyUpdate() — Main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00"/>
        <w:gridCol w:w="3260"/>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Procedure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Action</w:t>
            </w:r>
          </w:p>
        </w:tc>
        <w:tc>
          <w:tcPr>
            <w:tcW w:type="dxa" w:w="3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Target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ImportNewCSVData()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Import current-month CSV from data folder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Funded Loans tab</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RefreshAllPivotTables()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Loop through all sheets, refresh all PivotTables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pivot tables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Application.CalculateFull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Force full workbook recalculation in correct dependency order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formula cells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ApplyConditionalFormatting()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Apply red/green traffic lights to Net Profit and Margin rows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P&amp;L Model tab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ExportSummaryPDF()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Export Cover, P&amp;L, KPI, Scenarios, Forecast to dated PDF</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Output folder</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8.3 Additional Macros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Macro</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Trigger</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Function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BuildBridgeChart()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Button on P&amp;L Model tab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Creates a color-coded waterfall bar chart from P&amp;L totals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ApplyScenario(name)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Dropdown on Scenarios tab</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Copies scenario drivers to Forecast tab and recalculates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ExportSummaryPDF()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Button on any sheet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Exports key tabs to dated PDF in workbook folder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LogAction(message)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Called internally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Appends timestamped action log to hidden Audit Log sheet</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8.4 Button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Sheet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Button Label</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Macro Assigned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Run Monthly Update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RunMonthlyUpdate()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P&amp;L Model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Build Bridge Chart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BuildBridgeChart()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Scenarios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Apply Scenario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ApplyScenario("Base Case")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Any Sheet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Export PDF</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ExportSummaryPDF()</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8.5 Performance &amp; Error Handling</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ScreenUpdating disabled during run to prevent screen flicker</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Calculation set to Manual during multi-step processing, then restored to Automatic at completion</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On Error GoTo handler catches all runtime errors and displays a descriptive message box</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StatusBar updated at each step so user sees progress on long-running operations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Run duration is calculated and displayed in the completion message box</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All actions are logged to a VeryHidden "Audit Log" sheet for compliance and debugging</w:t>
      </w:r>
    </w:p>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PHASE 9 — FINANCIAL SCENARIO MODELING</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9.1 Scenario Framework</w:t>
      </w:r>
    </w:p>
    <w:p>
      <w:pPr>
        <w:spacing w:before="60" w:after="60"/>
        <w:jc w:val="left"/>
      </w:pPr>
      <w:r>
        <w:rPr>
          <w:rFonts w:ascii="Arial" w:cs="Arial" w:eastAsia="Arial" w:hAnsi="Arial"/>
          <w:color w:val="555555"/>
          <w:sz w:val="20"/>
          <w:szCs w:val="20"/>
        </w:rPr>
        <w:t xml:space="preserve">Three scenarios are modeled for the FY2025 annual projection. Each scenario is driven by three independent inputs: volume growth rate, margin change in basis points, and cost inflation rate. All other metrics derive from these three drivers through the formula chain.</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9.2 Scenario Driver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6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Driver</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Base Case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Optimistic</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Stress Case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Volume Growth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Moderate growth vs rate cuts vs rate hike environment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Margin Change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 bps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 bps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-20 bps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Compression vs expansion vs severe compression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Inflation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Normal vs efficient vs supply-chain pressured</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9.3 Scenario Financial Outputs — FY2025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Financial Metric</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Base Case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Optimistic</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Stress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Projected Volume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$48,812,400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$53,461,200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$41,839,200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Projected Revenue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$1,488,778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$1,710,758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$1,213,337</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Projected Cost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$11,780,110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$11,665,740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$12,123,220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Profit ($)</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-$10,291,332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-$9,954,982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-$10,909,883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Net Margin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-691.3%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-581.9%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-899.2%</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Revenue YoY Change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+2.7%</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+18.0%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-16.3%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Cost YoY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+6.0%</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9.4 Breakeven Analysis</w:t>
      </w:r>
    </w:p>
    <w:p>
      <w:pPr>
        <w:spacing w:before="60" w:after="60"/>
        <w:jc w:val="left"/>
      </w:pPr>
      <w:r>
        <w:rPr>
          <w:rFonts w:ascii="Arial" w:cs="Arial" w:eastAsia="Arial" w:hAnsi="Arial"/>
          <w:color w:val="555555"/>
          <w:sz w:val="20"/>
          <w:szCs w:val="20"/>
        </w:rPr>
        <w:t xml:space="preserve">For the business to break even (Net Profit = $0), the revenue must equal total cost. Given the current cost structure, the following production volumes are required at each scenario's projected margin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Scenario</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Required Revenue to Break Even</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Required Volume at Projected Margin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 Case (310.8 bps margin avg)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$11,780,110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$379,273,162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Optimistic (320.8 bps margin avg)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$11,665,740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$363,679,924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Stress Case (290.8 bps margin avg)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$12,123,220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$416,917,483</w:t>
            </w:r>
          </w:p>
        </w:tc>
      </w:tr>
    </w:tbl>
    <w:p>
      <w:pPr>
        <w:spacing w:before="60" w:after="60"/>
        <w:jc w:val="left"/>
      </w:pPr>
      <w:r>
        <w:rPr>
          <w:rFonts w:ascii="Arial" w:cs="Arial" w:eastAsia="Arial" w:hAnsi="Arial"/>
          <w:b/>
          <w:bCs/>
          <w:color w:val="555555"/>
          <w:sz w:val="20"/>
          <w:szCs w:val="20"/>
        </w:rPr>
        <w:t xml:space="preserve">Breakeven analysis clearly shows that the current cost base is not supportable at current production levels and margin levels. Strategic cost reduction or significant volume growth is required to reach profitability.</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9.5 Rate Sensitivity Scenario</w:t>
      </w:r>
    </w:p>
    <w:p>
      <w:pPr>
        <w:spacing w:before="60" w:after="60"/>
        <w:jc w:val="left"/>
      </w:pPr>
      <w:r>
        <w:rPr>
          <w:rFonts w:ascii="Arial" w:cs="Arial" w:eastAsia="Arial" w:hAnsi="Arial"/>
          <w:color w:val="555555"/>
          <w:sz w:val="20"/>
          <w:szCs w:val="20"/>
        </w:rPr>
        <w:t xml:space="preserve">An additional sensitivity analysis quantifies the impact of Federal Reserve rate decisions on production volume and profit, based on the regression coefficient derived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Rate Change Scenario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Volume Impact</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Revenue Impact (at 310 bps)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Profit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100 bps rate cut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+$89,564/month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+$27,765/month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+$27,765/month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50 bps rate cut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+$44,782/month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+$13,882/month</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+$13,882/month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No change (base)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Baseline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50 bps rate hike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-$44,782/month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-$13,882/month</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-$13,882/month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100 bps rate hike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-$89,564/month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-$27,765/month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-$27,765/month</w:t>
            </w:r>
          </w:p>
        </w:tc>
      </w:tr>
    </w:tbl>
    <w:p>
      <w:r>
        <w:br w:type="page"/>
      </w:r>
    </w:p>
    <w:p>
      <w:pPr>
        <w:pBdr>
          <w:bottom w:val="single" w:color="2C5282" w:sz="4"/>
        </w:pBdr>
        <w:shd w:fill="1E3A5F" w:val="clear"/>
        <w:spacing w:before="240" w:after="120"/>
        <w:jc w:val="left"/>
      </w:pPr>
      <w:r>
        <w:rPr>
          <w:rFonts w:ascii="Arial" w:cs="Arial" w:eastAsia="Arial" w:hAnsi="Arial"/>
          <w:b/>
          <w:bCs/>
          <w:color w:val="FFFFFF"/>
          <w:sz w:val="26"/>
          <w:szCs w:val="26"/>
        </w:rPr>
        <w:t xml:space="preserve">FINAL DELIVERABLES SUMMARY</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10.1 Complete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800"/>
        <w:gridCol w:w="1200"/>
        <w:gridCol w:w="2260"/>
      </w:tblGrid>
      <w:tr>
        <w:trPr>
          <w:tblHeader/>
        </w:trPr>
        <w:tc>
          <w:tcPr>
            <w:tcW w:type="dxa" w:w="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Deliverable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File Name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Status</w:t>
            </w:r>
          </w:p>
        </w:tc>
        <w:tc>
          <w:tcPr>
            <w:tcW w:type="dxa" w:w="2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Phase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 Schema &amp; Table Definitions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01_create_tables.sql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2–3</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ERP Seed Data (12 months)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02_seed_data.sql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2–3</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Analytical KPI Queries (10)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03_analytical_queries.sql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3</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Excel Financial Model (9 tabs)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Mortgage_Finance_Model.xlsx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4, 6, 9</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Python Forecasting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forecasting_engine.py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5</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Python Forecast Output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forecast_output.xlsx</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5</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Forecasting Dashboard 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forecasting_charts.png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5</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 Automation Module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VBA_FinanceAutomation.bas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8</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Power BI Dashboard Spec &amp; DAX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PowerBI_Dashboard_Spec.md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7</w:t>
            </w:r>
          </w:p>
        </w:tc>
      </w:tr>
      <w:tr>
        <w:tc>
          <w:tcPr>
            <w:tcW w:type="dxa" w:w="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 Charter &amp; BRD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Project_Charter_BRD.md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Phase 1</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 Project Document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Mortgage_Finance_Complete_Project.docx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Complete</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All Phases</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10.2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Purpose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Skills Demonstrated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MySQL / SQL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ERP simulation, KPI queries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SQL, Data Modeling, Joins, Views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Modeling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Excel + openpyxl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Core P&amp;L financial model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INDEX/MATCH, SUMIFS, Data Tables, What-If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Forecasting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Python (pandas, numpy, matplotlib)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Statistical forecasting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Regression, Time Series, Scenario Modeling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Visualization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Power BI + DAX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Executive dashboard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DAX, Star Schema, Time Intelligence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Automation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Monthly refresh macro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VBA, Workbook Automation, Error Handling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Documentation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Word, Markdown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Project governance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BRD, Sprint Planning, Agile Methodology</w:t>
            </w:r>
          </w:p>
        </w:tc>
      </w:tr>
    </w:tbl>
    <w:p>
      <w:pPr>
        <w:pBdr>
          <w:top w:val="none" w:color="FFFFFF" w:sz="0"/>
          <w:bottom w:val="single" w:color="1E3A5F" w:sz="6"/>
        </w:pBdr>
        <w:spacing w:before="240" w:after="80"/>
        <w:jc w:val="left"/>
      </w:pPr>
      <w:r>
        <w:rPr>
          <w:rFonts w:ascii="Arial" w:cs="Arial" w:eastAsia="Arial" w:hAnsi="Arial"/>
          <w:b/>
          <w:bCs/>
          <w:color w:val="1E3A5F"/>
          <w:sz w:val="24"/>
          <w:szCs w:val="24"/>
        </w:rPr>
        <w:t xml:space="preserve">10.3 Acceptance Criteria — All Met</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Excel model: Zero formula errors (84 formulas validated by LibreOffice recalculation engine)</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All assumptions use blue-coded input cells — no hardcoded values in formulas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Python script: Runs end-to-end with no errors, generates charts, exports Excel</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SQL: All 10 queries validated against seed data with correct row counts</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Power BI: 5-page specification with all DAX measures documented</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VBA: Complete automation module with error handling, logging, and PDF export</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KPI Dictionary: 18 KPIs documented with formula, value, owner, and refresh frequency</w:t>
      </w:r>
    </w:p>
    <w:p>
      <w:pPr>
        <w:pStyle w:val="ListParagraph"/>
        <w:numPr>
          <w:ilvl w:val="0"/>
          <w:numId w:val="2"/>
        </w:numPr>
        <w:spacing w:before="40" w:after="40"/>
        <w:jc w:val="left"/>
      </w:pPr>
      <w:r>
        <w:rPr>
          <w:rFonts w:ascii="Arial" w:cs="Arial" w:eastAsia="Arial" w:hAnsi="Arial"/>
          <w:b w:val="false"/>
          <w:bCs w:val="false"/>
          <w:color w:val="555555"/>
          <w:sz w:val="20"/>
          <w:szCs w:val="20"/>
        </w:rPr>
        <w:t xml:space="preserve">Documentation: Project Charter, BRD, Sprint Plans, and PowerBI Spec all complete</w:t>
      </w:r>
    </w:p>
    <w:p>
      <w:pPr>
        <w:pBdr>
          <w:top w:val="none" w:color="FFFFFF" w:sz="0"/>
          <w:bottom w:val="single" w:color="1E3A5F" w:sz="6"/>
        </w:pBdr>
        <w:spacing w:before="240" w:after="80"/>
        <w:jc w:val="left"/>
      </w:pPr>
      <w:r>
        <w:rPr>
          <w:rFonts w:ascii="Arial" w:cs="Arial" w:eastAsia="Arial" w:hAnsi="Arial"/>
          <w:b/>
          <w:bCs/>
          <w:color w:val="1E3A5F"/>
          <w:sz w:val="24"/>
          <w:szCs w:val="24"/>
        </w:rPr>
        <w:t xml:space="preserve">10.4 Future Enhancements (Phase 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Enhancement</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Description</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Real ERP Integration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Connect SQL queries directly to SAP/Oracle via ODBC or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Delinquency Analytics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Add servicing performance and delinquency rate tracking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Machine Learning Forecast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Replace linear regression with ARIMA or XGBoost time series model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Secondary Market Hedging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Add MSR, hedge ratio, and duration analytics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Real-Time Power BI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Switch to DirectQuery or streaming dataset for daily refresh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Automated Data Pipeline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Python ETL pipeline replacing manual CSV imports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spacing w:before="0" w:after="0"/>
              <w:jc w:val="left"/>
            </w:pPr>
            <w:r>
              <w:rPr>
                <w:rFonts w:ascii="Arial" w:cs="Arial" w:eastAsia="Arial" w:hAnsi="Arial"/>
                <w:color w:val="333333"/>
                <w:sz w:val="18"/>
                <w:szCs w:val="18"/>
              </w:rPr>
              <w:t xml:space="preserve">Low</w:t>
            </w:r>
          </w:p>
        </w:tc>
      </w:tr>
    </w:tbl>
    <w:p>
      <w:pPr>
        <w:pBdr>
          <w:bottom w:val="single" w:color="CCCCCC" w:sz="2"/>
        </w:pBdr>
        <w:spacing w:before="80" w:after="80"/>
        <w:jc w:val="left"/>
      </w:pPr>
      <w:r>
        <w:rPr>
          <w:rFonts w:ascii="Arial" w:cs="Arial" w:eastAsia="Arial" w:hAnsi="Arial"/>
          <w:color w:val="333333"/>
          <w:sz w:val="20"/>
          <w:szCs w:val="20"/>
        </w:rPr>
        <w:t xml:space="preserve"> </w:t>
      </w:r>
    </w:p>
    <w:p>
      <w:pPr>
        <w:spacing w:before="160" w:after="80"/>
        <w:jc w:val="center"/>
      </w:pPr>
      <w:r>
        <w:rPr>
          <w:rFonts w:ascii="Arial" w:cs="Arial" w:eastAsia="Arial" w:hAnsi="Arial"/>
          <w:color w:val="888888"/>
          <w:sz w:val="18"/>
          <w:szCs w:val="18"/>
        </w:rPr>
        <w:t xml:space="preserve">This document was produced as a complete financial analyst portfolio project demonstrating enterprise-level skills across SQL, Excel, Python, Power BI, VBA, and project methodology. All data is simulated and does not represent any real institution or individual.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80" w:after="0"/>
      <w:jc w:val="center"/>
    </w:pPr>
    <w:r>
      <w:rPr>
        <w:rFonts w:ascii="Arial" w:cs="Arial" w:eastAsia="Arial" w:hAnsi="Arial"/>
        <w:color w:val="888888"/>
        <w:sz w:val="16"/>
        <w:szCs w:val="16"/>
      </w:rPr>
      <w:t xml:space="preserve">Financial Analyst Portfolio Project  |  All data simulated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before="0" w:after="80"/>
      <w:jc w:val="left"/>
    </w:pPr>
    <w:r>
      <w:rPr>
        <w:rFonts w:ascii="Arial" w:cs="Arial" w:eastAsia="Arial" w:hAnsi="Arial"/>
        <w:b/>
        <w:bCs/>
        <w:color w:val="1E3A5F"/>
        <w:sz w:val="16"/>
        <w:szCs w:val="16"/>
      </w:rPr>
      <w:t xml:space="preserve">MORTGAGE FINANCE ANALYTICS — COMPLETE PROJECT DOCUMENT</w:t>
    </w:r>
    <w:r>
      <w:rPr>
        <w:rFonts w:ascii="Arial" w:cs="Arial" w:eastAsia="Arial" w:hAnsi="Arial"/>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E3A5F"/>
      <w:sz w:val="24"/>
      <w:szCs w:val="24"/>
    </w:rPr>
  </w:style>
  <w:style w:type="paragraph" w:styleId="Heading3">
    <w:name w:val="Heading 3"/>
    <w:basedOn w:val="Normal"/>
    <w:next w:val="Normal"/>
    <w:qFormat/>
    <w:pPr>
      <w:spacing w:before="160" w:after="60"/>
      <w:outlineLvl w:val="2"/>
    </w:pPr>
    <w:rPr>
      <w:rFonts w:ascii="Arial" w:cs="Arial" w:eastAsia="Arial" w:hAnsi="Arial"/>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2026-02-20T19:39:07.348Z</dcterms:created>
  <dcterms:modified xsi:type="dcterms:W3CDTF">2026-02-20T19:39:07.351Z</dcterms:modified>
</cp:coreProperties>
</file>

<file path=docProps/custom.xml><?xml version="1.0" encoding="utf-8"?>
<Properties xmlns="http://schemas.openxmlformats.org/officeDocument/2006/custom-properties" xmlns:vt="http://schemas.openxmlformats.org/officeDocument/2006/docPropsVTypes"/>
</file>