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6"/>
            <w:rPr/>
          </w:pPr>
          <w:r>
            <w:rPr/>
            <w:t>Содержание</w:t>
          </w:r>
        </w:p>
        <w:p>
          <w:pPr>
            <w:pStyle w:val="12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 xml:space="preserve"> TOC \f \o "1-9" \t "Заголовок 1,1,Заголовок 2,1,Заголовок 3,1,Заголовок 4,1" \h</w:instrText>
          </w:r>
          <w:r>
            <w:rPr/>
            <w:fldChar w:fldCharType="separate"/>
          </w:r>
          <w:hyperlink w:anchor="__RefHeading___Toc4631_773355982">
            <w:r>
              <w:rPr/>
              <w:t>В процессе подготовки текстовых документов можно выделить следующие этапы:</w:t>
              <w:tab/>
              <w:t>2</w:t>
            </w:r>
          </w:hyperlink>
          <w:r>
            <w:rPr/>
            <w:fldChar w:fldCharType="end"/>
          </w:r>
        </w:p>
      </w:sdtContent>
    </w:sdt>
    <w:p>
      <w:pPr>
        <w:pStyle w:val="1"/>
        <w:spacing w:before="240" w:after="60"/>
        <w:rPr/>
      </w:pPr>
      <w:r>
        <w:rPr/>
      </w:r>
      <w:r>
        <w:br w:type="page"/>
      </w:r>
    </w:p>
    <w:p>
      <w:pPr>
        <w:pStyle w:val="Normal"/>
        <w:rPr/>
      </w:pPr>
      <w:r>
        <w:rPr/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Обработку текстовой информации на компьютере обеспечивают пакеты прикладных программ - текстовые редакторы (текстовые процессоры). Различают текстовые редакторы встроенные (в Total Commander, в Турбо Паскале и т.п.) и самостоятельные (Editor, Lexicon, MultiEdit, Microsoft Word).</w:t>
      </w:r>
    </w:p>
    <w:p>
      <w:pPr>
        <w:pStyle w:val="2"/>
        <w:rPr/>
      </w:pPr>
      <w:bookmarkStart w:id="0" w:name="__RefHeading___Toc4631_773355982"/>
      <w:bookmarkEnd w:id="0"/>
      <w:r>
        <w:rPr/>
        <w:t>В процессе подготовки текстовых документов можно выделить следующие этапы:</w:t>
      </w:r>
    </w:p>
    <w:p>
      <w:pPr>
        <w:pStyle w:val="Normal"/>
        <w:numPr>
          <w:ilvl w:val="0"/>
          <w:numId w:val="1"/>
        </w:numPr>
        <w:spacing w:lineRule="auto" w:line="360" w:before="120" w:after="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набор текста;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редактирование;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орфографический контроль, форматирование текста, разметка страниц;</w:t>
      </w:r>
    </w:p>
    <w:p>
      <w:pPr>
        <w:pStyle w:val="Normal"/>
        <w:numPr>
          <w:ilvl w:val="0"/>
          <w:numId w:val="1"/>
        </w:numPr>
        <w:spacing w:lineRule="auto" w:line="360"/>
        <w:ind w:left="1800" w:right="0" w:hanging="720"/>
        <w:jc w:val="both"/>
        <w:rPr>
          <w:rFonts w:ascii="Times New Roman CYR" w:hAnsi="Times New Roman CYR" w:eastAsia="Times New Roman CYR" w:cs="Times New Roman CYR"/>
          <w:b/>
          <w:b/>
          <w:bCs/>
          <w:color w:val="000000"/>
        </w:rPr>
      </w:pPr>
      <w:r>
        <w:rPr>
          <w:rFonts w:eastAsia="Times New Roman CYR" w:cs="Times New Roman CYR" w:ascii="Times New Roman CYR" w:hAnsi="Times New Roman CYR"/>
          <w:b/>
          <w:bCs/>
          <w:color w:val="000000"/>
        </w:rPr>
        <w:t>печать (просмотр перед печатью текста на экране, печать на бумаге).</w:t>
      </w:r>
    </w:p>
    <w:p>
      <w:pPr>
        <w:pStyle w:val="Normal"/>
        <w:spacing w:lineRule="auto" w:line="360" w:before="120" w:after="0"/>
        <w:ind w:left="1800" w:right="0" w:hanging="720"/>
        <w:jc w:val="both"/>
        <w:rPr>
          <w:sz w:val="26"/>
          <w:szCs w:val="26"/>
        </w:rPr>
      </w:pPr>
      <w:r>
        <w:rPr>
          <w:rStyle w:val="Style11"/>
          <w:rFonts w:eastAsia="Times New Roman CYR" w:cs="Times New Roman CYR" w:ascii="Times New Roman CYR" w:hAnsi="Times New Roman CYR"/>
          <w:b/>
          <w:bCs/>
          <w:color w:val="000000"/>
        </w:rPr>
        <w:footnoteReference w:id="2"/>
      </w:r>
      <w:r>
        <w:rPr>
          <w:rFonts w:cs="Times New Roman CYR" w:ascii="Times New Roman CYR" w:hAnsi="Times New Roman CYR"/>
          <w:b/>
          <w:bCs/>
          <w:color w:val="000000"/>
          <w:sz w:val="26"/>
          <w:szCs w:val="26"/>
        </w:rPr>
        <w:t>Т</w:t>
      </w:r>
      <w:r>
        <w:rPr>
          <w:sz w:val="26"/>
          <w:szCs w:val="26"/>
        </w:rPr>
        <w:t>екстовым процессором обычно называют мощный текстовый редактор, располагающий продвинутыми возможностями по обработке текстовых документов. Современные текстовые процессоры предусматривают множество дополнительных функций, позволяющих намного упростить набор и модификацию текстов, повысить качество отображения текста на экране, качество распечатки документов. Среди этих функций</w:t>
      </w:r>
      <w:bookmarkStart w:id="1" w:name="bookmark=id.gjdgxs1"/>
      <w:bookmarkEnd w:id="1"/>
      <w:r>
        <w:rPr>
          <w:sz w:val="26"/>
          <w:szCs w:val="26"/>
        </w:rPr>
        <w:t>:</w:t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footnotePr>
            <w:numFmt w:val="decimal"/>
          </w:footnotePr>
          <w:type w:val="nextPage"/>
          <w:pgSz w:w="11906" w:h="16838"/>
          <w:pgMar w:left="1701" w:right="567" w:gutter="0" w:header="1134" w:top="1701" w:footer="1134" w:bottom="1701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2"/>
        </w:numPr>
        <w:spacing w:lineRule="auto" w:line="360" w:before="120" w:after="0"/>
        <w:ind w:left="1800" w:right="0" w:hanging="360"/>
        <w:jc w:val="both"/>
        <w:rPr/>
      </w:pPr>
      <w:r>
        <w:rPr>
          <w:rStyle w:val="Style11"/>
          <w:rFonts w:eastAsia="Times New Roman CYR" w:cs="Times New Roman CYR" w:ascii="Times New Roman CYR" w:hAnsi="Times New Roman CYR"/>
          <w:bCs/>
        </w:rPr>
        <w:footnoteReference w:id="3"/>
      </w:r>
      <w:r>
        <w:rPr>
          <w:rFonts w:eastAsia="Times New Roman CYR" w:cs="Times New Roman CYR" w:ascii="Times New Roman CYR" w:hAnsi="Times New Roman CYR"/>
          <w:bCs/>
        </w:rPr>
        <w:t>форматирование символов (использование различных шрифтов и начертаний);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/>
      </w:pPr>
      <w:r>
        <w:rPr>
          <w:rFonts w:eastAsia="Times New Roman CYR" w:cs="Times New Roman CYR" w:ascii="Times New Roman CYR" w:hAnsi="Times New Roman CYR"/>
          <w:bCs/>
        </w:rPr>
        <w:t>форматирование абзацев (выравнивание по ширине страницы и автоматический перенос слов);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>оформление страниц (автоматическая нумерация, ввод колонтитулов и сносок);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>оформление документа (автоматическое построение оглавлений и указателей);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/>
      </w:pPr>
      <w:r>
        <w:rPr>
          <w:rFonts w:eastAsia="Times New Roman CYR" w:cs="Times New Roman CYR" w:ascii="Times New Roman CYR" w:hAnsi="Times New Roman CYR"/>
          <w:bCs/>
        </w:rPr>
        <w:t xml:space="preserve">        </w:t>
      </w:r>
      <w:hyperlink r:id="rId6">
        <w:r>
          <w:rPr>
            <w:rFonts w:eastAsia="Times New Roman CYR" w:cs="Times New Roman CYR" w:ascii="Times New Roman CYR" w:hAnsi="Times New Roman CYR"/>
            <w:bCs/>
            <w:color w:val="0000FF"/>
            <w:u w:val="single" w:color="FFFFFF"/>
          </w:rPr>
          <w:t xml:space="preserve">создание и </w:t>
        </w:r>
      </w:hyperlink>
      <w:hyperlink r:id="rId7">
        <w:r>
          <w:rPr>
            <w:rFonts w:eastAsia="Times New Roman CYR" w:cs="Times New Roman CYR" w:ascii="Times New Roman CYR" w:hAnsi="Times New Roman CYR"/>
            <w:bCs/>
          </w:rPr>
          <w:t>обработка</w:t>
        </w:r>
      </w:hyperlink>
      <w:hyperlink r:id="rId8">
        <w:r>
          <w:rPr>
            <w:rFonts w:eastAsia="Times New Roman CYR" w:cs="Times New Roman CYR" w:ascii="Times New Roman CYR" w:hAnsi="Times New Roman CYR"/>
            <w:bCs/>
            <w:color w:val="0000FF"/>
            <w:u w:val="single" w:color="FFFFFF"/>
          </w:rPr>
          <w:t xml:space="preserve"> таблиц</w:t>
        </w:r>
      </w:hyperlink>
      <w:r>
        <w:rPr>
          <w:rFonts w:eastAsia="Times New Roman CYR" w:cs="Times New Roman CYR" w:ascii="Times New Roman CYR" w:hAnsi="Times New Roman CYR"/>
          <w:bCs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left="1800" w:right="0" w:hanging="360"/>
        <w:jc w:val="both"/>
        <w:rPr>
          <w:rFonts w:ascii="Times New Roman CYR" w:hAnsi="Times New Roman CYR" w:eastAsia="Times New Roman CYR" w:cs="Times New Roman CYR"/>
          <w:bCs/>
        </w:rPr>
      </w:pPr>
      <w:r>
        <w:rPr>
          <w:rFonts w:eastAsia="Times New Roman CYR" w:cs="Times New Roman CYR" w:ascii="Times New Roman CYR" w:hAnsi="Times New Roman CYR"/>
          <w:bCs/>
        </w:rPr>
        <w:t xml:space="preserve">        </w:t>
      </w:r>
      <w:r>
        <w:rPr>
          <w:rFonts w:eastAsia="Times New Roman CYR" w:cs="Times New Roman CYR" w:ascii="Times New Roman CYR" w:hAnsi="Times New Roman CYR"/>
          <w:bCs/>
        </w:rPr>
        <w:t>проверка правописания и т. д.</w:t>
      </w:r>
    </w:p>
    <w:p>
      <w:pPr>
        <w:pStyle w:val="Normal"/>
        <w:spacing w:before="240" w:after="120"/>
        <w:rPr>
          <w:rFonts w:ascii="Times New Roman CYR" w:hAnsi="Times New Roman CYR" w:eastAsia="Times New Roman CYR" w:cs="Times New Roman CYR"/>
          <w:bCs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bCs/>
          <w:color w:val="0000FF"/>
          <w:u w:val="single" w:color="FFFFFF"/>
        </w:rPr>
        <w:t>Гиперссылка</w:t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lineRule="auto" w:line="360" w:before="120" w:after="0"/>
        <w:ind w:left="732" w:right="0" w:hanging="360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mc:AlternateContent>
          <mc:Choice Requires="wps">
            <w:drawing>
              <wp:anchor behindDoc="0" distT="0" distB="635" distL="635" distR="635" simplePos="0" locked="0" layoutInCell="0" allowOverlap="1" relativeHeight="5">
                <wp:simplePos x="0" y="0"/>
                <wp:positionH relativeFrom="column">
                  <wp:posOffset>993140</wp:posOffset>
                </wp:positionH>
                <wp:positionV relativeFrom="paragraph">
                  <wp:posOffset>485775</wp:posOffset>
                </wp:positionV>
                <wp:extent cx="4363720" cy="4363720"/>
                <wp:effectExtent l="635" t="635" r="0" b="0"/>
                <wp:wrapTight wrapText="bothSides">
                  <wp:wrapPolygon edited="0">
                    <wp:start x="-2" y="21598"/>
                    <wp:lineTo x="-2" y="-2"/>
                    <wp:lineTo x="21598" y="-2"/>
                    <wp:lineTo x="21598" y="21598"/>
                    <wp:lineTo x="-2" y="21598"/>
                  </wp:wrapPolygon>
                </wp:wrapTight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560" cy="436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63085" cy="4363085"/>
                                  <wp:effectExtent l="0" t="0" r="0" b="0"/>
                                  <wp:docPr id="4" name="Пингуин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Пингуин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3085" cy="436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"Рисунок"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Рис 1.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78.2pt;margin-top:38.25pt;width:343.55pt;height:343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63085" cy="4363085"/>
                            <wp:effectExtent l="0" t="0" r="0" b="0"/>
                            <wp:docPr id="5" name="Пингуин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Пингуин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3085" cy="436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"Рисунок"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000000"/>
                        </w:rPr>
                        <w:t>: Рис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Times New Roman CYR" w:cs="Times New Roman CYR" w:ascii="Times New Roman CYR" w:hAnsi="Times New Roman CYR"/>
          <w:b/>
          <w:color w:val="000000"/>
        </w:rPr>
        <w:t>Значительная доля времени современных персональных компьютеров расходуется на обработку разнообразной текстовой информации. Вид обрабатываемых документов: проза, таблица, программа на языке программирования.</w:t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w:rPr>
          <w:rFonts w:eastAsia="Times New Roman CYR" w:cs="Times New Roman CYR" w:ascii="Times New Roman CYR" w:hAnsi="Times New Roman CYR"/>
          <w:b/>
          <w:color w:val="000000"/>
        </w:rPr>
      </w:r>
    </w:p>
    <w:p>
      <w:pPr>
        <w:pStyle w:val="Normal"/>
        <w:spacing w:lineRule="auto" w:line="360" w:before="120" w:after="0"/>
        <w:ind w:left="709" w:right="0" w:firstLine="425"/>
        <w:jc w:val="both"/>
        <w:rPr>
          <w:rFonts w:ascii="Times New Roman CYR" w:hAnsi="Times New Roman CYR" w:eastAsia="Times New Roman CYR" w:cs="Times New Roman CYR"/>
          <w:b/>
          <w:b/>
          <w:color w:val="000000"/>
        </w:rPr>
      </w:pPr>
      <w:r>
        <w:rPr>
          <w:rFonts w:eastAsia="Times New Roman CYR" w:cs="Times New Roman CYR" w:ascii="Times New Roman CYR" w:hAnsi="Times New Roman CYR"/>
          <w:b/>
          <w:color w:val="000000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53695" distB="353060" distL="123825" distR="123825" simplePos="0" locked="0" layoutInCell="0" allowOverlap="1" relativeHeight="8">
                <wp:simplePos x="0" y="0"/>
                <wp:positionH relativeFrom="column">
                  <wp:posOffset>-15875</wp:posOffset>
                </wp:positionH>
                <wp:positionV relativeFrom="paragraph">
                  <wp:posOffset>498475</wp:posOffset>
                </wp:positionV>
                <wp:extent cx="1666240" cy="941705"/>
                <wp:effectExtent l="123825" t="353695" r="123825" b="353060"/>
                <wp:wrapNone/>
                <wp:docPr id="6" name="Объект TextAr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200">
                          <a:off x="0" y="0"/>
                          <a:ext cx="1666080" cy="94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4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kern w:val="0"/>
                                <w:sz w:val="72"/>
                              </w:rPr>
                              <w:t>Текст</w:t>
                            </w:r>
                          </w:p>
                        </w:txbxContent>
                      </wps:txbx>
                      <wps:bodyPr lIns="720" rIns="720" tIns="720" bIns="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Объект TextArt1" path="m0,0l-2147483645,0l-2147483645,-2147483646l0,-2147483646xe" stroked="f" o:allowincell="f" style="position:absolute;margin-left:-1.35pt;margin-top:39.2pt;width:131.15pt;height:74.1pt;mso-wrap-style:square;v-text-anchor:top;rotation:3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4"/>
                        <w:overflowPunct w:val="true"/>
                        <w:bidi w:val="0"/>
                        <w:rPr/>
                      </w:pPr>
                      <w:r>
                        <w:rPr>
                          <w:rFonts w:ascii="Impact" w:hAnsi="Impact"/>
                          <w:color w:val="000000"/>
                          <w:kern w:val="0"/>
                          <w:sz w:val="72"/>
                        </w:rPr>
                        <w:t>Текст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spacing w:lineRule="auto" w:line="360" w:before="120" w:after="0"/>
        <w:ind w:left="24" w:right="0" w:hanging="24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widowControl/>
        <w:spacing w:lineRule="auto" w:line="360" w:before="120" w:after="0"/>
        <w:ind w:left="24" w:right="0" w:hanging="24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widowControl/>
        <w:spacing w:lineRule="auto" w:line="360" w:before="120" w:after="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897380" cy="2268855"/>
                <wp:effectExtent l="25400" t="25400" r="25400" b="25400"/>
                <wp:docPr id="8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560" cy="2268720"/>
                        </a:xfrm>
                        <a:prstGeom prst="upArrow">
                          <a:avLst>
                            <a:gd name="adj1" fmla="val 50000"/>
                            <a:gd name="adj2" fmla="val 37151"/>
                          </a:avLst>
                        </a:prstGeom>
                        <a:solidFill>
                          <a:srgbClr val="000000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Фигура3" path="l-2147483632,0l-2147483623,-2147483635l-2147483629,-2147483635l-2147483629,-2147483624l-2147483631,-2147483624l-2147483631,-2147483635xe" fillcolor="black" stroked="t" o:allowincell="f" style="position:absolute;margin-left:0pt;margin-top:-182.7pt;width:149.35pt;height:178.6pt;mso-wrap-style:none;v-text-anchor:middle;mso-position-vertical:top" type="_x0000_t68">
                <v:fill o:detectmouseclick="t" type="solid" color2="white"/>
                <v:stroke color="red" weight="25560" joinstyle="round" endcap="flat"/>
                <w10:wrap type="square"/>
              </v:shape>
            </w:pict>
          </mc:Fallback>
        </mc:AlternateContent>
        <w:drawing>
          <wp:anchor behindDoc="0" distT="89535" distB="89535" distL="89535" distR="89535" simplePos="0" locked="0" layoutInCell="0" allowOverlap="1" relativeHeight="7">
            <wp:simplePos x="0" y="0"/>
            <wp:positionH relativeFrom="column">
              <wp:posOffset>65405</wp:posOffset>
            </wp:positionH>
            <wp:positionV relativeFrom="paragraph">
              <wp:posOffset>2506345</wp:posOffset>
            </wp:positionV>
            <wp:extent cx="4359910" cy="4359910"/>
            <wp:effectExtent l="0" t="0" r="0" b="0"/>
            <wp:wrapSquare wrapText="bothSides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lineRule="auto" w:line="360" w:before="120" w:after="0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sectPr>
          <w:footnotePr>
            <w:numFmt w:val="decimal"/>
          </w:footnotePr>
          <w:type w:val="continuous"/>
          <w:pgSz w:w="11906" w:h="16838"/>
          <w:pgMar w:left="1701" w:right="567" w:gutter="0" w:header="1134" w:top="1701" w:footer="1134" w:bottom="1701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12">
        <w:r>
          <w:rPr>
            <w:rFonts w:eastAsia="Times New Roman CYR" w:cs="Times New Roman CYR" w:ascii="Times New Roman CYR" w:hAnsi="Times New Roman CYR"/>
            <w:color w:val="0000FF"/>
            <w:u w:val="single" w:color="FFFFFF"/>
          </w:rPr>
          <w:t>2 февраль 2022 г.</w:t>
        </w:r>
      </w:hyperlink>
    </w:p>
    <w:p>
      <w:pPr>
        <w:pStyle w:val="Normal"/>
        <w:jc w:val="both"/>
        <w:rPr>
          <w:rFonts w:ascii="Times New Roman CYR" w:hAnsi="Times New Roman CYR" w:eastAsia="Times New Roman CYR" w:cs="Times New Roman CYR"/>
          <w:color w:val="0000FF"/>
          <w:u w:val="single" w:color="FFFFFF"/>
          <w:lang w:eastAsia="ja-JP"/>
        </w:rPr>
      </w:pPr>
      <w:r>
        <w:rPr>
          <w:rFonts w:eastAsia="Times New Roman CYR" w:cs="Times New Roman CYR" w:ascii="Times New Roman CYR" w:hAnsi="Times New Roman CYR"/>
          <w:color w:val="0000FF"/>
          <w:u w:val="single" w:color="FFFFFF"/>
          <w:lang w:eastAsia="ja-JP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𝑖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5</m:t>
              </m:r>
            </m:sup>
            <m:e>
              <m:f>
                <m:num>
                  <m:rad>
                    <m:deg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𝑥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rad>
                </m:num>
                <m:den>
                  <m:rad>
                    <m:deg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deg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𝑥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𝑥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𝑥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6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</m:rad>
                </m:den>
              </m:f>
            </m:e>
          </m:nary>
        </m:oMath>
      </m:oMathPara>
    </w:p>
    <w:sectPr>
      <w:footnotePr>
        <w:numFmt w:val="decimal"/>
      </w:footnotePr>
      <w:type w:val="continuous"/>
      <w:pgSz w:w="11906" w:h="16838"/>
      <w:pgMar w:left="1701" w:right="567" w:gutter="0" w:header="1134" w:top="1701" w:footer="1134" w:bottom="170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Georgia">
    <w:charset w:val="cc"/>
    <w:family w:val="roman"/>
    <w:pitch w:val="variable"/>
  </w:font>
  <w:font w:name="Times New Roman CYR">
    <w:charset w:val="cc"/>
    <w:family w:val="roman"/>
    <w:pitch w:val="variable"/>
  </w:font>
  <w:font w:name="Impact">
    <w:charset w:val="cc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Style30"/>
        <w:rPr/>
      </w:pPr>
      <w:r>
        <w:rPr>
          <w:rStyle w:val="Style10"/>
        </w:rPr>
        <w:footnoteRef/>
      </w:r>
      <w:r>
        <w:rPr/>
        <w:t xml:space="preserve"> </w:t>
      </w:r>
      <w:r>
        <w:rPr/>
        <w:t xml:space="preserve">Текстовые процессоры - </w:t>
      </w:r>
    </w:p>
  </w:footnote>
  <w:footnote w:id="3">
    <w:p>
      <w:pPr>
        <w:pStyle w:val="Style30"/>
        <w:rPr/>
      </w:pPr>
      <w:r>
        <w:rPr>
          <w:rStyle w:val="Style10"/>
        </w:rPr>
        <w:footnoteRef/>
      </w:r>
      <w:r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 xml:space="preserve">Форматирование символов -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tabs>
        <w:tab w:val="clear" w:pos="9638"/>
        <w:tab w:val="center" w:pos="4819" w:leader="none"/>
      </w:tabs>
      <w:rPr/>
    </w:pPr>
    <w:r>
      <w:rPr/>
      <w:t xml:space="preserve">Пример  верхнего колонтитула </w:t>
    </w:r>
    <w:r>
      <w:rPr>
        <w:rFonts w:cs="Arial" w:ascii="Arial" w:hAnsi="Arial"/>
        <w:color w:val="F2F2F2"/>
        <w:lang w:eastAsia="ru-RU"/>
      </w:rPr>
      <w:t xml:space="preserve"> </w:t>
    </w:r>
  </w:p>
  <w:p>
    <w:pPr>
      <w:pStyle w:val="Style27"/>
      <w:tabs>
        <w:tab w:val="clear" w:pos="9638"/>
        <w:tab w:val="center" w:pos="4819" w:leader="none"/>
      </w:tabs>
      <w:rPr/>
    </w:pPr>
    <w:r>
      <w:rPr/>
    </w:r>
  </w:p>
  <w:p>
    <w:pPr>
      <w:pStyle w:val="Style27"/>
      <w:tabs>
        <w:tab w:val="clear" w:pos="9638"/>
        <w:tab w:val="center" w:pos="4819" w:leader="none"/>
      </w:tabs>
      <w:rPr/>
    </w:pPr>
    <w:r>
      <w:rPr/>
      <w:drawing>
        <wp:inline distT="0" distB="0" distL="0" distR="0">
          <wp:extent cx="1229360" cy="1229360"/>
          <wp:effectExtent l="0" t="0" r="0" b="0"/>
          <wp:docPr id="1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9360" cy="1229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yle27"/>
      <w:tabs>
        <w:tab w:val="clear" w:pos="9638"/>
        <w:tab w:val="center" w:pos="4819" w:leader="none"/>
      </w:tabs>
      <w:rPr>
        <w:rFonts w:ascii="Arial" w:hAnsi="Arial" w:cs="Arial"/>
        <w:color w:val="F2F2F2"/>
        <w:lang w:eastAsia="ru-RU"/>
      </w:rPr>
    </w:pPr>
    <w:r>
      <w:rPr>
        <w:rFonts w:cs="Arial" w:ascii="Arial" w:hAnsi="Arial"/>
        <w:color w:val="F2F2F2"/>
        <w:lang w:eastAsia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sz w:val="24"/>
        <w:b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0" w:hanging="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60"/>
    </w:pPr>
    <w:rPr>
      <w:rFonts w:ascii="Arial" w:hAnsi="Arial" w:eastAsia="Arial" w:cs="Arial"/>
      <w:b/>
      <w:sz w:val="36"/>
      <w:szCs w:val="36"/>
    </w:rPr>
  </w:style>
  <w:style w:type="paragraph" w:styleId="2">
    <w:name w:val="Heading 2"/>
    <w:basedOn w:val="Normal"/>
    <w:next w:val="Normal"/>
    <w:autoRedefine/>
    <w:qFormat/>
    <w:pPr>
      <w:keepNext w:val="true"/>
      <w:keepLines/>
      <w:pBdr>
        <w:top w:val="single" w:sz="8" w:space="3" w:color="000000" w:shadow="1"/>
        <w:left w:val="single" w:sz="8" w:space="3" w:color="000000" w:shadow="1"/>
        <w:bottom w:val="single" w:sz="8" w:space="3" w:color="000000" w:shadow="1"/>
        <w:right w:val="single" w:sz="8" w:space="3" w:color="000000" w:shadow="1"/>
      </w:pBdr>
      <w:shd w:val="clear" w:fill="EEEEEE"/>
      <w:spacing w:before="240" w:after="60"/>
    </w:pPr>
    <w:rPr>
      <w:rFonts w:ascii="Courier New" w:hAnsi="Courier New" w:eastAsia="Courier New" w:cs="Courier New"/>
      <w:b/>
      <w:strike w:val="false"/>
      <w:dstrike w:val="false"/>
      <w:sz w:val="32"/>
      <w:szCs w:val="32"/>
      <w:shd w:fill="auto" w:val="clear"/>
    </w:rPr>
  </w:style>
  <w:style w:type="paragraph" w:styleId="3">
    <w:name w:val="Heading 3"/>
    <w:basedOn w:val="Normal"/>
    <w:next w:val="Normal"/>
    <w:qFormat/>
    <w:pPr>
      <w:keepNext w:val="true"/>
      <w:keepLines/>
      <w:shd w:val="clear" w:fill="F2F2F2"/>
      <w:spacing w:before="240" w:after="60"/>
    </w:pPr>
    <w:rPr>
      <w:rFonts w:ascii="Courier New" w:hAnsi="Courier New" w:eastAsia="Courier New" w:cs="Courier New"/>
      <w:b/>
      <w:sz w:val="28"/>
      <w:szCs w:val="28"/>
      <w:shd w:fill="FFFFFF" w:val="clear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Интернет-ссылка"/>
    <w:rPr>
      <w:color w:val="0000FF"/>
      <w:u w:val="single" w:color="FFFFFF"/>
    </w:rPr>
  </w:style>
  <w:style w:type="character" w:styleId="Style9">
    <w:name w:val="Посещённая гиперссылка"/>
    <w:rPr>
      <w:color w:val="800000"/>
      <w:u w:val="single" w:color="FFFFFF"/>
    </w:rPr>
  </w:style>
  <w:style w:type="character" w:styleId="Style10">
    <w:name w:val="Символ сноски"/>
    <w:qFormat/>
    <w:rPr/>
  </w:style>
  <w:style w:type="character" w:styleId="Style11">
    <w:name w:val="Привязка сноски"/>
    <w:rPr>
      <w:vertAlign w:val="superscript"/>
    </w:rPr>
  </w:style>
  <w:style w:type="character" w:styleId="Style12">
    <w:name w:val="Символ концевой сноски"/>
    <w:qFormat/>
    <w:rPr/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Нумерация строк"/>
    <w:rPr/>
  </w:style>
  <w:style w:type="character" w:styleId="FootnoteCharacters">
    <w:name w:val="Footnote Characters"/>
    <w:qFormat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next w:val="Style19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Arial" w:hAnsi="Arial" w:eastAsia="Microsoft YaHei" w:cs="Times New Roman"/>
      <w:color w:val="auto"/>
      <w:kern w:val="0"/>
      <w:sz w:val="28"/>
      <w:szCs w:val="28"/>
      <w:lang w:val="ru-RU" w:eastAsia="zh-CN" w:bidi="ar-SA"/>
    </w:rPr>
  </w:style>
  <w:style w:type="paragraph" w:styleId="Style19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0">
    <w:name w:val="Normal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i/>
      <w:iCs/>
    </w:rPr>
  </w:style>
  <w:style w:type="paragraph" w:styleId="Style23">
    <w:name w:val="Index Heading"/>
    <w:basedOn w:val="Normal0"/>
    <w:pPr>
      <w:suppressLineNumbers/>
    </w:pPr>
    <w:rPr/>
  </w:style>
  <w:style w:type="paragraph" w:styleId="Style2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5">
    <w:name w:val="Текст в заданном формате"/>
    <w:basedOn w:val="Normal0"/>
    <w:qFormat/>
    <w:pPr/>
    <w:rPr>
      <w:rFonts w:ascii="Courier New" w:hAnsi="Courier New" w:cs="Courier New"/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0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8">
    <w:name w:val="Footer"/>
    <w:basedOn w:val="Normal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ing10">
    <w:name w:val="heading 10"/>
    <w:basedOn w:val="Normal0"/>
    <w:next w:val="Normal0"/>
    <w:qFormat/>
    <w:pPr>
      <w:keepNext w:val="true"/>
      <w:keepLines/>
      <w:spacing w:before="240" w:after="60"/>
      <w:outlineLvl w:val="0"/>
    </w:pPr>
    <w:rPr>
      <w:rFonts w:ascii="Arial" w:hAnsi="Arial" w:eastAsia="SimSun"/>
      <w:b/>
      <w:bCs/>
      <w:sz w:val="36"/>
      <w:szCs w:val="36"/>
    </w:rPr>
  </w:style>
  <w:style w:type="paragraph" w:styleId="Heading20">
    <w:name w:val="heading 20"/>
    <w:basedOn w:val="Heading10"/>
    <w:next w:val="Normal0"/>
    <w:qFormat/>
    <w:pPr>
      <w:shd w:val="clear" w:fill="F2F2F2"/>
      <w:outlineLvl w:val="1"/>
    </w:pPr>
    <w:rPr>
      <w:rFonts w:ascii="Courier New" w:hAnsi="Courier New" w:eastAsia="Courier New" w:cs="Courier New"/>
      <w:sz w:val="32"/>
      <w:szCs w:val="32"/>
      <w:shd w:fill="FFFFFF" w:val="clear"/>
      <w:lang w:eastAsia="ru-RU" w:bidi="ru-RU"/>
    </w:rPr>
  </w:style>
  <w:style w:type="paragraph" w:styleId="Heading30">
    <w:name w:val="heading 30"/>
    <w:basedOn w:val="Heading20"/>
    <w:next w:val="Normal0"/>
    <w:qFormat/>
    <w:pPr>
      <w:shd w:val="clear" w:fill="F2F2F2"/>
      <w:outlineLvl w:val="2"/>
    </w:pPr>
    <w:rPr>
      <w:sz w:val="28"/>
      <w:szCs w:val="28"/>
    </w:rPr>
  </w:style>
  <w:style w:type="paragraph" w:styleId="Style2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30">
    <w:name w:val="Footnote Text"/>
    <w:basedOn w:val="Normal"/>
    <w:pPr/>
    <w:rPr/>
  </w:style>
  <w:style w:type="paragraph" w:styleId="Style31">
    <w:name w:val="Верхний колонтитул слева"/>
    <w:basedOn w:val="Normal"/>
    <w:qFormat/>
    <w:pPr/>
    <w:rPr/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jc w:val="center"/>
    </w:pPr>
    <w:rPr>
      <w:b/>
      <w:bCs/>
    </w:rPr>
  </w:style>
  <w:style w:type="paragraph" w:styleId="Style34">
    <w:name w:val="Содержимое врезки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Style35">
    <w:name w:val="Фигура"/>
    <w:basedOn w:val="Caption"/>
    <w:qFormat/>
    <w:pPr/>
    <w:rPr/>
  </w:style>
  <w:style w:type="paragraph" w:styleId="Style36">
    <w:name w:val="TOC Heading"/>
    <w:basedOn w:val="Style2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31">
    <w:name w:val="TOC 3"/>
    <w:basedOn w:val="Style22"/>
    <w:pPr>
      <w:tabs>
        <w:tab w:val="clear" w:pos="720"/>
        <w:tab w:val="right" w:pos="9071" w:leader="dot"/>
      </w:tabs>
      <w:ind w:left="567" w:hanging="0"/>
    </w:pPr>
    <w:rPr/>
  </w:style>
  <w:style w:type="paragraph" w:styleId="41">
    <w:name w:val="TOC 4"/>
    <w:basedOn w:val="Style22"/>
    <w:pPr>
      <w:tabs>
        <w:tab w:val="clear" w:pos="720"/>
        <w:tab w:val="right" w:pos="8788" w:leader="dot"/>
      </w:tabs>
      <w:ind w:left="850" w:hanging="0"/>
    </w:pPr>
    <w:rPr/>
  </w:style>
  <w:style w:type="paragraph" w:styleId="7">
    <w:name w:val="TOC 7"/>
    <w:basedOn w:val="Style22"/>
    <w:pPr>
      <w:tabs>
        <w:tab w:val="clear" w:pos="720"/>
        <w:tab w:val="right" w:pos="7937" w:leader="dot"/>
      </w:tabs>
      <w:ind w:left="1701" w:hanging="0"/>
    </w:pPr>
    <w:rPr/>
  </w:style>
  <w:style w:type="paragraph" w:styleId="11">
    <w:name w:val="Index 1"/>
    <w:basedOn w:val="Style22"/>
    <w:pPr>
      <w:ind w:left="0" w:hanging="0"/>
    </w:pPr>
    <w:rPr/>
  </w:style>
  <w:style w:type="paragraph" w:styleId="12">
    <w:name w:val="TOC 1"/>
    <w:basedOn w:val="Style22"/>
    <w:pPr>
      <w:tabs>
        <w:tab w:val="clear" w:pos="720"/>
        <w:tab w:val="right" w:pos="9638" w:leader="dot"/>
      </w:tabs>
      <w:ind w:left="0" w:hanging="0"/>
    </w:pPr>
    <w:rPr/>
  </w:style>
  <w:style w:type="paragraph" w:styleId="TOAHeading">
    <w:name w:val="TOA Heading"/>
    <w:basedOn w:val="Style18"/>
    <w:qFormat/>
    <w:pPr>
      <w:suppressLineNumbers/>
      <w:ind w:left="0" w:hanging="0"/>
    </w:pPr>
    <w:rPr>
      <w:b/>
      <w:bCs/>
      <w:sz w:val="32"/>
      <w:szCs w:val="32"/>
    </w:rPr>
  </w:style>
  <w:style w:type="paragraph" w:styleId="51">
    <w:name w:val="TOC 5"/>
    <w:basedOn w:val="Style22"/>
    <w:pPr>
      <w:tabs>
        <w:tab w:val="clear" w:pos="720"/>
        <w:tab w:val="right" w:pos="8504" w:leader="dot"/>
      </w:tabs>
      <w:ind w:left="1134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about:blank" TargetMode="External"/><Relationship Id="rId7" Type="http://schemas.openxmlformats.org/officeDocument/2006/relationships/hyperlink" Target="../../../../../../../AppData/Local/Temp/lu13668t55i8.tmp/0.odt/C:/Users/vital/Desktop/&#1047;&#1072;&#1076;&#1072;&#1085;&#1080;&#1103;/&#1042;&#1074;&#1077;&#1076;&#1077;&#1085;&#1080;&#1077;/2%20&#1057;&#1077;&#1084;&#1077;&#1089;&#1090;&#1088;/&#1051;&#1072;&#1073;&#1099;/1/Laboratornaya_rabota_1.docx" TargetMode="External"/><Relationship Id="rId8" Type="http://schemas.openxmlformats.org/officeDocument/2006/relationships/hyperlink" Target="about:blan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LibreOffice/7.3.0.3$Windows_X86_64 LibreOffice_project/0f246aa12d0eee4a0f7adcefbf7c878fc2238db3</Application>
  <AppVersion>15.0000</AppVersion>
  <Pages>5</Pages>
  <Words>228</Words>
  <Characters>1708</Characters>
  <CharactersWithSpaces>1921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2022-02-02T14:59:49Z</dcterms:created>
  <dc:creator/>
  <dc:description/>
  <dc:language>ru-RU</dc:language>
  <cp:lastModifiedBy/>
  <cp:lastPrinted>2022-02-05T16:10:33Z</cp:lastPrinted>
  <dcterms:modified xsi:type="dcterms:W3CDTF">2022-02-24T13:54:08Z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