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6E" w:rsidRPr="00C01C5C" w:rsidRDefault="005231AE" w:rsidP="005231AE">
      <w:pPr>
        <w:rPr>
          <w:rFonts w:ascii="Century Gothic" w:hAnsi="Century Gothic"/>
          <w:sz w:val="24"/>
          <w:szCs w:val="24"/>
        </w:rPr>
      </w:pPr>
      <w:r w:rsidRPr="00C01C5C">
        <w:rPr>
          <w:rFonts w:ascii="Century Gothic" w:hAnsi="Century Gothic"/>
          <w:sz w:val="24"/>
          <w:szCs w:val="24"/>
        </w:rPr>
        <w:t xml:space="preserve">По моему мнению наиболее обоснованной версией является, версия что </w:t>
      </w:r>
      <w:r w:rsidRPr="00C01C5C">
        <w:rPr>
          <w:rFonts w:ascii="Century Gothic" w:hAnsi="Century Gothic"/>
          <w:sz w:val="24"/>
          <w:szCs w:val="24"/>
        </w:rPr>
        <w:t>СССР был обречен на кризис и распад ввиду утопизма коммунистической идеи и несостоятельности социалистической системы</w:t>
      </w:r>
      <w:r w:rsidRPr="00C01C5C">
        <w:rPr>
          <w:rFonts w:ascii="Century Gothic" w:hAnsi="Century Gothic"/>
          <w:sz w:val="24"/>
          <w:szCs w:val="24"/>
        </w:rPr>
        <w:t xml:space="preserve">. </w:t>
      </w:r>
      <w:r w:rsidRPr="00C01C5C">
        <w:rPr>
          <w:rFonts w:ascii="Century Gothic" w:hAnsi="Century Gothic"/>
          <w:sz w:val="24"/>
          <w:szCs w:val="24"/>
        </w:rPr>
        <w:t>Советский Союз проиграл в экономической и идеологической борьбе с Западом. Буржуазные ценности стали восприниматься значительной частью населения союзных республик как более привлекательные и предпочти</w:t>
      </w:r>
      <w:bookmarkStart w:id="0" w:name="_GoBack"/>
      <w:bookmarkEnd w:id="0"/>
      <w:r w:rsidRPr="00C01C5C">
        <w:rPr>
          <w:rFonts w:ascii="Century Gothic" w:hAnsi="Century Gothic"/>
          <w:sz w:val="24"/>
          <w:szCs w:val="24"/>
        </w:rPr>
        <w:t>тельные в сравнении с коммунистическими</w:t>
      </w:r>
      <w:r w:rsidRPr="00C01C5C">
        <w:rPr>
          <w:rFonts w:ascii="Century Gothic" w:hAnsi="Century Gothic"/>
          <w:sz w:val="24"/>
          <w:szCs w:val="24"/>
        </w:rPr>
        <w:t>.</w:t>
      </w:r>
    </w:p>
    <w:p w:rsidR="005231AE" w:rsidRPr="00C01C5C" w:rsidRDefault="005231AE" w:rsidP="005231AE">
      <w:pPr>
        <w:rPr>
          <w:rFonts w:ascii="Century Gothic" w:hAnsi="Century Gothic"/>
          <w:sz w:val="24"/>
          <w:szCs w:val="24"/>
        </w:rPr>
      </w:pPr>
      <w:r w:rsidRPr="00C01C5C">
        <w:rPr>
          <w:rFonts w:ascii="Century Gothic" w:hAnsi="Century Gothic"/>
          <w:sz w:val="24"/>
          <w:szCs w:val="24"/>
        </w:rPr>
        <w:t xml:space="preserve">Также помимо зарождения идеологических противоречий в сознании населения, нужно помнить о интернациональном кризисе, который </w:t>
      </w:r>
      <w:r w:rsidRPr="00C01C5C">
        <w:rPr>
          <w:rFonts w:ascii="Century Gothic" w:hAnsi="Century Gothic"/>
          <w:sz w:val="24"/>
          <w:szCs w:val="24"/>
        </w:rPr>
        <w:t>породил стремление вернуться к собственным национальным традициям во всех республиках</w:t>
      </w:r>
      <w:r w:rsidR="00C01C5C" w:rsidRPr="00C01C5C">
        <w:rPr>
          <w:rFonts w:ascii="Century Gothic" w:hAnsi="Century Gothic"/>
          <w:sz w:val="24"/>
          <w:szCs w:val="24"/>
        </w:rPr>
        <w:t>.</w:t>
      </w:r>
    </w:p>
    <w:p w:rsidR="00C01C5C" w:rsidRPr="00C01C5C" w:rsidRDefault="00C01C5C" w:rsidP="005231AE">
      <w:pPr>
        <w:rPr>
          <w:rFonts w:ascii="Century Gothic" w:hAnsi="Century Gothic"/>
          <w:sz w:val="24"/>
          <w:szCs w:val="24"/>
        </w:rPr>
      </w:pPr>
      <w:r w:rsidRPr="00C01C5C">
        <w:rPr>
          <w:rFonts w:ascii="Century Gothic" w:hAnsi="Century Gothic"/>
          <w:sz w:val="24"/>
          <w:szCs w:val="24"/>
        </w:rPr>
        <w:t>Ряд исследователей считают Советский Союз империей, ставят его в имперский контекст, а распад рассматривают по аналогии с развалом континентальных империй в начале XX в. и морских империй после Второй мировой войны. По их мнению, империя как форма государственности в принципе является устаревшей и нежизнеспособной сравнительно с национальными государствами. В этом смысле дезинтеграция СССР стала продолжением распада Российской империи, ярким примером неизбежного разложения полиэтнических империй на национальные государства</w:t>
      </w:r>
      <w:r w:rsidRPr="00C01C5C">
        <w:rPr>
          <w:rFonts w:ascii="Century Gothic" w:hAnsi="Century Gothic"/>
          <w:sz w:val="24"/>
          <w:szCs w:val="24"/>
        </w:rPr>
        <w:t>.</w:t>
      </w:r>
    </w:p>
    <w:sectPr w:rsidR="00C01C5C" w:rsidRPr="00C0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8A"/>
    <w:rsid w:val="005231AE"/>
    <w:rsid w:val="0071656E"/>
    <w:rsid w:val="00A53A8A"/>
    <w:rsid w:val="00C0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7FD0"/>
  <w15:chartTrackingRefBased/>
  <w15:docId w15:val="{6320E95A-9B46-423E-B2E5-EF8EEB35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2022-05-22T14:29:00Z</dcterms:created>
  <dcterms:modified xsi:type="dcterms:W3CDTF">2022-05-22T15:06:00Z</dcterms:modified>
</cp:coreProperties>
</file>