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wmf" ContentType="image/x-wmf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>БУ ВО ХМАО-ЮГРЫ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«СУРГУТСКИЙ ГОСУДАРСТВЕННЫЙ</w:t>
      </w:r>
    </w:p>
    <w:p>
      <w:p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sz w:val="28"/>
          <w:szCs w:val="28"/>
        </w:rPr>
        <w:t xml:space="preserve">УНИВЕРСИТЕТ» 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ПОЛИТЕХНИЧЕСКИЙ ИНСТИТУТ</w:t>
      </w:r>
    </w:p>
    <w:p>
      <w:pPr>
        <w:pStyle w:val="Normal"/>
        <w:spacing w:lineRule="auto" w:line="240" w:before="0" w:after="0"/>
        <w:jc w:val="center"/>
        <w:rPr>
          <w:lang w:eastAsia="ja-JP"/>
        </w:rPr>
      </w:pPr>
      <w:r>
        <w:rPr>
          <w:rFonts w:cs="Times New Roman" w:ascii="Times New Roman" w:hAnsi="Times New Roman"/>
          <w:b/>
          <w:sz w:val="28"/>
          <w:szCs w:val="28"/>
          <w:lang w:eastAsia="ja-JP"/>
        </w:rPr>
        <w:t>Кафедра АСОИУ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Отчет по лабораторной работе № 1</w:t>
      </w:r>
    </w:p>
    <w:p>
      <w:pPr>
        <w:pStyle w:val="Style20"/>
        <w:spacing w:before="120" w:after="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b/>
          <w:bCs w:val="false"/>
          <w:sz w:val="32"/>
          <w:szCs w:val="32"/>
        </w:rPr>
        <w:t xml:space="preserve">ИЗМЕРЕНИЕ ЛИНЕЙНЫХ ВЕЛИЧИН И ОБЪЕМОВ </w:t>
      </w:r>
      <w:r>
        <w:rPr>
          <w:b/>
          <w:bCs w:val="false"/>
          <w:spacing w:val="2"/>
          <w:sz w:val="32"/>
          <w:szCs w:val="32"/>
        </w:rPr>
        <w:t>ТЕЛ</w:t>
      </w:r>
    </w:p>
    <w:p>
      <w:pPr>
        <w:pStyle w:val="Style20"/>
        <w:spacing w:before="0" w:after="12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b/>
          <w:bCs w:val="false"/>
          <w:spacing w:val="2"/>
          <w:sz w:val="32"/>
          <w:szCs w:val="32"/>
        </w:rPr>
        <w:t>ПРАВИЛЬНОЙ ГЕОМЕТРИЧЕСКОЙ ФОРМЫ</w:t>
        <w:br/>
      </w:r>
    </w:p>
    <w:p>
      <w:pPr>
        <w:pStyle w:val="Style20"/>
        <w:spacing w:before="0" w:after="12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b/>
          <w:bCs w:val="false"/>
          <w:spacing w:val="2"/>
          <w:sz w:val="32"/>
          <w:szCs w:val="32"/>
        </w:rPr>
      </w:r>
    </w:p>
    <w:p>
      <w:pPr>
        <w:pStyle w:val="Style20"/>
        <w:spacing w:before="0" w:after="12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b/>
          <w:bCs w:val="false"/>
          <w:spacing w:val="2"/>
          <w:sz w:val="32"/>
          <w:szCs w:val="32"/>
        </w:rPr>
      </w:r>
    </w:p>
    <w:p>
      <w:pPr>
        <w:pStyle w:val="Style20"/>
        <w:spacing w:before="0" w:after="12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b/>
          <w:bCs w:val="false"/>
          <w:spacing w:val="2"/>
          <w:sz w:val="32"/>
          <w:szCs w:val="32"/>
        </w:rPr>
        <w:br/>
      </w:r>
    </w:p>
    <w:p>
      <w:pPr>
        <w:pStyle w:val="Style20"/>
        <w:spacing w:before="0" w:after="12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b/>
          <w:bCs w:val="false"/>
          <w:spacing w:val="2"/>
          <w:sz w:val="32"/>
          <w:szCs w:val="32"/>
        </w:rPr>
      </w:r>
    </w:p>
    <w:p>
      <w:pPr>
        <w:pStyle w:val="Style20"/>
        <w:spacing w:before="0" w:after="120"/>
        <w:jc w:val="center"/>
        <w:rPr>
          <w:b/>
          <w:b/>
          <w:bCs w:val="false"/>
          <w:spacing w:val="2"/>
          <w:sz w:val="32"/>
          <w:szCs w:val="32"/>
        </w:rPr>
      </w:pPr>
      <w:r>
        <w:rPr>
          <w:b/>
          <w:bCs w:val="false"/>
          <w:spacing w:val="2"/>
          <w:sz w:val="32"/>
          <w:szCs w:val="32"/>
        </w:rPr>
      </w:r>
    </w:p>
    <w:p>
      <w:pPr>
        <w:pStyle w:val="Style20"/>
        <w:spacing w:before="0" w:after="120"/>
        <w:jc w:val="center"/>
        <w:rPr>
          <w:bCs w:val="false"/>
          <w:spacing w:val="2"/>
          <w:sz w:val="32"/>
          <w:szCs w:val="32"/>
        </w:rPr>
      </w:pPr>
      <w:r>
        <w:rPr>
          <w:b/>
          <w:bCs w:val="false"/>
          <w:spacing w:val="2"/>
          <w:sz w:val="32"/>
          <w:szCs w:val="32"/>
        </w:rPr>
        <w:br/>
      </w:r>
    </w:p>
    <w:p>
      <w:pPr>
        <w:pStyle w:val="Style20"/>
        <w:spacing w:before="0" w:after="120"/>
        <w:jc w:val="right"/>
        <w:rPr/>
      </w:pPr>
      <w:r>
        <w:rPr>
          <w:bCs w:val="false"/>
          <w:spacing w:val="2"/>
          <w:sz w:val="28"/>
          <w:szCs w:val="28"/>
        </w:rPr>
        <w:t>Выполнил:</w:t>
      </w:r>
    </w:p>
    <w:p>
      <w:pPr>
        <w:pStyle w:val="Style20"/>
        <w:spacing w:before="0" w:after="120"/>
        <w:jc w:val="right"/>
        <w:rPr/>
      </w:pPr>
      <w:r>
        <w:rPr>
          <w:bCs w:val="false"/>
          <w:spacing w:val="2"/>
          <w:sz w:val="28"/>
          <w:szCs w:val="28"/>
        </w:rPr>
        <w:t>Студент группы 606-11 Демьянцев Виталий</w:t>
      </w:r>
    </w:p>
    <w:p>
      <w:pPr>
        <w:pStyle w:val="NormalWeb"/>
        <w:spacing w:before="280" w:after="280"/>
        <w:jc w:val="right"/>
        <w:rPr/>
      </w:pPr>
      <w:r>
        <w:rPr>
          <w:color w:val="000000"/>
          <w:sz w:val="27"/>
          <w:szCs w:val="27"/>
        </w:rPr>
        <w:t xml:space="preserve">                                         </w:t>
      </w:r>
      <w:r>
        <w:rPr>
          <w:color w:val="000000"/>
          <w:sz w:val="27"/>
          <w:szCs w:val="27"/>
        </w:rPr>
        <w:tab/>
        <w:tab/>
        <w:tab/>
        <w:tab/>
        <w:tab/>
        <w:t xml:space="preserve">          Проверил: Ненахова Н.А.</w:t>
      </w:r>
    </w:p>
    <w:p>
      <w:pPr>
        <w:pStyle w:val="Style20"/>
        <w:spacing w:before="0" w:after="120"/>
        <w:jc w:val="right"/>
        <w:rPr>
          <w:b/>
          <w:b/>
          <w:sz w:val="28"/>
          <w:szCs w:val="28"/>
        </w:rPr>
      </w:pPr>
      <w:r>
        <w:rPr>
          <w:bCs w:val="false"/>
          <w:spacing w:val="2"/>
          <w:sz w:val="28"/>
          <w:szCs w:val="28"/>
        </w:rPr>
        <w:br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sectPr>
          <w:footerReference w:type="default" r:id="rId2"/>
          <w:type w:val="nextPage"/>
          <w:pgSz w:w="11906" w:h="16838"/>
          <w:pgMar w:left="1701" w:right="851" w:header="0" w:top="1134" w:footer="1134" w:bottom="1686" w:gutter="0"/>
          <w:pgNumType w:start="0" w:fmt="decimal"/>
          <w:formProt w:val="false"/>
          <w:textDirection w:val="lrTb"/>
          <w:docGrid w:type="default" w:linePitch="360" w:charSpace="4096"/>
        </w:sectPr>
        <w:pStyle w:val="Normal"/>
        <w:spacing w:lineRule="auto" w:line="240" w:before="0" w:after="0"/>
        <w:jc w:val="center"/>
        <w:rPr/>
      </w:pPr>
      <w:r>
        <w:rPr>
          <w:rFonts w:cs="Times New Roman" w:ascii="Times New Roman" w:hAnsi="Times New Roman"/>
          <w:b/>
          <w:sz w:val="28"/>
          <w:szCs w:val="28"/>
        </w:rPr>
        <w:t>Сургут 2021г.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Цель работы</w:t>
      </w: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 xml:space="preserve">: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проведение прямых и косвенных измерений, и обработка их результатов, измерение диаметра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и высоты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сплошного цилиндра штангенциркулем. Оценка погрешности этих измерений, нахождение объема цилиндра и оценка погрешности его измерения.</w:t>
      </w:r>
    </w:p>
    <w:p>
      <w:pPr>
        <w:pStyle w:val="ListParagraph"/>
        <w:numPr>
          <w:ilvl w:val="0"/>
          <w:numId w:val="1"/>
        </w:numPr>
        <w:spacing w:lineRule="auto" w:line="240" w:before="40" w:after="4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Оборудование и схемы: </w:t>
      </w:r>
    </w:p>
    <w:p>
      <w:pPr>
        <w:pStyle w:val="Normal"/>
        <w:spacing w:lineRule="auto" w:line="240" w:before="40" w:after="40"/>
        <w:ind w:firstLine="36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Cs/>
          <w:sz w:val="28"/>
          <w:szCs w:val="28"/>
          <w:lang w:eastAsia="ru-RU"/>
        </w:rPr>
        <w:t>1)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штангенциркуль: предел измерения 0-250 мм </w:t>
      </w:r>
    </w:p>
    <w:p>
      <w:pPr>
        <w:pStyle w:val="ListParagraph"/>
        <w:spacing w:lineRule="auto" w:line="240" w:before="40" w:after="40"/>
        <w:ind w:left="2484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цена деления масштаба 1 мм </w:t>
      </w:r>
    </w:p>
    <w:p>
      <w:pPr>
        <w:pStyle w:val="ListParagraph"/>
        <w:spacing w:lineRule="auto" w:line="240" w:before="40" w:after="40"/>
        <w:ind w:left="2136" w:firstLine="348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цена деления нониуса 0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,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05 мм </w:t>
      </w:r>
    </w:p>
    <w:p>
      <w:pPr>
        <w:pStyle w:val="ListParagraph"/>
        <w:spacing w:lineRule="auto" w:line="240" w:before="40" w:after="40"/>
        <w:ind w:left="2136" w:firstLine="348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погрешность прибора 0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,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05 мм</w:t>
      </w:r>
    </w:p>
    <w:p>
      <w:pPr>
        <w:pStyle w:val="ListParagraph"/>
        <w:spacing w:lineRule="auto" w:line="240" w:before="40" w:after="40"/>
        <w:ind w:left="36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2)цилиндр.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870585" cy="1391920"/>
                <wp:effectExtent l="0" t="0" r="0" b="0"/>
                <wp:wrapSquare wrapText="bothSides"/>
                <wp:docPr id="1" name="Надпись 1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120" cy="1391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6"/>
                              <w:spacing w:before="0" w:after="16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drawing>
                                <wp:inline distT="0" distB="0" distL="0" distR="0">
                                  <wp:extent cx="685800" cy="1209675"/>
                                  <wp:effectExtent l="0" t="0" r="0" b="0"/>
                                  <wp:docPr id="3" name="Рисунок 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Рисунок 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12096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Надпись 17" fillcolor="white" stroked="f" style="position:absolute;margin-left:0pt;margin-top:4pt;width:68.45pt;height:109.5pt">
                <w10:wrap type="non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Style26"/>
                        <w:spacing w:before="0" w:after="16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drawing>
                          <wp:inline distT="0" distB="0" distL="0" distR="0">
                            <wp:extent cx="685800" cy="1209675"/>
                            <wp:effectExtent l="0" t="0" r="0" b="0"/>
                            <wp:docPr id="4" name="Рисунок 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Рисунок 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85800" cy="12096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  <m:oMath xmlns:m="http://schemas.openxmlformats.org/officeDocument/2006/math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диаметр цилиндра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  <m:oMath xmlns:m="http://schemas.openxmlformats.org/officeDocument/2006/math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– 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высота цилиндра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 xml:space="preserve">Расчетные формулы: </w:t>
      </w:r>
      <w:r>
        <w:rPr/>
      </w:r>
      <m:oMath xmlns:m="http://schemas.openxmlformats.org/officeDocument/2006/math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– объем цилиндра</w:t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12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Измерения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tbl>
      <w:tblPr>
        <w:tblW w:w="8129" w:type="dxa"/>
        <w:jc w:val="left"/>
        <w:tblInd w:w="71" w:type="dxa"/>
        <w:tblCellMar>
          <w:top w:w="0" w:type="dxa"/>
          <w:left w:w="71" w:type="dxa"/>
          <w:bottom w:w="0" w:type="dxa"/>
          <w:right w:w="71" w:type="dxa"/>
        </w:tblCellMar>
        <w:tblLook w:firstRow="0" w:noVBand="0" w:lastRow="0" w:firstColumn="0" w:lastColumn="0" w:noHBand="0" w:val="0000"/>
      </w:tblPr>
      <w:tblGrid>
        <w:gridCol w:w="462"/>
        <w:gridCol w:w="1757"/>
        <w:gridCol w:w="2128"/>
        <w:gridCol w:w="3781"/>
      </w:tblGrid>
      <w:tr>
        <w:trPr>
          <w:trHeight w:val="639" w:hRule="atLeast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/>
            </w:r>
            <m:oMath xmlns:m="http://schemas.openxmlformats.org/officeDocument/2006/math"/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vertAlign w:val="superscript"/>
                <w:lang w:eastAsia="ru-RU"/>
              </w:rPr>
            </w:pPr>
            <w:r>
              <w:rPr/>
            </w:r>
            <m:oMath xmlns:m="http://schemas.openxmlformats.org/officeDocument/2006/math"/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eastAsia="ru-RU"/>
              </w:rPr>
              <w:t>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мм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</w:tr>
      <w:tr>
        <w:trPr>
          <w:trHeight w:val="2131" w:hRule="atLeast"/>
        </w:trPr>
        <w:tc>
          <w:tcPr>
            <w:tcW w:w="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1.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2.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3.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4.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5.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25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24,15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25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25,40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25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</w:tc>
        <w:tc>
          <w:tcPr>
            <w:tcW w:w="2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09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0,76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09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51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  <w:t>0,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09</w:t>
            </w:r>
          </w:p>
        </w:tc>
        <w:tc>
          <w:tcPr>
            <w:tcW w:w="3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0,0081   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0,5776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0,0081   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0,2601</w:t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en-US" w:eastAsia="ru-RU"/>
              </w:rPr>
            </w:r>
          </w:p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 xml:space="preserve">0,0081   </w:t>
            </w:r>
          </w:p>
        </w:tc>
      </w:tr>
      <w:tr>
        <w:trPr>
          <w:trHeight w:val="757" w:hRule="atLeast"/>
        </w:trPr>
        <w:tc>
          <w:tcPr>
            <w:tcW w:w="812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40" w:after="40"/>
              <w:jc w:val="center"/>
              <w:rPr>
                <w:rFonts w:ascii="Times New Roman" w:hAnsi="Times New Roman" w:eastAsia="Times New Roman" w:cs="Times New Roman"/>
                <w:i/>
                <w:i/>
                <w:sz w:val="28"/>
                <w:szCs w:val="28"/>
                <w:lang w:eastAsia="ru-RU"/>
              </w:rPr>
            </w:pPr>
            <w:r>
              <w:rPr/>
            </w:r>
            <m:oMath xmlns:m="http://schemas.openxmlformats.org/officeDocument/2006/math">
              <m:acc>
                <m:accPr>
                  <m:chr m:val="´"/>
                </m:accPr>
                <m:e>
                  <m:r>
                    <w:rPr>
                      <w:rFonts w:ascii="Cambria Math" w:hAnsi="Cambria Math"/>
                    </w:rPr>
                    <m:t xml:space="preserve">D</m:t>
                  </m:r>
                </m:e>
              </m:acc>
            </m:oMath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eastAsia="ru-RU"/>
              </w:rPr>
              <w:t xml:space="preserve">=24,91      </w:t>
            </w:r>
            <w:r>
              <w:rPr/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  <m:e/>
              </m:nary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Di</m:t>
              </m:r>
              <m:r>
                <w:rPr>
                  <w:rFonts w:ascii="Cambria Math" w:hAnsi="Cambria Math"/>
                </w:rPr>
                <m:t xml:space="preserve">∨</m:t>
              </m:r>
              <m:sSup>
                <m:e/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∨</m:t>
              </m:r>
            </m:oMath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>=0,862</w:t>
            </w:r>
          </w:p>
        </w:tc>
      </w:tr>
    </w:tbl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tbl>
      <w:tblPr>
        <w:tblStyle w:val="af"/>
        <w:tblW w:w="934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26"/>
        <w:gridCol w:w="2338"/>
        <w:gridCol w:w="2332"/>
        <w:gridCol w:w="2347"/>
      </w:tblGrid>
      <w:tr>
        <w:trPr/>
        <w:tc>
          <w:tcPr>
            <w:tcW w:w="2326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i/>
                <w:i/>
                <w:sz w:val="36"/>
                <w:szCs w:val="3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position w:val="-10"/>
                <w:sz w:val="36"/>
                <w:szCs w:val="36"/>
                <w:lang w:eastAsia="ru-RU"/>
              </w:rPr>
              <w:t>№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60" w:after="60"/>
              <w:jc w:val="center"/>
              <w:rPr>
                <w:rFonts w:ascii="Times New Roman" w:hAnsi="Times New Roman" w:eastAsia="Times New Roman" w:cs="Times New Roman"/>
                <w:i/>
                <w:i/>
                <w:sz w:val="36"/>
                <w:szCs w:val="36"/>
                <w:lang w:eastAsia="ru-RU"/>
              </w:rPr>
            </w:pPr>
            <w:r>
              <w:rPr/>
            </w:r>
            <m:oMath xmlns:m="http://schemas.openxmlformats.org/officeDocument/2006/math">
              <m:sSub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</m:sub>
              </m:sSub>
            </m:oMath>
            <w:r>
              <w:rPr>
                <w:rFonts w:eastAsia="Times New Roman" w:cs="Times New Roman" w:ascii="Times New Roman" w:hAnsi="Times New Roman"/>
                <w:position w:val="-10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/>
            </w:r>
            <m:oMath xmlns:m="http://schemas.openxmlformats.org/officeDocument/2006/math"/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, мм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/>
            </w:r>
            <m:oMath xmlns:m="http://schemas.openxmlformats.org/officeDocument/2006/math">
              <m:sSup>
                <m:e>
                  <m:d>
                    <m:dPr>
                      <m:begChr m:val="|"/>
                      <m:endChr m:val="|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∆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, мм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vertAlign w:val="superscript"/>
                <w:lang w:eastAsia="ru-RU"/>
              </w:rPr>
              <w:t>2</w:t>
            </w:r>
          </w:p>
        </w:tc>
      </w:tr>
      <w:tr>
        <w:trPr/>
        <w:tc>
          <w:tcPr>
            <w:tcW w:w="2326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32,20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0,1296</w:t>
            </w:r>
          </w:p>
        </w:tc>
      </w:tr>
      <w:tr>
        <w:trPr/>
        <w:tc>
          <w:tcPr>
            <w:tcW w:w="2326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31,6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0,24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0,0576</w:t>
            </w:r>
          </w:p>
        </w:tc>
      </w:tr>
      <w:tr>
        <w:trPr/>
        <w:tc>
          <w:tcPr>
            <w:tcW w:w="2326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31,6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0,24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0,0576</w:t>
            </w:r>
          </w:p>
        </w:tc>
      </w:tr>
      <w:tr>
        <w:trPr/>
        <w:tc>
          <w:tcPr>
            <w:tcW w:w="2326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31,6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0,24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0,0576</w:t>
            </w:r>
          </w:p>
        </w:tc>
      </w:tr>
      <w:tr>
        <w:trPr/>
        <w:tc>
          <w:tcPr>
            <w:tcW w:w="2326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2338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32,20</w:t>
            </w:r>
          </w:p>
        </w:tc>
        <w:tc>
          <w:tcPr>
            <w:tcW w:w="2332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2347" w:type="dxa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0,1296</w:t>
            </w:r>
          </w:p>
        </w:tc>
      </w:tr>
      <w:tr>
        <w:trPr>
          <w:trHeight w:val="563" w:hRule="atLeast"/>
        </w:trPr>
        <w:tc>
          <w:tcPr>
            <w:tcW w:w="9343" w:type="dxa"/>
            <w:gridSpan w:val="4"/>
            <w:tcBorders/>
            <w:shd w:fill="auto" w:val="clear"/>
          </w:tcPr>
          <w:p>
            <w:pPr>
              <w:pStyle w:val="Normal"/>
              <w:tabs>
                <w:tab w:val="clear" w:pos="708"/>
                <w:tab w:val="left" w:pos="993" w:leader="none"/>
                <w:tab w:val="left" w:pos="2268" w:leader="none"/>
                <w:tab w:val="left" w:pos="6804" w:leader="none"/>
                <w:tab w:val="left" w:pos="8364" w:leader="none"/>
              </w:tabs>
              <w:spacing w:lineRule="auto" w:line="240" w:before="160" w:after="100"/>
              <w:jc w:val="center"/>
              <w:rPr>
                <w:rFonts w:ascii="Times New Roman" w:hAnsi="Times New Roman" w:eastAsia="Times New Roman" w:cs="Times New Roman"/>
                <w:i/>
                <w:i/>
                <w:sz w:val="28"/>
                <w:szCs w:val="28"/>
                <w:lang w:val="en-US" w:eastAsia="ru-RU"/>
              </w:rPr>
            </w:pPr>
            <w:r>
              <w:rPr/>
            </w:r>
            <m:oMath xmlns:m="http://schemas.openxmlformats.org/officeDocument/2006/math">
              <m:acc>
                <m:accPr>
                  <m:chr m:val="⃗"/>
                </m:accPr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</m:acc>
            </m:oMath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 xml:space="preserve">=31,84 </w:t>
            </w:r>
            <w:r>
              <w:rPr/>
            </w:r>
            <m:oMath xmlns:m="http://schemas.openxmlformats.org/officeDocument/2006/math"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5</m:t>
                  </m:r>
                </m:sup>
                <m:e/>
              </m:nary>
              <m:r>
                <w:rPr>
                  <w:rFonts w:ascii="Cambria Math" w:hAnsi="Cambria Math"/>
                </w:rPr>
                <m:t xml:space="preserve">∆</m:t>
              </m:r>
              <m:r>
                <w:rPr>
                  <w:rFonts w:ascii="Cambria Math" w:hAnsi="Cambria Math"/>
                </w:rPr>
                <m:t xml:space="preserve">hi</m:t>
              </m:r>
              <m:r>
                <w:rPr>
                  <w:rFonts w:ascii="Cambria Math" w:hAnsi="Cambria Math"/>
                </w:rPr>
                <m:t xml:space="preserve">∨</m:t>
              </m:r>
              <m:sSup>
                <m:e/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oMath>
            <w:r>
              <w:rPr>
                <w:rFonts w:eastAsia="Times New Roman" w:cs="Times New Roman" w:ascii="Times New Roman" w:hAnsi="Times New Roman"/>
                <w:i/>
                <w:sz w:val="28"/>
                <w:szCs w:val="28"/>
                <w:lang w:val="en-US" w:eastAsia="ru-RU"/>
              </w:rPr>
              <w:t>=0,0864</w:t>
            </w:r>
          </w:p>
        </w:tc>
      </w:tr>
    </w:tbl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contextualSpacing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lang w:eastAsia="ru-RU"/>
        </w:rPr>
        <w:t>Обработка измерений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: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160" w:after="100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Результаты прямых и косвенных измерений величин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val="en-US" w:eastAsia="ru-RU"/>
        </w:rPr>
      </w:pP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D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24,15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25,40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25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24,91</m:t>
        </m:r>
        <m:r>
          <w:rPr>
            <w:rFonts w:ascii="Cambria Math" w:hAnsi="Cambria Math"/>
          </w:rPr>
          <m:t xml:space="preserve">мм</m:t>
        </m:r>
        <m:r>
          <w:rPr>
            <w:rFonts w:ascii="Cambria Math" w:hAnsi="Cambria Math"/>
          </w:rPr>
          <m:t xml:space="preserve">,</m:t>
        </m:r>
      </m:oMath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nary>
              <m:naryPr>
                <m:chr m:val="∑"/>
              </m:naryPr>
              <m:sub>
                <m:r>
                  <w:rPr>
                    <w:rFonts w:ascii="Cambria Math" w:hAnsi="Cambria Math"/>
                  </w:rPr>
                  <m:t xml:space="preserve">i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sub>
              <m:sup>
                <m:r>
                  <w:rPr>
                    <w:rFonts w:ascii="Cambria Math" w:hAnsi="Cambria Math"/>
                  </w:rPr>
                  <m:t xml:space="preserve">5</m:t>
                </m:r>
              </m: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32,20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31,6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31,6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31,6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32,20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31,84</m:t>
        </m:r>
        <m:r>
          <w:rPr>
            <w:rFonts w:ascii="Cambria Math" w:hAnsi="Cambria Math"/>
          </w:rPr>
          <m:t xml:space="preserve">мм</m:t>
        </m:r>
        <m:r>
          <w:rPr>
            <w:rFonts w:ascii="Cambria Math" w:hAnsi="Cambria Math"/>
          </w:rPr>
          <m:t xml:space="preserve">,</m:t>
        </m:r>
      </m:oMath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π</m:t>
            </m:r>
            <m:sSup>
              <m:e>
                <m:acc>
                  <m:accPr>
                    <m:chr m:val="´"/>
                  </m:acc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3,14</m:t>
            </m:r>
            <m:r>
              <w:rPr>
                <w:rFonts w:ascii="Cambria Math" w:hAnsi="Cambria Math"/>
              </w:rPr>
              <m:t xml:space="preserve">∙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24,91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31,84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15509,23</m:t>
        </m:r>
        <m:sSup>
          <m:e>
            <m:r>
              <w:rPr>
                <w:rFonts w:ascii="Cambria Math" w:hAnsi="Cambria Math"/>
              </w:rPr>
              <m:t xml:space="preserve">мм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.</m:t>
        </m:r>
      </m:oMath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Расчет погрешности: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Оценка случайных погрешностей</w:t>
      </w:r>
      <w:r>
        <w:rPr>
          <w:sz w:val="28"/>
          <w:szCs w:val="28"/>
        </w:rPr>
        <w:t>(</w:t>
      </w:r>
      <w:r>
        <w:rPr/>
      </w:r>
      <m:oMath xmlns:m="http://schemas.openxmlformats.org/officeDocument/2006/math"/>
      <w:r>
        <w:rPr>
          <w:sz w:val="28"/>
          <w:szCs w:val="28"/>
        </w:rPr>
        <w:t>):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jc w:val="both"/>
        <w:rPr>
          <w:i/>
          <w:i/>
          <w:sz w:val="20"/>
          <w:szCs w:val="20"/>
          <w:lang w:val="en-US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сл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d>
        <m:rad>
          <m:radPr>
            <m:degHide m:val="1"/>
          </m:radPr>
          <m:deg/>
          <m:e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sepChr m:val="|"/>
                            <m:endChr m:val=")"/>
                          </m:dPr>
                          <m:e>
                            <m:acc>
                              <m:accPr>
                                <m:chr m:val="´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</m:t>
                                </m:r>
                              </m:e>
                            </m:acc>
                          </m:e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2,8</m:t>
            </m:r>
            <m:rad>
              <m:radPr>
                <m:degHide m:val="1"/>
              </m:radPr>
              <m:deg/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0,0405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5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5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e>
                    </m:d>
                  </m:den>
                </m:f>
              </m:e>
            </m:rad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0,126</m:t>
            </m:r>
            <m:r>
              <w:rPr>
                <w:rFonts w:ascii="Cambria Math" w:hAnsi="Cambria Math"/>
              </w:rPr>
              <m:t xml:space="preserve">мм</m:t>
            </m:r>
          </m:e>
        </m:rad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сл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t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,</m:t>
            </m:r>
            <m:r>
              <w:rPr>
                <w:rFonts w:ascii="Cambria Math" w:hAnsi="Cambria Math"/>
              </w:rPr>
              <m:t xml:space="preserve">n</m:t>
            </m:r>
          </m:e>
        </m:d>
        <m:rad>
          <m:radPr>
            <m:degHide m:val="1"/>
          </m:radPr>
          <m:deg/>
          <m:e>
            <m:f>
              <m:num>
                <m:nary>
                  <m:naryPr>
                    <m:chr m:val="∑"/>
                  </m:naryPr>
                  <m:sub>
                    <m:r>
                      <w:rPr>
                        <w:rFonts w:ascii="Cambria Math" w:hAnsi="Cambria Math"/>
                      </w:rPr>
                      <m:t xml:space="preserve">i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n</m:t>
                    </m:r>
                  </m:sup>
                  <m:e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acc>
                              <m:accPr>
                                <m:chr m:val="´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h</m:t>
                                </m:r>
                              </m:e>
                            </m:acc>
                            <m:r>
                              <w:rPr>
                                <w:rFonts w:ascii="Cambria Math" w:hAnsi="Cambria Math"/>
                              </w:rPr>
                              <m:t xml:space="preserve">−</m:t>
                            </m:r>
                            <m:sSub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h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 xml:space="preserve"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e>
                </m:nary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2,8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780</m:t>
                </m:r>
                <m:r>
                  <w:rPr>
                    <w:rFonts w:ascii="Cambria Math" w:hAnsi="Cambria Math"/>
                  </w:rPr>
                  <m:t xml:space="preserve">∙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5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5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den>
            </m:f>
            <m:r>
              <w:rPr>
                <w:rFonts w:ascii="Cambria Math" w:hAnsi="Cambria Math"/>
              </w:rPr>
              <m:t xml:space="preserve">=</m:t>
            </m:r>
            <m:r>
              <w:rPr>
                <w:rFonts w:ascii="Cambria Math" w:hAnsi="Cambria Math"/>
              </w:rPr>
              <m:t xml:space="preserve">0,504</m:t>
            </m:r>
            <m:r>
              <w:rPr>
                <w:rFonts w:ascii="Cambria Math" w:hAnsi="Cambria Math"/>
              </w:rPr>
              <m:t xml:space="preserve">мм</m:t>
            </m:r>
          </m:e>
        </m:rad>
      </m:oMath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Оценка систематических погрешностей для штангенциркуля, при измерении диаметра и высоты соответственно:</w:t>
      </w:r>
    </w:p>
    <w:p>
      <w:pPr>
        <w:pStyle w:val="ListParagraph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ind w:left="357" w:hanging="0"/>
        <w:rPr>
          <w:rFonts w:ascii="Times New Roman" w:hAnsi="Times New Roman" w:eastAsia="Times New Roman" w:cs="Times New Roman"/>
          <w:i/>
          <w:i/>
          <w:sz w:val="28"/>
          <w:szCs w:val="28"/>
          <w:lang w:val="en-US" w:eastAsia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сист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,05</m:t>
        </m:r>
        <m:r>
          <w:rPr>
            <w:rFonts w:ascii="Cambria Math" w:hAnsi="Cambria Math"/>
          </w:rPr>
          <m:t xml:space="preserve">мм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∙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мм</m:t>
        </m:r>
      </m:oMath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сист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,05</m:t>
        </m:r>
        <m:r>
          <w:rPr>
            <w:rFonts w:ascii="Cambria Math" w:hAnsi="Cambria Math"/>
          </w:rPr>
          <m:t xml:space="preserve">мм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∙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мм</m:t>
        </m:r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val="en-US"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Оценка полных погрешностей: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eastAsia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полн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сл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сист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0,126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0,05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0,136</m:t>
        </m:r>
        <m:r>
          <w:rPr>
            <w:rFonts w:ascii="Cambria Math" w:hAnsi="Cambria Math"/>
          </w:rPr>
          <m:t xml:space="preserve">мм</m:t>
        </m:r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eastAsia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∆</m:t>
        </m:r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полн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сл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sSub>
                      <m:e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 xml:space="preserve">сист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r>
                  <w:rPr>
                    <w:rFonts w:ascii="Cambria Math" w:hAnsi="Cambria Math"/>
                  </w:rPr>
                  <m:t xml:space="preserve">0,504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r>
                  <w:rPr>
                    <w:rFonts w:ascii="Cambria Math" w:hAnsi="Cambria Math"/>
                  </w:rPr>
                  <m:t xml:space="preserve">0,05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0,506</m:t>
        </m:r>
        <m:r>
          <w:rPr>
            <w:rFonts w:ascii="Cambria Math" w:hAnsi="Cambria Math"/>
          </w:rPr>
          <m:t xml:space="preserve">мм</m:t>
        </m:r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2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Оценка погрешностей измерения объема: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ind w:left="993" w:hanging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∆</m:t>
            </m:r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п</m:t>
            </m:r>
          </m:sub>
        </m:sSub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D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∂</m:t>
                        </m:r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∆</m:t>
            </m:r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полн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acc>
                          <m:accPr>
                            <m:chr m:val="´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D</m:t>
                            </m:r>
                          </m:e>
                        </m:acc>
                        <m:acc>
                          <m:accPr>
                            <m:chr m:val="´"/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h</m:t>
                            </m:r>
                          </m:e>
                        </m:acc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∆</m:t>
                    </m:r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полн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π</m:t>
                        </m:r>
                        <m:sSup>
                          <m:e>
                            <m:acc>
                              <m:accPr>
                                <m:chr m:val="´"/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D</m:t>
                                </m:r>
                              </m:e>
                            </m:acc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∆</m:t>
            </m:r>
            <m:sSup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Пполн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  <m:r>
          <w:rPr>
            <w:rFonts w:ascii="Cambria Math" w:hAnsi="Cambria Math"/>
          </w:rPr>
          <m:t xml:space="preserve">=</m:t>
        </m:r>
      </m:oMath>
      <w:r>
        <w:rPr/>
      </w:r>
      <m:oMath xmlns:m="http://schemas.openxmlformats.org/officeDocument/2006/math"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3.14</m:t>
                        </m:r>
                        <m:r>
                          <w:rPr>
                            <w:rFonts w:ascii="Cambria Math" w:hAnsi="Cambria Math"/>
                          </w:rPr>
                          <m:t xml:space="preserve">∙</m:t>
                        </m:r>
                        <m:r>
                          <w:rPr>
                            <w:rFonts w:ascii="Cambria Math" w:hAnsi="Cambria Math"/>
                          </w:rPr>
                          <m:t xml:space="preserve">24,91</m:t>
                        </m:r>
                        <m:r>
                          <w:rPr>
                            <w:rFonts w:ascii="Cambria Math" w:hAnsi="Cambria Math"/>
                          </w:rPr>
                          <m:t xml:space="preserve">∙</m:t>
                        </m:r>
                        <m:r>
                          <w:rPr>
                            <w:rFonts w:ascii="Cambria Math" w:hAnsi="Cambria Math"/>
                          </w:rPr>
                          <m:t xml:space="preserve">31,84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0,136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+</m:t>
            </m:r>
            <m:sSup>
              <m:e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3,14</m:t>
                        </m:r>
                        <m:r>
                          <w:rPr>
                            <w:rFonts w:ascii="Cambria Math" w:hAnsi="Cambria Math"/>
                          </w:rPr>
                          <m:t xml:space="preserve">∙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24,91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4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sSup>
              <m:e>
                <m:r>
                  <w:rPr>
                    <w:rFonts w:ascii="Cambria Math" w:hAnsi="Cambria Math"/>
                  </w:rPr>
                  <m:t xml:space="preserve">0,506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e>
        </m:rad>
      </m:oMath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>= 299,04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мм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п</m:t>
                </m:r>
              </m:sub>
            </m:sSub>
          </m:num>
          <m:den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</m:acc>
          </m:den>
        </m:f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299,04</m:t>
            </m:r>
          </m:num>
          <m:den>
            <m:r>
              <w:rPr>
                <w:rFonts w:ascii="Cambria Math" w:hAnsi="Cambria Math"/>
              </w:rPr>
              <m:t xml:space="preserve">15509,23</m:t>
            </m:r>
          </m:den>
        </m:f>
      </m:oMath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>100% = 1%.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D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П</m:t>
                </m:r>
              </m:sub>
            </m:sSub>
          </m:num>
          <m:den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</m:acc>
          </m:den>
        </m:f>
        <m: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0,126</m:t>
            </m:r>
          </m:num>
          <m:den>
            <m:r>
              <w:rPr>
                <w:rFonts w:ascii="Cambria Math" w:hAnsi="Cambria Math"/>
              </w:rPr>
              <m:t xml:space="preserve">24,91</m:t>
            </m:r>
          </m:den>
        </m:f>
      </m:oMath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>100% =5%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h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∆</m:t>
                </m:r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П</m:t>
                </m:r>
              </m:sub>
            </m:sSub>
          </m:num>
          <m:den>
            <m:acc>
              <m:accPr>
                <m:chr m:val="´"/>
              </m:accPr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</m:acc>
          </m:den>
        </m:f>
      </m:oMath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100% 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0,504</m:t>
            </m:r>
          </m:num>
          <m:den>
            <m:r>
              <w:rPr>
                <w:rFonts w:ascii="Cambria Math" w:hAnsi="Cambria Math"/>
              </w:rPr>
              <m:t xml:space="preserve">31,84</m:t>
            </m:r>
          </m:den>
        </m:f>
      </m:oMath>
      <w:r>
        <w:rPr>
          <w:rFonts w:eastAsia="Times New Roman" w:cs="Times New Roman" w:ascii="Times New Roman" w:hAnsi="Times New Roman"/>
          <w:sz w:val="32"/>
          <w:szCs w:val="32"/>
          <w:lang w:eastAsia="ru-RU"/>
        </w:rPr>
        <w:t xml:space="preserve"> 100% = 15%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sz w:val="32"/>
          <w:szCs w:val="32"/>
          <w:lang w:eastAsia="ru-RU"/>
        </w:rPr>
      </w:r>
    </w:p>
    <w:p>
      <w:pPr>
        <w:pStyle w:val="ListParagraph"/>
        <w:numPr>
          <w:ilvl w:val="0"/>
          <w:numId w:val="1"/>
        </w:numPr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Запись окончательного результата:</w:t>
      </w:r>
    </w:p>
    <w:p>
      <w:pPr>
        <w:pStyle w:val="ListParagraph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ind w:left="360" w:hanging="0"/>
        <w:contextualSpacing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0.95</m:t>
        </m:r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D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24,9</m:t>
        </m:r>
        <m:r>
          <w:rPr>
            <w:rFonts w:ascii="Cambria Math" w:hAnsi="Cambria Math"/>
          </w:rPr>
          <m:t xml:space="preserve">±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0,1</w:t>
      </w:r>
      <w:r>
        <w:rPr>
          <w:rFonts w:eastAsia="Times New Roman" w:cs="Times New Roman" w:ascii="Times New Roman" w:hAnsi="Times New Roman"/>
          <w:sz w:val="28"/>
          <w:szCs w:val="28"/>
          <w:lang w:val="en-US" w:eastAsia="ru-RU"/>
        </w:rPr>
        <w:t>3</w:t>
      </w:r>
      <w:bookmarkStart w:id="0" w:name="_GoBack"/>
      <w:bookmarkEnd w:id="0"/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мм</w:t>
        <w:tab/>
        <w:t>(1)</w:t>
        <w:tab/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i/>
          <w:i/>
          <w:sz w:val="28"/>
          <w:szCs w:val="28"/>
          <w:lang w:eastAsia="ru-RU"/>
        </w:rPr>
      </w:pP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h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31,8</m:t>
        </m:r>
      </m:oMath>
      <w:r>
        <w:rPr>
          <w:rFonts w:eastAsia="Times New Roman" w:cs="Times New Roman" w:ascii="Times New Roman" w:hAnsi="Times New Roman"/>
          <w:i/>
          <w:sz w:val="28"/>
          <w:szCs w:val="28"/>
          <w:lang w:eastAsia="ru-RU"/>
        </w:rPr>
        <w:t>±0,5мм</w:t>
        <w:tab/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(2)</w:t>
        <w:tab/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  <m:oMath xmlns:m="http://schemas.openxmlformats.org/officeDocument/2006/math">
        <m:acc>
          <m:accPr>
            <m:chr m:val="´"/>
          </m:accPr>
          <m:e>
            <m:r>
              <w:rPr>
                <w:rFonts w:ascii="Cambria Math" w:hAnsi="Cambria Math"/>
              </w:rPr>
              <m:t xml:space="preserve">V</m:t>
            </m:r>
          </m:e>
        </m:acc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15500</m:t>
        </m:r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± 300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мм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                                                        (3)</w:t>
      </w:r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ε</m:t>
            </m:r>
          </m:e>
          <m:sub>
            <m:r>
              <w:rPr>
                <w:rFonts w:ascii="Cambria Math" w:hAnsi="Cambria Math"/>
              </w:rPr>
              <m:t xml:space="preserve">V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708"/>
          <w:tab w:val="left" w:pos="993" w:leader="none"/>
          <w:tab w:val="left" w:pos="2268" w:leader="none"/>
          <w:tab w:val="left" w:pos="6804" w:leader="none"/>
          <w:tab w:val="left" w:pos="8364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jc w:val="both"/>
        <w:rPr>
          <w:rFonts w:ascii="Times New Roman" w:hAnsi="Times New Roman" w:eastAsia="Times New Roman" w:cs="Times New Roman"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eastAsia="ru-RU"/>
        </w:rPr>
        <w:t>Вывод:</w:t>
      </w: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 xml:space="preserve"> в ходе выполнения лабораторной работы в результате прямых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pacing w:val="-2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8"/>
          <w:lang w:eastAsia="ru-RU"/>
        </w:rPr>
        <w:t>измерений найдены диаметр(1) и высота цилиндра(2), путем косвенных измерений определен объем цилиндра(3), проведены расчеты погрешностей прямых и косвенных измерений.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/>
      </w:pPr>
      <w:r>
        <w:rPr/>
      </w:r>
    </w:p>
    <w:sectPr>
      <w:footerReference w:type="default" r:id="rId4"/>
      <w:type w:val="nextPage"/>
      <w:pgSz w:w="11906" w:h="16838"/>
      <w:pgMar w:left="1701" w:right="851" w:header="0" w:top="1134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Segoe UI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5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71098719"/>
    </w:sdtPr>
    <w:sdtContent>
      <w:p>
        <w:pPr>
          <w:pStyle w:val="Style25"/>
          <w:jc w:val="center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Style25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360"/>
      </w:pPr>
      <w:rPr>
        <w:sz w:val="28"/>
        <w:b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858fa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Основной текст Знак"/>
    <w:basedOn w:val="DefaultParagraphFont"/>
    <w:link w:val="a3"/>
    <w:qFormat/>
    <w:rsid w:val="002833dd"/>
    <w:rPr>
      <w:rFonts w:ascii="Times New Roman" w:hAnsi="Times New Roman" w:eastAsia="Times New Roman" w:cs="Times New Roman"/>
      <w:bCs/>
      <w:sz w:val="20"/>
      <w:szCs w:val="24"/>
      <w:lang w:eastAsia="ru-RU"/>
    </w:rPr>
  </w:style>
  <w:style w:type="character" w:styleId="Style15" w:customStyle="1">
    <w:name w:val="Без интервала Знак"/>
    <w:basedOn w:val="DefaultParagraphFont"/>
    <w:link w:val="a6"/>
    <w:uiPriority w:val="1"/>
    <w:qFormat/>
    <w:rsid w:val="00cc4e8f"/>
    <w:rPr>
      <w:rFonts w:eastAsia="" w:eastAsiaTheme="minorEastAsia"/>
      <w:lang w:eastAsia="ru-RU"/>
    </w:rPr>
  </w:style>
  <w:style w:type="character" w:styleId="Style16" w:customStyle="1">
    <w:name w:val="Текст выноски Знак"/>
    <w:basedOn w:val="DefaultParagraphFont"/>
    <w:link w:val="a8"/>
    <w:uiPriority w:val="99"/>
    <w:semiHidden/>
    <w:qFormat/>
    <w:rsid w:val="00cc4e8f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a402bb"/>
    <w:rPr>
      <w:color w:val="808080"/>
    </w:rPr>
  </w:style>
  <w:style w:type="character" w:styleId="Style17" w:customStyle="1">
    <w:name w:val="Верхний колонтитул Знак"/>
    <w:basedOn w:val="DefaultParagraphFont"/>
    <w:link w:val="ab"/>
    <w:uiPriority w:val="99"/>
    <w:qFormat/>
    <w:rsid w:val="00261a2b"/>
    <w:rPr/>
  </w:style>
  <w:style w:type="character" w:styleId="Style18" w:customStyle="1">
    <w:name w:val="Нижний колонтитул Знак"/>
    <w:basedOn w:val="DefaultParagraphFont"/>
    <w:link w:val="ad"/>
    <w:uiPriority w:val="99"/>
    <w:qFormat/>
    <w:rsid w:val="00261a2b"/>
    <w:rPr/>
  </w:style>
  <w:style w:type="character" w:styleId="ListLabel1">
    <w:name w:val="ListLabel 1"/>
    <w:qFormat/>
    <w:rPr>
      <w:rFonts w:ascii="Times New Roman" w:hAnsi="Times New Roman"/>
      <w:b/>
      <w:sz w:val="28"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Times New Roman" w:hAnsi="Times New Roman"/>
      <w:b/>
      <w:sz w:val="28"/>
    </w:rPr>
  </w:style>
  <w:style w:type="character" w:styleId="ListLabel7">
    <w:name w:val="ListLabel 7"/>
    <w:qFormat/>
    <w:rPr>
      <w:rFonts w:ascii="Times New Roman" w:hAnsi="Times New Roman" w:cs="Symbol"/>
      <w:sz w:val="28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paragraph" w:styleId="Style19">
    <w:name w:val="Заголовок"/>
    <w:basedOn w:val="Normal"/>
    <w:next w:val="Style20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20">
    <w:name w:val="Body Text"/>
    <w:basedOn w:val="Normal"/>
    <w:link w:val="a4"/>
    <w:rsid w:val="002833dd"/>
    <w:pPr>
      <w:spacing w:lineRule="auto" w:line="240" w:before="0" w:after="0"/>
      <w:jc w:val="both"/>
    </w:pPr>
    <w:rPr>
      <w:rFonts w:ascii="Times New Roman" w:hAnsi="Times New Roman" w:eastAsia="Times New Roman" w:cs="Times New Roman"/>
      <w:bCs/>
      <w:sz w:val="20"/>
      <w:szCs w:val="24"/>
      <w:lang w:eastAsia="ru-RU"/>
    </w:rPr>
  </w:style>
  <w:style w:type="paragraph" w:styleId="Style21">
    <w:name w:val="List"/>
    <w:basedOn w:val="Style20"/>
    <w:pPr/>
    <w:rPr>
      <w:rFonts w:cs="Ari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b0994"/>
    <w:pPr>
      <w:spacing w:before="0" w:after="160"/>
      <w:ind w:left="720" w:hanging="0"/>
      <w:contextualSpacing/>
    </w:pPr>
    <w:rPr/>
  </w:style>
  <w:style w:type="paragraph" w:styleId="NoSpacing">
    <w:name w:val="No Spacing"/>
    <w:link w:val="a7"/>
    <w:uiPriority w:val="1"/>
    <w:qFormat/>
    <w:rsid w:val="00cc4e8f"/>
    <w:pPr>
      <w:widowControl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cc4e8f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yle24">
    <w:name w:val="Header"/>
    <w:basedOn w:val="Normal"/>
    <w:link w:val="ac"/>
    <w:uiPriority w:val="99"/>
    <w:unhideWhenUsed/>
    <w:rsid w:val="00261a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5">
    <w:name w:val="Footer"/>
    <w:basedOn w:val="Normal"/>
    <w:link w:val="ae"/>
    <w:uiPriority w:val="99"/>
    <w:unhideWhenUsed/>
    <w:rsid w:val="00261a2b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semiHidden/>
    <w:unhideWhenUsed/>
    <w:qFormat/>
    <w:rsid w:val="0020464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39"/>
    <w:rsid w:val="007a755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image" Target="media/image1.wmf"/><Relationship Id="rId4" Type="http://schemas.openxmlformats.org/officeDocument/2006/relationships/footer" Target="footer2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720337-54A4-4DAC-8CFB-3490DD567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Trio_Office/6.2.8.2$Windows_x86 LibreOffice_project/</Application>
  <Pages>5</Pages>
  <Words>249</Words>
  <Characters>1455</Characters>
  <CharactersWithSpaces>1776</CharactersWithSpaces>
  <Paragraphs>102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2021-01-10T20:38:00Z</dcterms:created>
  <dc:creator>Alexander Ivanov</dc:creator>
  <dc:description/>
  <dc:language>ru-RU</dc:language>
  <cp:lastModifiedBy/>
  <cp:lastPrinted>2020-09-21T18:46:00Z</cp:lastPrinted>
  <dcterms:modified xsi:type="dcterms:W3CDTF">2021-12-20T12:05:32Z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