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D0" w:rsidRPr="00F16244" w:rsidRDefault="001A5ED0" w:rsidP="001A5ED0">
      <w:pPr>
        <w:pStyle w:val="a4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В чем заключается явление интерференции? 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Условие максимума и минимума при интерференции. Рассмотреть и проанализировать сложение двух когерентных волн.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Способы деления волнового фронта.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before="60"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Расчет интерференционной картины от двух когерентных источников. Получить выражение для ширины </w:t>
      </w:r>
      <w:proofErr w:type="spellStart"/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интеренционного</w:t>
      </w:r>
      <w:proofErr w:type="spellEnd"/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максимума.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Нарисовать рабочую схему установки, схему хода лучей в </w:t>
      </w:r>
      <w:proofErr w:type="spellStart"/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бипризме</w:t>
      </w:r>
      <w:proofErr w:type="spellEnd"/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Френеля. Пояснить.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Почему </w:t>
      </w:r>
      <w:proofErr w:type="spellStart"/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бипризма</w:t>
      </w:r>
      <w:proofErr w:type="spellEnd"/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Френеля должна быть тонкой?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Записать и пояснить все формулы, используемые в работе (для Δ</w:t>
      </w:r>
      <w:r w:rsidRPr="00F16244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х</w:t>
      </w: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, </w:t>
      </w:r>
      <w:r w:rsidRPr="00F16244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Н</w:t>
      </w: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, </w:t>
      </w:r>
      <w:r w:rsidRPr="00F16244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N</w:t>
      </w: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  <w:vertAlign w:val="subscript"/>
        </w:rPr>
        <w:t>0</w:t>
      </w: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).</w:t>
      </w:r>
    </w:p>
    <w:p w:rsidR="001A5ED0" w:rsidRPr="00F16244" w:rsidRDefault="001A5ED0" w:rsidP="001A5ED0">
      <w:pPr>
        <w:pStyle w:val="a4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Как производится калибровка лупы?</w:t>
      </w:r>
    </w:p>
    <w:p w:rsidR="0041087B" w:rsidRPr="00F16244" w:rsidRDefault="001A5ED0" w:rsidP="001A5ED0">
      <w:pPr>
        <w:pStyle w:val="a4"/>
        <w:numPr>
          <w:ilvl w:val="0"/>
          <w:numId w:val="2"/>
        </w:numPr>
        <w:rPr>
          <w:rFonts w:ascii="Century Gothic" w:hAnsi="Century Gothic" w:cs="Times New Roman"/>
          <w:sz w:val="28"/>
          <w:szCs w:val="28"/>
        </w:rPr>
      </w:pP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Как производится измерение </w:t>
      </w:r>
      <w:r w:rsidRPr="00F16244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eastAsia="Times New Roman" w:hAnsi="Century Gothic" w:cs="Times New Roman"/>
          <w:color w:val="000000"/>
          <w:sz w:val="28"/>
          <w:szCs w:val="28"/>
        </w:rPr>
        <w:t>?</w:t>
      </w:r>
    </w:p>
    <w:p w:rsidR="001A5ED0" w:rsidRPr="00F16244" w:rsidRDefault="001A5ED0" w:rsidP="001A5ED0">
      <w:pPr>
        <w:rPr>
          <w:rFonts w:ascii="Century Gothic" w:hAnsi="Century Gothic" w:cs="Times New Roman"/>
          <w:sz w:val="28"/>
          <w:szCs w:val="28"/>
        </w:rPr>
      </w:pPr>
    </w:p>
    <w:p w:rsidR="001A5ED0" w:rsidRPr="00F16244" w:rsidRDefault="001A5ED0" w:rsidP="001A5ED0">
      <w:pPr>
        <w:pStyle w:val="a4"/>
        <w:numPr>
          <w:ilvl w:val="0"/>
          <w:numId w:val="3"/>
        </w:numPr>
        <w:rPr>
          <w:rFonts w:ascii="Century Gothic" w:hAnsi="Century Gothic" w:cs="Times New Roman"/>
          <w:sz w:val="28"/>
          <w:szCs w:val="28"/>
        </w:rPr>
      </w:pPr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>интерференция - явление, при котором два или более колебания при сложении дают максимумы и минимумы интенсивности. </w:t>
      </w:r>
      <w:r w:rsidRPr="00F16244">
        <w:rPr>
          <w:rFonts w:ascii="Century Gothic" w:hAnsi="Century Gothic" w:cs="Times New Roman"/>
          <w:color w:val="000000"/>
          <w:sz w:val="28"/>
          <w:szCs w:val="28"/>
        </w:rPr>
        <w:br/>
      </w:r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 xml:space="preserve">Условия: колебания должны быть когерентны и векторы напряженности должны быть </w:t>
      </w:r>
      <w:proofErr w:type="spellStart"/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>сонаправлены</w:t>
      </w:r>
      <w:proofErr w:type="spellEnd"/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 xml:space="preserve"> (одинаковая поляризация должны быть</w:t>
      </w:r>
      <w:proofErr w:type="gramStart"/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>) .</w:t>
      </w:r>
      <w:proofErr w:type="gramEnd"/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> </w:t>
      </w:r>
      <w:r w:rsidRPr="00F16244">
        <w:rPr>
          <w:rFonts w:ascii="Century Gothic" w:hAnsi="Century Gothic" w:cs="Times New Roman"/>
          <w:color w:val="000000"/>
          <w:sz w:val="28"/>
          <w:szCs w:val="28"/>
        </w:rPr>
        <w:br/>
      </w:r>
      <w:r w:rsidRPr="00F16244">
        <w:rPr>
          <w:rFonts w:ascii="Century Gothic" w:hAnsi="Century Gothic" w:cs="Times New Roman"/>
          <w:color w:val="000000"/>
          <w:sz w:val="28"/>
          <w:szCs w:val="28"/>
          <w:shd w:val="clear" w:color="auto" w:fill="FFFFFF"/>
        </w:rPr>
        <w:t>Рез-т: на экране получаем чередование темных и светлых полос. Ширина их там зависит вроде как от ширины щели и длины волны</w:t>
      </w:r>
    </w:p>
    <w:p w:rsidR="001A5ED0" w:rsidRPr="00F16244" w:rsidRDefault="001A5ED0" w:rsidP="001A5ED0">
      <w:pPr>
        <w:pStyle w:val="a4"/>
        <w:numPr>
          <w:ilvl w:val="0"/>
          <w:numId w:val="3"/>
        </w:numPr>
        <w:rPr>
          <w:rStyle w:val="a5"/>
          <w:rFonts w:ascii="Century Gothic" w:hAnsi="Century Gothic" w:cs="Times New Roman"/>
          <w:b w:val="0"/>
          <w:bCs w:val="0"/>
          <w:sz w:val="28"/>
          <w:szCs w:val="28"/>
        </w:rPr>
      </w:pPr>
      <w:r w:rsidRPr="00F16244">
        <w:rPr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  <w:t>Если разность хода волн равна целому числу волн (т. е. четному числу по</w:t>
      </w:r>
      <w:r w:rsidRPr="00F16244">
        <w:rPr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  <w:softHyphen/>
        <w:t>луволн), то в точке наложения этих волн образуется интерференционный максимум.</w:t>
      </w:r>
      <w:r w:rsidRPr="00F16244">
        <w:rPr>
          <w:rStyle w:val="a5"/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1A5ED0" w:rsidRPr="00F16244" w:rsidRDefault="001A5ED0" w:rsidP="001A5ED0">
      <w:pPr>
        <w:pStyle w:val="a4"/>
        <w:rPr>
          <w:rStyle w:val="a5"/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</w:pPr>
      <w:r w:rsidRPr="00F16244">
        <w:rPr>
          <w:rStyle w:val="a5"/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  <w:t>Если разность хода волн равна нечетному числу полуволн, то в точке наложения этих волн образуется интерференционный минимум.</w:t>
      </w:r>
    </w:p>
    <w:p w:rsidR="001A5ED0" w:rsidRPr="00F16244" w:rsidRDefault="001A5ED0" w:rsidP="001A5ED0">
      <w:pPr>
        <w:pStyle w:val="a3"/>
        <w:shd w:val="clear" w:color="auto" w:fill="FFFFFF"/>
        <w:spacing w:before="120" w:beforeAutospacing="0" w:after="120" w:afterAutospacing="0"/>
        <w:rPr>
          <w:rFonts w:ascii="Century Gothic" w:hAnsi="Century Gothic"/>
          <w:color w:val="202122"/>
          <w:sz w:val="28"/>
          <w:szCs w:val="28"/>
        </w:rPr>
      </w:pPr>
      <w:r w:rsidRPr="00F16244">
        <w:rPr>
          <w:rFonts w:ascii="Century Gothic" w:hAnsi="Century Gothic"/>
          <w:b/>
          <w:bCs/>
          <w:color w:val="202122"/>
          <w:sz w:val="28"/>
          <w:szCs w:val="28"/>
        </w:rPr>
        <w:t>Интерференция волн</w:t>
      </w:r>
      <w:r w:rsidRPr="00F16244">
        <w:rPr>
          <w:rFonts w:ascii="Century Gothic" w:hAnsi="Century Gothic"/>
          <w:color w:val="202122"/>
          <w:sz w:val="28"/>
          <w:szCs w:val="28"/>
        </w:rPr>
        <w:t> (</w:t>
      </w:r>
      <w:hyperlink r:id="rId5" w:tooltip="Латинский язык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лат.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 </w:t>
      </w:r>
      <w:r w:rsidRPr="00F16244">
        <w:rPr>
          <w:rFonts w:ascii="Century Gothic" w:hAnsi="Century Gothic"/>
          <w:i/>
          <w:iCs/>
          <w:color w:val="202122"/>
          <w:sz w:val="28"/>
          <w:szCs w:val="28"/>
          <w:lang w:val="la-Latn"/>
        </w:rPr>
        <w:t>interferens</w:t>
      </w:r>
      <w:r w:rsidRPr="00F16244">
        <w:rPr>
          <w:rFonts w:ascii="Century Gothic" w:hAnsi="Century Gothic"/>
          <w:color w:val="202122"/>
          <w:sz w:val="28"/>
          <w:szCs w:val="28"/>
        </w:rPr>
        <w:t>, от </w:t>
      </w:r>
      <w:proofErr w:type="spellStart"/>
      <w:r w:rsidRPr="00F16244">
        <w:rPr>
          <w:rFonts w:ascii="Century Gothic" w:hAnsi="Century Gothic"/>
          <w:i/>
          <w:iCs/>
          <w:color w:val="202122"/>
          <w:sz w:val="28"/>
          <w:szCs w:val="28"/>
        </w:rPr>
        <w:t>inter</w:t>
      </w:r>
      <w:proofErr w:type="spellEnd"/>
      <w:r w:rsidRPr="00F16244">
        <w:rPr>
          <w:rFonts w:ascii="Century Gothic" w:hAnsi="Century Gothic"/>
          <w:color w:val="202122"/>
          <w:sz w:val="28"/>
          <w:szCs w:val="28"/>
        </w:rPr>
        <w:t> — между + </w:t>
      </w:r>
      <w:r w:rsidRPr="00F16244">
        <w:rPr>
          <w:rFonts w:ascii="Century Gothic" w:hAnsi="Century Gothic"/>
          <w:i/>
          <w:iCs/>
          <w:color w:val="202122"/>
          <w:sz w:val="28"/>
          <w:szCs w:val="28"/>
        </w:rPr>
        <w:t>-</w:t>
      </w:r>
      <w:proofErr w:type="spellStart"/>
      <w:r w:rsidRPr="00F16244">
        <w:rPr>
          <w:rFonts w:ascii="Century Gothic" w:hAnsi="Century Gothic"/>
          <w:i/>
          <w:iCs/>
          <w:color w:val="202122"/>
          <w:sz w:val="28"/>
          <w:szCs w:val="28"/>
        </w:rPr>
        <w:t>ferens</w:t>
      </w:r>
      <w:proofErr w:type="spellEnd"/>
      <w:r w:rsidRPr="00F16244">
        <w:rPr>
          <w:rFonts w:ascii="Century Gothic" w:hAnsi="Century Gothic"/>
          <w:color w:val="202122"/>
          <w:sz w:val="28"/>
          <w:szCs w:val="28"/>
        </w:rPr>
        <w:t> — несущий, переносящий) — взаимное увеличение или уменьшение результирующей </w:t>
      </w:r>
      <w:hyperlink r:id="rId6" w:tooltip="Амплитуда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амплитуды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 двух или нескольких </w:t>
      </w:r>
      <w:hyperlink r:id="rId7" w:tooltip="Когерентные волны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когерентных волн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 при их наложении друг на друга</w:t>
      </w:r>
      <w:hyperlink r:id="rId8" w:anchor="cite_note-FE-1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  <w:vertAlign w:val="superscript"/>
          </w:rPr>
          <w:t>[1]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. Сопровождается чередованием максимумов (пучностей) и минимумов (узлов) интенсивности в пространстве. Результат интерференции (интерференционная картина) зависит от разности </w:t>
      </w:r>
      <w:hyperlink r:id="rId9" w:tooltip="Фаза волны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фаз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 </w:t>
      </w:r>
      <w:proofErr w:type="spellStart"/>
      <w:r w:rsidRPr="00F16244">
        <w:rPr>
          <w:rFonts w:ascii="Century Gothic" w:hAnsi="Century Gothic"/>
          <w:color w:val="202122"/>
          <w:sz w:val="28"/>
          <w:szCs w:val="28"/>
        </w:rPr>
        <w:t>накладывающихся</w:t>
      </w:r>
      <w:proofErr w:type="spellEnd"/>
      <w:r w:rsidRPr="00F16244">
        <w:rPr>
          <w:rFonts w:ascii="Century Gothic" w:hAnsi="Century Gothic"/>
          <w:color w:val="202122"/>
          <w:sz w:val="28"/>
          <w:szCs w:val="28"/>
        </w:rPr>
        <w:t xml:space="preserve"> волн.</w:t>
      </w:r>
    </w:p>
    <w:p w:rsidR="001A5ED0" w:rsidRPr="00F16244" w:rsidRDefault="001A5ED0" w:rsidP="001A5ED0">
      <w:pPr>
        <w:pStyle w:val="a3"/>
        <w:shd w:val="clear" w:color="auto" w:fill="FFFFFF"/>
        <w:spacing w:before="120" w:beforeAutospacing="0" w:after="120" w:afterAutospacing="0"/>
        <w:rPr>
          <w:rFonts w:ascii="Century Gothic" w:hAnsi="Century Gothic"/>
          <w:color w:val="202122"/>
          <w:sz w:val="28"/>
          <w:szCs w:val="28"/>
        </w:rPr>
      </w:pPr>
      <w:r w:rsidRPr="00F16244">
        <w:rPr>
          <w:rFonts w:ascii="Century Gothic" w:hAnsi="Century Gothic"/>
          <w:color w:val="202122"/>
          <w:sz w:val="28"/>
          <w:szCs w:val="28"/>
        </w:rPr>
        <w:lastRenderedPageBreak/>
        <w:t>Интерферировать могут все волны, однако устойчивая интерференционная картина будет наблюдаться только в том случае, если волны имеют одинаковую частоту и колебания в них не </w:t>
      </w:r>
      <w:hyperlink r:id="rId10" w:tooltip="Ортогональность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ортогональны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. Интерференция может быть стационарной и нестационарной. Стационарную интерференционную картину могут давать только полностью </w:t>
      </w:r>
      <w:hyperlink r:id="rId11" w:tooltip="Когерентные волны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когерентные волны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. Например, две сферические волны на поверхности воды, распространяющиеся от двух когерентных точечных источников, при интерференции дадут результирующую волну, фронтом которой будет сфера.</w:t>
      </w:r>
    </w:p>
    <w:p w:rsidR="001A5ED0" w:rsidRPr="00F16244" w:rsidRDefault="001A5ED0" w:rsidP="001A5ED0">
      <w:pPr>
        <w:pStyle w:val="a3"/>
        <w:shd w:val="clear" w:color="auto" w:fill="FFFFFF"/>
        <w:spacing w:before="120" w:beforeAutospacing="0" w:after="120" w:afterAutospacing="0"/>
        <w:rPr>
          <w:rFonts w:ascii="Century Gothic" w:hAnsi="Century Gothic"/>
          <w:color w:val="202122"/>
          <w:sz w:val="28"/>
          <w:szCs w:val="28"/>
        </w:rPr>
      </w:pPr>
      <w:r w:rsidRPr="00F16244">
        <w:rPr>
          <w:rFonts w:ascii="Century Gothic" w:hAnsi="Century Gothic"/>
          <w:color w:val="202122"/>
          <w:sz w:val="28"/>
          <w:szCs w:val="28"/>
        </w:rPr>
        <w:t>При интерференции </w:t>
      </w:r>
      <w:hyperlink r:id="rId12" w:tooltip="Энергия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энергия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 волн перераспределяется в пространстве</w:t>
      </w:r>
      <w:hyperlink r:id="rId13" w:anchor="cite_note-FE-1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  <w:vertAlign w:val="superscript"/>
          </w:rPr>
          <w:t>[1]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. Это не противоречит </w:t>
      </w:r>
      <w:hyperlink r:id="rId14" w:tooltip="Закон сохранения энергии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</w:rPr>
          <w:t>закону сохранения энергии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 потому, что в среднем, для большой области пространства, энергия результирующей волны равна сумме энергий интерферирующих волн</w:t>
      </w:r>
      <w:hyperlink r:id="rId15" w:anchor="cite_note-%D0%9A%D0%BE%D0%BB%D0%B5%D0%B1%D0%B0%D0%BD%D0%B8%D1%8F_%D0%B8_%D0%B2%D0%BE%D0%BB%D0%BD%D1%8B-2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  <w:vertAlign w:val="superscript"/>
          </w:rPr>
          <w:t>[2]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.</w:t>
      </w:r>
    </w:p>
    <w:p w:rsidR="001A5ED0" w:rsidRPr="00F16244" w:rsidRDefault="001A5ED0" w:rsidP="001A5ED0">
      <w:pPr>
        <w:pStyle w:val="a3"/>
        <w:shd w:val="clear" w:color="auto" w:fill="FFFFFF"/>
        <w:spacing w:before="120" w:beforeAutospacing="0" w:after="120" w:afterAutospacing="0"/>
        <w:rPr>
          <w:rFonts w:ascii="Century Gothic" w:hAnsi="Century Gothic"/>
          <w:color w:val="202122"/>
          <w:sz w:val="28"/>
          <w:szCs w:val="28"/>
        </w:rPr>
      </w:pPr>
      <w:r w:rsidRPr="00F16244">
        <w:rPr>
          <w:rFonts w:ascii="Century Gothic" w:hAnsi="Century Gothic"/>
          <w:color w:val="202122"/>
          <w:sz w:val="28"/>
          <w:szCs w:val="28"/>
        </w:rPr>
        <w:t xml:space="preserve">При наложении некогерентных волн средняя величина квадрата амплитуды (то есть интенсивность результирующей волны) равна сумме квадратов амплитуд (интенсивностей) </w:t>
      </w:r>
      <w:proofErr w:type="spellStart"/>
      <w:r w:rsidRPr="00F16244">
        <w:rPr>
          <w:rFonts w:ascii="Century Gothic" w:hAnsi="Century Gothic"/>
          <w:color w:val="202122"/>
          <w:sz w:val="28"/>
          <w:szCs w:val="28"/>
        </w:rPr>
        <w:t>накладывающихся</w:t>
      </w:r>
      <w:proofErr w:type="spellEnd"/>
      <w:r w:rsidRPr="00F16244">
        <w:rPr>
          <w:rFonts w:ascii="Century Gothic" w:hAnsi="Century Gothic"/>
          <w:color w:val="202122"/>
          <w:sz w:val="28"/>
          <w:szCs w:val="28"/>
        </w:rPr>
        <w:t xml:space="preserve"> волн. Энергия результирующих колебаний каждой точки среды равна сумме энергий её колебаний, обусловленных всеми некогерентными волнами в отдельности.</w:t>
      </w:r>
    </w:p>
    <w:p w:rsidR="001A5ED0" w:rsidRPr="00F16244" w:rsidRDefault="001A5ED0" w:rsidP="001A5ED0">
      <w:pPr>
        <w:pStyle w:val="a3"/>
        <w:shd w:val="clear" w:color="auto" w:fill="FFFFFF"/>
        <w:spacing w:before="120" w:beforeAutospacing="0" w:after="120" w:afterAutospacing="0"/>
        <w:rPr>
          <w:rFonts w:ascii="Century Gothic" w:hAnsi="Century Gothic"/>
          <w:color w:val="202122"/>
          <w:sz w:val="28"/>
          <w:szCs w:val="28"/>
        </w:rPr>
      </w:pPr>
      <w:r w:rsidRPr="00F16244">
        <w:rPr>
          <w:rFonts w:ascii="Century Gothic" w:hAnsi="Century Gothic"/>
          <w:color w:val="202122"/>
          <w:sz w:val="28"/>
          <w:szCs w:val="28"/>
        </w:rPr>
        <w:t>Именно отличие результирующей интенсивности волнового процесса от суммы интенсивностей его составляющих и есть признак интерференции</w:t>
      </w:r>
      <w:hyperlink r:id="rId16" w:anchor="cite_note-%D0%9B%D0%B0%D0%BD%D0%B4%D1%81%D0%B1%D0%B5%D1%80%D0%B3.%D0%9E%D0%BF%D1%82%D0%B8%D0%BA%D0%B0-3" w:history="1">
        <w:r w:rsidRPr="00F16244">
          <w:rPr>
            <w:rStyle w:val="a6"/>
            <w:rFonts w:ascii="Century Gothic" w:hAnsi="Century Gothic"/>
            <w:color w:val="0645AD"/>
            <w:sz w:val="28"/>
            <w:szCs w:val="28"/>
            <w:vertAlign w:val="superscript"/>
          </w:rPr>
          <w:t>[3]</w:t>
        </w:r>
      </w:hyperlink>
      <w:r w:rsidRPr="00F16244">
        <w:rPr>
          <w:rFonts w:ascii="Century Gothic" w:hAnsi="Century Gothic"/>
          <w:color w:val="202122"/>
          <w:sz w:val="28"/>
          <w:szCs w:val="28"/>
        </w:rPr>
        <w:t>.</w:t>
      </w:r>
    </w:p>
    <w:p w:rsidR="001A5ED0" w:rsidRPr="00F16244" w:rsidRDefault="001A5ED0" w:rsidP="001A5ED0">
      <w:pPr>
        <w:rPr>
          <w:rStyle w:val="a5"/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</w:pPr>
    </w:p>
    <w:p w:rsidR="001A5ED0" w:rsidRPr="00F16244" w:rsidRDefault="007A2D83" w:rsidP="001A5ED0">
      <w:pPr>
        <w:pStyle w:val="a4"/>
        <w:numPr>
          <w:ilvl w:val="0"/>
          <w:numId w:val="3"/>
        </w:numPr>
        <w:rPr>
          <w:rFonts w:ascii="Century Gothic" w:hAnsi="Century Gothic" w:cs="Times New Roman"/>
          <w:color w:val="202122"/>
          <w:sz w:val="28"/>
          <w:szCs w:val="28"/>
        </w:rPr>
      </w:pPr>
      <w:hyperlink r:id="rId17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Схема Юнга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. </w:t>
      </w:r>
      <w:hyperlink r:id="rId18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Простейший способ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 деления волнового фронта изображен на рис. 97. Щели у4] и А2 в соответствии с </w:t>
      </w:r>
      <w:hyperlink r:id="rId19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принципом Гюйгенса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 могут рассматриваться как </w:t>
      </w:r>
      <w:hyperlink r:id="rId20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источники волн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. Эти источники, волн порождаются одной и той же первичной волной и поэтому </w:t>
      </w:r>
      <w:hyperlink r:id="rId21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взаимно когерентны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. Между порожденными ими волнами наблюдается интерференция. </w:t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 </w:t>
      </w:r>
      <w:hyperlink r:id="rId22" w:tgtFrame="_blank" w:history="1">
        <w:r w:rsidRPr="00F16244">
          <w:rPr>
            <w:rStyle w:val="a5"/>
            <w:rFonts w:ascii="Century Gothic" w:hAnsi="Century Gothic"/>
            <w:sz w:val="28"/>
            <w:szCs w:val="28"/>
            <w:shd w:val="clear" w:color="auto" w:fill="FFFFFF"/>
          </w:rPr>
          <w:t>[c.162]</w:t>
        </w:r>
      </w:hyperlink>
      <w:r w:rsidRPr="00F16244">
        <w:rPr>
          <w:rFonts w:ascii="Century Gothic" w:hAnsi="Century Gothic"/>
          <w:color w:val="000000"/>
          <w:sz w:val="28"/>
          <w:szCs w:val="28"/>
        </w:rPr>
        <w:br/>
      </w:r>
      <w:r w:rsidRPr="00F16244">
        <w:rPr>
          <w:rFonts w:ascii="Century Gothic" w:hAnsi="Century Gothic"/>
          <w:color w:val="000000"/>
          <w:sz w:val="28"/>
          <w:szCs w:val="28"/>
        </w:rPr>
        <w:br/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Временная и </w:t>
      </w:r>
      <w:hyperlink r:id="rId23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пространственная когерентности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. При анализе явлений в </w:t>
      </w:r>
      <w:hyperlink r:id="rId24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интерферометре Майкельсона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 необходимо было принять во внимание </w:t>
      </w:r>
      <w:hyperlink r:id="rId25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временную когерентность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. При анализе </w:t>
      </w:r>
      <w:hyperlink r:id="rId26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явлений интерференции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 делением волнового фронта необходимо учесть корреляцию фаз по </w:t>
      </w:r>
      <w:hyperlink r:id="rId27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фронту волны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 в Одни и те же </w:t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lastRenderedPageBreak/>
        <w:t xml:space="preserve">промежутки времени. Эта корреляция описывается понятием пространственной когерентности. </w:t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 </w:t>
      </w:r>
      <w:hyperlink r:id="rId28" w:tgtFrame="_blank" w:history="1">
        <w:r w:rsidRPr="00F16244">
          <w:rPr>
            <w:rStyle w:val="a5"/>
            <w:rFonts w:ascii="Century Gothic" w:hAnsi="Century Gothic"/>
            <w:sz w:val="28"/>
            <w:szCs w:val="28"/>
            <w:shd w:val="clear" w:color="auto" w:fill="FFFFFF"/>
          </w:rPr>
          <w:t>[c.165]</w:t>
        </w:r>
      </w:hyperlink>
    </w:p>
    <w:p w:rsidR="007A2D83" w:rsidRPr="00F16244" w:rsidRDefault="007A2D83" w:rsidP="007A2D83">
      <w:pPr>
        <w:pStyle w:val="a4"/>
        <w:rPr>
          <w:rFonts w:ascii="Century Gothic" w:hAnsi="Century Gothic" w:cs="Times New Roman"/>
          <w:color w:val="202122"/>
          <w:sz w:val="28"/>
          <w:szCs w:val="28"/>
        </w:rPr>
      </w:pP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Схема деления волнового фронта </w:t>
      </w:r>
      <w:proofErr w:type="spellStart"/>
      <w:r w:rsidRPr="00F16244">
        <w:rPr>
          <w:rFonts w:ascii="Century Gothic" w:hAnsi="Century Gothic"/>
          <w:sz w:val="28"/>
          <w:szCs w:val="28"/>
        </w:rPr>
        <w:fldChar w:fldCharType="begin"/>
      </w:r>
      <w:r w:rsidRPr="00F16244">
        <w:rPr>
          <w:rFonts w:ascii="Century Gothic" w:hAnsi="Century Gothic"/>
          <w:sz w:val="28"/>
          <w:szCs w:val="28"/>
        </w:rPr>
        <w:instrText xml:space="preserve"> HYPERLINK "https://mash-xxl.info/info/10052" </w:instrText>
      </w:r>
      <w:r w:rsidRPr="00F16244">
        <w:rPr>
          <w:rFonts w:ascii="Century Gothic" w:hAnsi="Century Gothic"/>
          <w:sz w:val="28"/>
          <w:szCs w:val="28"/>
        </w:rPr>
        <w:fldChar w:fldCharType="separate"/>
      </w:r>
      <w:r w:rsidRPr="00F16244">
        <w:rPr>
          <w:rStyle w:val="a6"/>
          <w:rFonts w:ascii="Century Gothic" w:hAnsi="Century Gothic"/>
          <w:sz w:val="28"/>
          <w:szCs w:val="28"/>
          <w:shd w:val="clear" w:color="auto" w:fill="FFFFFF"/>
        </w:rPr>
        <w:t>бипризмой</w:t>
      </w:r>
      <w:proofErr w:type="spellEnd"/>
      <w:r w:rsidRPr="00F16244">
        <w:rPr>
          <w:rStyle w:val="a6"/>
          <w:rFonts w:ascii="Century Gothic" w:hAnsi="Century Gothic"/>
          <w:sz w:val="28"/>
          <w:szCs w:val="28"/>
          <w:shd w:val="clear" w:color="auto" w:fill="FFFFFF"/>
        </w:rPr>
        <w:t xml:space="preserve"> Френеля</w:t>
      </w:r>
      <w:r w:rsidRPr="00F16244">
        <w:rPr>
          <w:rFonts w:ascii="Century Gothic" w:hAnsi="Century Gothic"/>
          <w:sz w:val="28"/>
          <w:szCs w:val="28"/>
        </w:rPr>
        <w:fldChar w:fldCharType="end"/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 показана на рис. 122, а. Падающий на приз-щ </w:t>
      </w:r>
      <w:hyperlink r:id="rId29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волновой фронт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 преломляется в </w:t>
      </w:r>
      <w:proofErr w:type="spellStart"/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различньЕХ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 направлениях верхней и нижней призмами. </w:t>
      </w:r>
      <w:proofErr w:type="spellStart"/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Интёрференционная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 картина возникает в области пересечения преломленных фронтов.- </w:t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 </w:t>
      </w:r>
      <w:hyperlink r:id="rId30" w:tgtFrame="_blank" w:history="1">
        <w:r w:rsidRPr="00F16244">
          <w:rPr>
            <w:rStyle w:val="a5"/>
            <w:rFonts w:ascii="Century Gothic" w:hAnsi="Century Gothic"/>
            <w:sz w:val="28"/>
            <w:szCs w:val="28"/>
            <w:shd w:val="clear" w:color="auto" w:fill="FFFFFF"/>
          </w:rPr>
          <w:t>[c.169]</w:t>
        </w:r>
      </w:hyperlink>
      <w:r w:rsidRPr="00F16244">
        <w:rPr>
          <w:rFonts w:ascii="Century Gothic" w:hAnsi="Century Gothic"/>
          <w:color w:val="000000"/>
          <w:sz w:val="28"/>
          <w:szCs w:val="28"/>
        </w:rPr>
        <w:br/>
      </w:r>
      <w:r w:rsidRPr="00F16244">
        <w:rPr>
          <w:rFonts w:ascii="Century Gothic" w:hAnsi="Century Gothic"/>
          <w:color w:val="000000"/>
          <w:sz w:val="28"/>
          <w:szCs w:val="28"/>
        </w:rPr>
        <w:br/>
      </w:r>
      <w:hyperlink r:id="rId31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Зеркало Ллойда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. Схема деления волнового фронта и осуществления интерференции с помощью </w:t>
      </w:r>
      <w:hyperlink r:id="rId32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зеркала Ллойда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 показана на рис. 123, а. Одна часть </w:t>
      </w:r>
      <w:hyperlink r:id="rId33" w:history="1">
        <w:r w:rsidRPr="00F16244">
          <w:rPr>
            <w:rStyle w:val="a6"/>
            <w:rFonts w:ascii="Century Gothic" w:hAnsi="Century Gothic"/>
            <w:sz w:val="28"/>
            <w:szCs w:val="28"/>
            <w:shd w:val="clear" w:color="auto" w:fill="FFFFFF"/>
          </w:rPr>
          <w:t>волнового фронта</w:t>
        </w:r>
      </w:hyperlink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 от источника S падает </w:t>
      </w:r>
      <w:proofErr w:type="spellStart"/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непосредствссиво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 xml:space="preserve"> на экран В, а другая — после отражения от зеркала А В области пересечения фронтов происходит интерференция. </w:t>
      </w:r>
      <w:r w:rsidRPr="00F16244">
        <w:rPr>
          <w:rFonts w:ascii="Century Gothic" w:hAnsi="Century Gothic"/>
          <w:color w:val="000000"/>
          <w:sz w:val="28"/>
          <w:szCs w:val="28"/>
          <w:shd w:val="clear" w:color="auto" w:fill="FFFFFF"/>
        </w:rPr>
        <w:t> </w:t>
      </w:r>
      <w:hyperlink r:id="rId34" w:tgtFrame="_blank" w:history="1">
        <w:r w:rsidRPr="00F16244">
          <w:rPr>
            <w:rStyle w:val="a5"/>
            <w:rFonts w:ascii="Century Gothic" w:hAnsi="Century Gothic"/>
            <w:sz w:val="28"/>
            <w:szCs w:val="28"/>
            <w:shd w:val="clear" w:color="auto" w:fill="FFFFFF"/>
          </w:rPr>
          <w:t>[c.169]</w:t>
        </w:r>
      </w:hyperlink>
    </w:p>
    <w:p w:rsidR="007A2D83" w:rsidRPr="00F16244" w:rsidRDefault="007A2D83" w:rsidP="007A2D83">
      <w:pPr>
        <w:pStyle w:val="a3"/>
        <w:numPr>
          <w:ilvl w:val="0"/>
          <w:numId w:val="3"/>
        </w:numPr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Расчет интерференционной картины от двух источников можно провести, используя две узкие параллельные щели, расположенные достаточно близко друг к другу: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1788160" cy="1337310"/>
            <wp:effectExtent l="0" t="0" r="2540" b="0"/>
            <wp:docPr id="15" name="Рисунок 15" descr="https://studfile.net/html/2706/1210/html_C5f3jqtsR_.EPib/img-BIx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tudfile.net/html/2706/1210/html_C5f3jqtsR_.EPib/img-BIx1A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Щели S1 и S2 находятся на расстоянии d друг от друга и являются когерентными (реальными или мнимыми изображениями источника S в какой-то оптической системе) источниками света. Интерференция наблюдается в произвольной точке А экрана, параллельного обеим щелям и расположенного от них на расстоянии l, причем l</w:t>
      </w:r>
      <w:r w:rsidRPr="00F16244">
        <w:rPr>
          <w:rFonts w:ascii="MS Gothic" w:eastAsia="MS Gothic" w:hAnsi="MS Gothic" w:cs="MS Gothic" w:hint="eastAsia"/>
          <w:color w:val="000000"/>
          <w:sz w:val="28"/>
          <w:szCs w:val="28"/>
        </w:rPr>
        <w:t>≫</w:t>
      </w:r>
      <w:r w:rsidRPr="00F16244">
        <w:rPr>
          <w:rFonts w:ascii="Century Gothic" w:hAnsi="Century Gothic" w:cs="Arial"/>
          <w:color w:val="000000"/>
          <w:sz w:val="28"/>
          <w:szCs w:val="28"/>
        </w:rPr>
        <w:t xml:space="preserve">d. Начало отсчета выбрано в точке </w:t>
      </w:r>
      <w:proofErr w:type="gramStart"/>
      <w:r w:rsidRPr="00F16244">
        <w:rPr>
          <w:rFonts w:ascii="Century Gothic" w:hAnsi="Century Gothic" w:cs="Arial"/>
          <w:color w:val="000000"/>
          <w:sz w:val="28"/>
          <w:szCs w:val="28"/>
        </w:rPr>
        <w:t>О</w:t>
      </w:r>
      <w:proofErr w:type="gramEnd"/>
      <w:r w:rsidRPr="00F16244">
        <w:rPr>
          <w:rFonts w:ascii="Century Gothic" w:hAnsi="Century Gothic" w:cs="Arial"/>
          <w:color w:val="000000"/>
          <w:sz w:val="28"/>
          <w:szCs w:val="28"/>
        </w:rPr>
        <w:t>, симметричной относительно щелей.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Интенсивность в любой точке А экрана, лежащей на расстоянии х от О, определяется оптической разностью хода D = s2 – s1</w:t>
      </w:r>
      <w:bookmarkStart w:id="0" w:name="_GoBack"/>
      <w:bookmarkEnd w:id="0"/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1788160" cy="218440"/>
            <wp:effectExtent l="0" t="0" r="2540" b="0"/>
            <wp:docPr id="14" name="Рисунок 14" descr="https://studfile.net/html/2706/1210/html_C5f3jqtsR_.EPib/img-AZ5S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.net/html/2706/1210/html_C5f3jqtsR_.EPib/img-AZ5Sz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lastRenderedPageBreak/>
        <w:t>откуда s22 - s21 = 2xd, или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1610360" cy="204470"/>
            <wp:effectExtent l="0" t="0" r="8890" b="5080"/>
            <wp:docPr id="13" name="Рисунок 13" descr="https://studfile.net/html/2706/1210/html_C5f3jqtsR_.EPib/img-aoMT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.net/html/2706/1210/html_C5f3jqtsR_.EPib/img-aoMTxP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Из условия l</w:t>
      </w:r>
      <w:r w:rsidRPr="00F16244">
        <w:rPr>
          <w:rFonts w:ascii="MS Gothic" w:eastAsia="MS Gothic" w:hAnsi="MS Gothic" w:cs="MS Gothic" w:hint="eastAsia"/>
          <w:color w:val="000000"/>
          <w:sz w:val="28"/>
          <w:szCs w:val="28"/>
        </w:rPr>
        <w:t>≫</w:t>
      </w:r>
      <w:r w:rsidRPr="00F16244">
        <w:rPr>
          <w:rFonts w:ascii="Century Gothic" w:hAnsi="Century Gothic" w:cs="Arial"/>
          <w:color w:val="000000"/>
          <w:sz w:val="28"/>
          <w:szCs w:val="28"/>
        </w:rPr>
        <w:t>d следует, что s1 + s</w:t>
      </w:r>
      <w:proofErr w:type="gramStart"/>
      <w:r w:rsidRPr="00F16244">
        <w:rPr>
          <w:rFonts w:ascii="Century Gothic" w:hAnsi="Century Gothic" w:cs="Arial"/>
          <w:color w:val="000000"/>
          <w:sz w:val="28"/>
          <w:szCs w:val="28"/>
        </w:rPr>
        <w:t>2 »</w:t>
      </w:r>
      <w:proofErr w:type="gramEnd"/>
      <w:r w:rsidRPr="00F16244">
        <w:rPr>
          <w:rFonts w:ascii="Century Gothic" w:hAnsi="Century Gothic" w:cs="Arial"/>
          <w:color w:val="000000"/>
          <w:sz w:val="28"/>
          <w:szCs w:val="28"/>
        </w:rPr>
        <w:t xml:space="preserve"> 2l, поэтому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969010" cy="368300"/>
            <wp:effectExtent l="0" t="0" r="2540" b="0"/>
            <wp:docPr id="12" name="Рисунок 12" descr="https://studfile.net/html/2706/1210/html_C5f3jqtsR_.EPib/img-M0pC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.net/html/2706/1210/html_C5f3jqtsR_.EPib/img-M0pCei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максимумы интенсивности будут наблюдаться в случае, если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1528445" cy="259080"/>
            <wp:effectExtent l="0" t="0" r="0" b="7620"/>
            <wp:docPr id="11" name="Рисунок 11" descr="https://studfile.net/html/2706/1210/html_C5f3jqtsR_.EPib/img-CkTP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studfile.net/html/2706/1210/html_C5f3jqtsR_.EPib/img-CkTPbj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а минимумы -- в случае, если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1528445" cy="218440"/>
            <wp:effectExtent l="0" t="0" r="0" b="0"/>
            <wp:docPr id="10" name="Рисунок 10" descr="https://studfile.net/html/2706/1210/html_C5f3jqtsR_.EPib/img-qmPZ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tudfile.net/html/2706/1210/html_C5f3jqtsR_.EPib/img-qmPZXb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color w:val="000000"/>
          <w:sz w:val="28"/>
          <w:szCs w:val="28"/>
        </w:rPr>
        <w:t>Расстояние между двумя соседними максимумами (или минимумами), называемое шириной интерференционной полосы, равно</w:t>
      </w:r>
    </w:p>
    <w:p w:rsidR="007A2D83" w:rsidRPr="00F16244" w:rsidRDefault="007A2D83" w:rsidP="007A2D83">
      <w:pPr>
        <w:pStyle w:val="a3"/>
        <w:ind w:left="360"/>
        <w:rPr>
          <w:rFonts w:ascii="Century Gothic" w:hAnsi="Century Gothic" w:cs="Arial"/>
          <w:color w:val="000000"/>
          <w:sz w:val="28"/>
          <w:szCs w:val="28"/>
        </w:rPr>
      </w:pPr>
      <w:r w:rsidRPr="00F16244">
        <w:rPr>
          <w:rFonts w:ascii="Century Gothic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859790" cy="450215"/>
            <wp:effectExtent l="0" t="0" r="0" b="6985"/>
            <wp:docPr id="9" name="Рисунок 9" descr="https://studfile.net/html/2706/1210/html_C5f3jqtsR_.EPib/img-9nge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.net/html/2706/1210/html_C5f3jqtsR_.EPib/img-9ngeW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AC" w:rsidRPr="000C5AAC" w:rsidRDefault="000C5AAC" w:rsidP="000C5AAC">
      <w:pPr>
        <w:shd w:val="clear" w:color="auto" w:fill="FFFFFF"/>
        <w:spacing w:after="0" w:line="293" w:lineRule="atLeast"/>
        <w:jc w:val="both"/>
        <w:rPr>
          <w:rFonts w:ascii="Century Gothic" w:eastAsia="Times New Roman" w:hAnsi="Century Gothic" w:cs="Arial"/>
          <w:color w:val="000000"/>
          <w:sz w:val="28"/>
          <w:szCs w:val="28"/>
        </w:rPr>
      </w:pPr>
      <w:r w:rsidRPr="00F16244">
        <w:rPr>
          <w:rFonts w:ascii="Century Gothic" w:eastAsia="Times New Roman" w:hAnsi="Century Gothic" w:cs="Arial"/>
          <w:i/>
          <w:iCs/>
          <w:color w:val="808000"/>
          <w:sz w:val="28"/>
          <w:szCs w:val="28"/>
        </w:rPr>
        <w:t>Ширина интерференционной полосы </w:t>
      </w:r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определяется, как расстояние между соседними интерференционными максимумами или минимумами, интерференционные порядки которых отличаются на единицу. Для рассматриваемой интерференционной картины двух источников волн одинаковой интенсивности в соответствии с выражениями </w:t>
      </w:r>
      <w:hyperlink r:id="rId42" w:tgtFrame="_blank" w:history="1">
        <w:r w:rsidRPr="00F16244">
          <w:rPr>
            <w:rFonts w:ascii="Century Gothic" w:eastAsia="Times New Roman" w:hAnsi="Century Gothic" w:cs="Arial"/>
            <w:color w:val="999900"/>
            <w:sz w:val="28"/>
            <w:szCs w:val="28"/>
            <w:u w:val="single"/>
          </w:rPr>
          <w:t>(4.9)</w:t>
        </w:r>
      </w:hyperlink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 ширина полосы </w:t>
      </w:r>
      <w:r w:rsidRPr="00F16244">
        <w:rPr>
          <w:rFonts w:ascii="Century Gothic" w:eastAsia="Times New Roman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231775" cy="163830"/>
            <wp:effectExtent l="0" t="0" r="0" b="7620"/>
            <wp:docPr id="20" name="Рисунок 20" descr="http://fn.bmstu.ru/data-physics/library/physbook/tom4/ch4/images/ch4_2/fml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fn.bmstu.ru/data-physics/library/physbook/tom4/ch4/images/ch4_2/fml4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 оказывается равной:</w:t>
      </w:r>
    </w:p>
    <w:p w:rsidR="000C5AAC" w:rsidRPr="000C5AAC" w:rsidRDefault="000C5AAC" w:rsidP="000C5AAC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</w:rPr>
      </w:pPr>
    </w:p>
    <w:tbl>
      <w:tblPr>
        <w:tblW w:w="42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5"/>
        <w:gridCol w:w="837"/>
      </w:tblGrid>
      <w:tr w:rsidR="000C5AAC" w:rsidRPr="000C5AAC" w:rsidTr="000C5AAC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0C5AAC" w:rsidRPr="000C5AAC" w:rsidRDefault="000C5AAC" w:rsidP="000C5AA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</w:rPr>
            </w:pPr>
            <w:bookmarkStart w:id="1" w:name="26"/>
            <w:bookmarkEnd w:id="1"/>
            <w:r w:rsidRPr="00F16244">
              <w:rPr>
                <w:rFonts w:ascii="Century Gothic" w:eastAsia="Times New Roman" w:hAnsi="Century Gothic" w:cs="Arial"/>
                <w:b/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927735" cy="231775"/>
                  <wp:effectExtent l="0" t="0" r="5715" b="0"/>
                  <wp:docPr id="19" name="Рисунок 19" descr="Формула 4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Формула 4.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73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5AA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:rsidR="000C5AAC" w:rsidRPr="000C5AAC" w:rsidRDefault="000C5AAC" w:rsidP="000C5AAC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</w:rPr>
            </w:pPr>
            <w:r w:rsidRPr="000C5AAC">
              <w:rPr>
                <w:rFonts w:ascii="Century Gothic" w:eastAsia="Times New Roman" w:hAnsi="Century Gothic" w:cs="Arial"/>
                <w:b/>
                <w:bCs/>
                <w:color w:val="000000"/>
                <w:sz w:val="28"/>
                <w:szCs w:val="28"/>
              </w:rPr>
              <w:t>(4.10)</w:t>
            </w:r>
          </w:p>
        </w:tc>
      </w:tr>
    </w:tbl>
    <w:p w:rsidR="000C5AAC" w:rsidRPr="000C5AAC" w:rsidRDefault="000C5AAC" w:rsidP="000C5AAC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</w:rPr>
      </w:pPr>
    </w:p>
    <w:p w:rsidR="000C5AAC" w:rsidRPr="000C5AAC" w:rsidRDefault="000C5AAC" w:rsidP="000C5AAC">
      <w:pPr>
        <w:shd w:val="clear" w:color="auto" w:fill="FFFFFF"/>
        <w:spacing w:after="0" w:line="293" w:lineRule="atLeast"/>
        <w:jc w:val="both"/>
        <w:rPr>
          <w:rFonts w:ascii="Century Gothic" w:eastAsia="Times New Roman" w:hAnsi="Century Gothic" w:cs="Arial"/>
          <w:color w:val="000000"/>
          <w:sz w:val="28"/>
          <w:szCs w:val="28"/>
        </w:rPr>
      </w:pPr>
      <w:bookmarkStart w:id="2" w:name="27"/>
      <w:bookmarkEnd w:id="2"/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Из этой формулы следует, что расстояние между интерференционными полосами растёт при уменьшении </w:t>
      </w:r>
      <w:r w:rsidRPr="00F16244">
        <w:rPr>
          <w:rFonts w:ascii="Century Gothic" w:eastAsia="Times New Roman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313690" cy="204470"/>
            <wp:effectExtent l="0" t="0" r="0" b="5080"/>
            <wp:docPr id="18" name="Рисунок 18" descr="http://fn.bmstu.ru/data-physics/library/physbook/tom4/ch4/images/ch4_2/fml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fn.bmstu.ru/data-physics/library/physbook/tom4/ch4/images/ch4_2/fml4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. Кроме того, если расстояние до экрана соизмеримо с расстоянием между щелями (</w:t>
      </w:r>
      <w:r w:rsidRPr="00F16244">
        <w:rPr>
          <w:rFonts w:ascii="Century Gothic" w:eastAsia="Times New Roman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354965" cy="204470"/>
            <wp:effectExtent l="0" t="0" r="6985" b="5080"/>
            <wp:docPr id="17" name="Рисунок 17" descr="http://fn.bmstu.ru/data-physics/library/physbook/tom4/ch4/images/ch4_2/fml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fn.bmstu.ru/data-physics/library/physbook/tom4/ch4/images/ch4_2/fml4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) , то</w:t>
      </w:r>
    </w:p>
    <w:p w:rsidR="000C5AAC" w:rsidRPr="000C5AAC" w:rsidRDefault="000C5AAC" w:rsidP="000C5AAC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</w:rPr>
      </w:pPr>
    </w:p>
    <w:p w:rsidR="000C5AAC" w:rsidRPr="00F16244" w:rsidRDefault="000C5AAC" w:rsidP="000C5AAC">
      <w:pPr>
        <w:shd w:val="clear" w:color="auto" w:fill="FFFFFF"/>
        <w:spacing w:after="0" w:line="293" w:lineRule="atLeast"/>
        <w:jc w:val="center"/>
        <w:rPr>
          <w:rFonts w:ascii="Century Gothic" w:eastAsia="Times New Roman" w:hAnsi="Century Gothic" w:cs="Arial"/>
          <w:color w:val="000000"/>
          <w:sz w:val="28"/>
          <w:szCs w:val="28"/>
        </w:rPr>
      </w:pPr>
      <w:bookmarkStart w:id="3" w:name="28"/>
      <w:bookmarkEnd w:id="3"/>
      <w:r w:rsidRPr="00F16244">
        <w:rPr>
          <w:rFonts w:ascii="Century Gothic" w:eastAsia="Times New Roman" w:hAnsi="Century Gothic" w:cs="Arial"/>
          <w:noProof/>
          <w:color w:val="000000"/>
          <w:sz w:val="28"/>
          <w:szCs w:val="28"/>
        </w:rPr>
        <w:drawing>
          <wp:inline distT="0" distB="0" distL="0" distR="0">
            <wp:extent cx="532130" cy="231775"/>
            <wp:effectExtent l="0" t="0" r="0" b="0"/>
            <wp:docPr id="16" name="Рисунок 16" descr="http://fn.bmstu.ru/data-physics/library/physbook/tom4/ch4/images/ch4_2/fml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fn.bmstu.ru/data-physics/library/physbook/tom4/ch4/images/ch4_2/fml46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AAC">
        <w:rPr>
          <w:rFonts w:ascii="Century Gothic" w:eastAsia="Times New Roman" w:hAnsi="Century Gothic" w:cs="Arial"/>
          <w:color w:val="000000"/>
          <w:sz w:val="28"/>
          <w:szCs w:val="28"/>
        </w:rPr>
        <w:t>.</w:t>
      </w:r>
    </w:p>
    <w:p w:rsidR="000C5AAC" w:rsidRPr="00F16244" w:rsidRDefault="000C5AAC" w:rsidP="000C5AAC">
      <w:pPr>
        <w:pStyle w:val="a3"/>
        <w:numPr>
          <w:ilvl w:val="0"/>
          <w:numId w:val="3"/>
        </w:numPr>
        <w:spacing w:before="120" w:beforeAutospacing="0" w:after="0" w:afterAutospacing="0"/>
        <w:jc w:val="both"/>
        <w:rPr>
          <w:rFonts w:ascii="Century Gothic" w:hAnsi="Century Gothic"/>
          <w:sz w:val="28"/>
          <w:szCs w:val="28"/>
        </w:rPr>
      </w:pPr>
      <w:r w:rsidRPr="00F16244">
        <w:rPr>
          <w:rFonts w:ascii="Century Gothic" w:hAnsi="Century Gothic"/>
          <w:color w:val="000000"/>
          <w:sz w:val="28"/>
          <w:szCs w:val="28"/>
        </w:rPr>
        <w:t xml:space="preserve">схема хода лучей в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 xml:space="preserve">тонкой </w:t>
      </w:r>
      <w:proofErr w:type="spellStart"/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бипризме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</w:rPr>
        <w:t>.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jc w:val="center"/>
        <w:rPr>
          <w:rFonts w:ascii="Century Gothic" w:hAnsi="Century Gothic"/>
          <w:sz w:val="28"/>
          <w:szCs w:val="28"/>
        </w:rPr>
      </w:pPr>
      <w:r w:rsidRPr="00F16244">
        <w:rPr>
          <w:rFonts w:ascii="Century Gothic" w:hAnsi="Century Gothic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098165" cy="2156460"/>
            <wp:effectExtent l="0" t="0" r="0" b="0"/>
            <wp:docPr id="21" name="Рисунок 21" descr="https://lh4.googleusercontent.com/bvCO5E_uINmBtrD5dEOBsAKynmEiUmLC22pUPEGEdu6usP-G3abY5xDn-wr2ChROtA4taBYo0d1q5VSGq5EeR8rTj95UPta-aD3F1T9_4UD-0V_VefKQzTcwybd0fB7XgYGZ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4.googleusercontent.com/bvCO5E_uINmBtrD5dEOBsAKynmEiUmLC22pUPEGEdu6usP-G3abY5xDn-wr2ChROtA4taBYo0d1q5VSGq5EeR8rTj95UPta-aD3F1T9_4UD-0V_VefKQzTcwybd0fB7XgYGZcCw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jc w:val="center"/>
        <w:rPr>
          <w:rFonts w:ascii="Century Gothic" w:hAnsi="Century Gothic"/>
          <w:sz w:val="28"/>
          <w:szCs w:val="28"/>
        </w:rPr>
      </w:pPr>
      <w:r w:rsidRPr="00F16244">
        <w:rPr>
          <w:rFonts w:ascii="Century Gothic" w:hAnsi="Century Gothic"/>
          <w:color w:val="000000"/>
          <w:sz w:val="28"/>
          <w:szCs w:val="28"/>
        </w:rPr>
        <w:t>Рис.1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720"/>
        <w:jc w:val="both"/>
        <w:rPr>
          <w:rFonts w:ascii="Century Gothic" w:hAnsi="Century Gothic"/>
          <w:color w:val="000000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Введем обозначения: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– расстояние от плоскости, в которой располагаются мнимые источники О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и О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2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, до </w:t>
      </w:r>
      <w:proofErr w:type="spellStart"/>
      <w:r w:rsidRPr="00F16244">
        <w:rPr>
          <w:rFonts w:ascii="Century Gothic" w:hAnsi="Century Gothic"/>
          <w:color w:val="000000"/>
          <w:sz w:val="28"/>
          <w:szCs w:val="28"/>
        </w:rPr>
        <w:t>бипризмы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</w:rPr>
        <w:t xml:space="preserve">;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2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– расстояние от </w:t>
      </w:r>
      <w:proofErr w:type="spellStart"/>
      <w:r w:rsidRPr="00F16244">
        <w:rPr>
          <w:rFonts w:ascii="Century Gothic" w:hAnsi="Century Gothic"/>
          <w:color w:val="000000"/>
          <w:sz w:val="28"/>
          <w:szCs w:val="28"/>
        </w:rPr>
        <w:t>бипризмы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</w:rPr>
        <w:t xml:space="preserve"> до экрана Э;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– расстояние от источника О до экрана </w:t>
      </w:r>
      <w:proofErr w:type="gramStart"/>
      <w:r w:rsidRPr="00F16244">
        <w:rPr>
          <w:rFonts w:ascii="Century Gothic" w:hAnsi="Century Gothic"/>
          <w:color w:val="000000"/>
          <w:sz w:val="28"/>
          <w:szCs w:val="28"/>
        </w:rPr>
        <w:t>Э;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 xml:space="preserve"> 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Н</w:t>
      </w:r>
      <w:proofErr w:type="gramEnd"/>
      <w:r w:rsidRPr="00F16244">
        <w:rPr>
          <w:rFonts w:ascii="Century Gothic" w:hAnsi="Century Gothic"/>
          <w:color w:val="000000"/>
          <w:sz w:val="28"/>
          <w:szCs w:val="28"/>
        </w:rPr>
        <w:t xml:space="preserve"> – ширина интерференционной зоны на экране Э;  Δ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х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– ширина интерференционной полосы.</w:t>
      </w:r>
    </w:p>
    <w:p w:rsidR="000C5AAC" w:rsidRPr="00F16244" w:rsidRDefault="000C5AAC" w:rsidP="000C5AAC">
      <w:pPr>
        <w:pStyle w:val="a4"/>
        <w:numPr>
          <w:ilvl w:val="0"/>
          <w:numId w:val="3"/>
        </w:numPr>
        <w:shd w:val="clear" w:color="auto" w:fill="FFFFFF"/>
        <w:spacing w:before="120" w:after="240" w:line="300" w:lineRule="atLeast"/>
        <w:rPr>
          <w:rFonts w:ascii="Century Gothic" w:eastAsia="Times New Roman" w:hAnsi="Century Gothic" w:cs="Helvetica"/>
          <w:color w:val="2C2D2E"/>
          <w:sz w:val="28"/>
          <w:szCs w:val="28"/>
        </w:rPr>
      </w:pPr>
      <w:r w:rsidRPr="00F16244">
        <w:rPr>
          <w:rFonts w:ascii="Century Gothic" w:eastAsia="Times New Roman" w:hAnsi="Century Gothic" w:cs="Helvetica"/>
          <w:color w:val="2C2D2E"/>
          <w:sz w:val="28"/>
          <w:szCs w:val="28"/>
        </w:rPr>
        <w:t xml:space="preserve">Интерференция наблюдается только для когерентных волн, а </w:t>
      </w:r>
      <w:proofErr w:type="spellStart"/>
      <w:r w:rsidRPr="00F16244">
        <w:rPr>
          <w:rFonts w:ascii="Century Gothic" w:eastAsia="Times New Roman" w:hAnsi="Century Gothic" w:cs="Helvetica"/>
          <w:color w:val="2C2D2E"/>
          <w:sz w:val="28"/>
          <w:szCs w:val="28"/>
        </w:rPr>
        <w:t>когеретных</w:t>
      </w:r>
      <w:proofErr w:type="spellEnd"/>
      <w:r w:rsidRPr="00F16244">
        <w:rPr>
          <w:rFonts w:ascii="Century Gothic" w:eastAsia="Times New Roman" w:hAnsi="Century Gothic" w:cs="Helvetica"/>
          <w:color w:val="2C2D2E"/>
          <w:sz w:val="28"/>
          <w:szCs w:val="28"/>
        </w:rPr>
        <w:t xml:space="preserve"> источников света во времена Френеля не было. Тонкая призма как раз и создаёт два когерентных пучка, даже от некогерентного источника.</w:t>
      </w:r>
      <w:r w:rsidRPr="00F16244">
        <w:rPr>
          <w:rFonts w:ascii="Century Gothic" w:eastAsia="Times New Roman" w:hAnsi="Century Gothic" w:cs="Helvetica"/>
          <w:color w:val="2C2D2E"/>
          <w:sz w:val="28"/>
          <w:szCs w:val="28"/>
        </w:rPr>
        <w:br/>
        <w:t xml:space="preserve">Игра идёт на том, что накапливаемая на тонкой призме разность хода двух лучей сопоставима с длиной волны, поэтому </w:t>
      </w:r>
      <w:proofErr w:type="spellStart"/>
      <w:r w:rsidRPr="00F16244">
        <w:rPr>
          <w:rFonts w:ascii="Century Gothic" w:eastAsia="Times New Roman" w:hAnsi="Century Gothic" w:cs="Helvetica"/>
          <w:color w:val="2C2D2E"/>
          <w:sz w:val="28"/>
          <w:szCs w:val="28"/>
        </w:rPr>
        <w:t>некогеретность</w:t>
      </w:r>
      <w:proofErr w:type="spellEnd"/>
      <w:r w:rsidRPr="00F16244">
        <w:rPr>
          <w:rFonts w:ascii="Century Gothic" w:eastAsia="Times New Roman" w:hAnsi="Century Gothic" w:cs="Helvetica"/>
          <w:color w:val="2C2D2E"/>
          <w:sz w:val="28"/>
          <w:szCs w:val="28"/>
        </w:rPr>
        <w:t xml:space="preserve"> не успевает "разбить" согласованность фаз.</w:t>
      </w:r>
    </w:p>
    <w:p w:rsidR="000C5AAC" w:rsidRPr="00F16244" w:rsidRDefault="000C5AAC" w:rsidP="000C5AAC">
      <w:pPr>
        <w:pStyle w:val="a3"/>
        <w:spacing w:before="120" w:beforeAutospacing="0" w:after="0" w:afterAutospacing="0"/>
        <w:ind w:left="360"/>
        <w:jc w:val="right"/>
        <w:rPr>
          <w:rFonts w:ascii="Century Gothic" w:hAnsi="Century Gothic"/>
          <w:sz w:val="28"/>
          <w:szCs w:val="28"/>
        </w:rPr>
      </w:pPr>
      <w:r w:rsidRPr="00F16244">
        <w:rPr>
          <w:rFonts w:ascii="Century Gothic" w:hAnsi="Century Gothic"/>
          <w:color w:val="000000"/>
          <w:sz w:val="28"/>
          <w:szCs w:val="28"/>
        </w:rPr>
        <w:t>Δ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х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(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λ</w:t>
      </w:r>
      <w:r w:rsidRPr="00F16244">
        <w:rPr>
          <w:rFonts w:ascii="Century Gothic" w:hAnsi="Century Gothic"/>
          <w:color w:val="000000"/>
          <w:sz w:val="28"/>
          <w:szCs w:val="28"/>
        </w:rPr>
        <w:t>/</w:t>
      </w:r>
      <w:proofErr w:type="gramStart"/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color w:val="000000"/>
          <w:sz w:val="28"/>
          <w:szCs w:val="28"/>
        </w:rPr>
        <w:t>)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</w:rPr>
        <w:t>.</w:t>
      </w:r>
      <w:proofErr w:type="gramEnd"/>
      <w:r w:rsidRPr="00F16244">
        <w:rPr>
          <w:rFonts w:ascii="Century Gothic" w:hAnsi="Century Gothic"/>
          <w:color w:val="000000"/>
          <w:sz w:val="28"/>
          <w:szCs w:val="28"/>
        </w:rPr>
        <w:t xml:space="preserve"> </w:t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>(1)</w:t>
      </w:r>
    </w:p>
    <w:p w:rsidR="000C5AAC" w:rsidRPr="00F16244" w:rsidRDefault="000C5AAC" w:rsidP="000C5AAC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  <w:r w:rsidRPr="00F16244">
        <w:rPr>
          <w:rFonts w:ascii="Century Gothic" w:hAnsi="Century Gothic"/>
          <w:color w:val="000000"/>
          <w:sz w:val="28"/>
          <w:szCs w:val="28"/>
        </w:rPr>
        <w:t>Из уравнения (1) следует, что зависимость Δ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х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от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линейная: с увеличением расстояния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ширина полос Δ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х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увеличивается. Перепишем выражение (1) в виде Δ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х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А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, где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А 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=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λ</w:t>
      </w:r>
      <w:r w:rsidRPr="00F16244">
        <w:rPr>
          <w:rFonts w:ascii="Century Gothic" w:hAnsi="Century Gothic"/>
          <w:color w:val="000000"/>
          <w:sz w:val="28"/>
          <w:szCs w:val="28"/>
        </w:rPr>
        <w:t>/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color w:val="000000"/>
          <w:sz w:val="28"/>
          <w:szCs w:val="28"/>
        </w:rPr>
        <w:t>, и тогда: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jc w:val="right"/>
        <w:rPr>
          <w:rFonts w:ascii="Century Gothic" w:hAnsi="Century Gothic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λ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</w:t>
      </w:r>
      <w:proofErr w:type="spellStart"/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Аd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</w:rPr>
        <w:t xml:space="preserve">. </w:t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>(2)</w:t>
      </w:r>
    </w:p>
    <w:p w:rsidR="000C5AAC" w:rsidRPr="00F16244" w:rsidRDefault="000C5AAC" w:rsidP="000C5AAC">
      <w:pPr>
        <w:pStyle w:val="a3"/>
        <w:spacing w:before="60" w:beforeAutospacing="0" w:after="0" w:afterAutospacing="0"/>
        <w:ind w:left="360"/>
        <w:jc w:val="both"/>
        <w:rPr>
          <w:rFonts w:ascii="Century Gothic" w:hAnsi="Century Gothic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Из геометрических соображений (рис. 1), справедлива пропорция 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  <w:vertAlign w:val="subscript"/>
        </w:rPr>
        <w:t> </w:t>
      </w:r>
      <w:r w:rsidRPr="00F16244">
        <w:rPr>
          <w:rFonts w:ascii="Century Gothic" w:hAnsi="Century Gothic"/>
          <w:color w:val="000000"/>
          <w:sz w:val="28"/>
          <w:szCs w:val="28"/>
        </w:rPr>
        <w:t>/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H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  <w:vertAlign w:val="subscript"/>
        </w:rPr>
        <w:t> </w:t>
      </w:r>
      <w:r w:rsidRPr="00F16244">
        <w:rPr>
          <w:rFonts w:ascii="Century Gothic" w:hAnsi="Century Gothic"/>
          <w:color w:val="000000"/>
          <w:sz w:val="28"/>
          <w:szCs w:val="28"/>
        </w:rPr>
        <w:t>/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 xml:space="preserve">2 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, откуда 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Н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(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 </w:t>
      </w:r>
      <w:r w:rsidRPr="00F16244">
        <w:rPr>
          <w:rFonts w:ascii="Century Gothic" w:hAnsi="Century Gothic"/>
          <w:color w:val="000000"/>
          <w:sz w:val="28"/>
          <w:szCs w:val="28"/>
        </w:rPr>
        <w:t>/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>)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 xml:space="preserve">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 xml:space="preserve">2 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,  или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Н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ВL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 xml:space="preserve">2 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,  где </w:t>
      </w:r>
      <w:r w:rsidRPr="00F16244">
        <w:rPr>
          <w:rFonts w:ascii="Century Gothic" w:hAnsi="Century Gothic"/>
          <w:color w:val="000000"/>
          <w:sz w:val="28"/>
          <w:szCs w:val="28"/>
        </w:rPr>
        <w:br/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В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(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  <w:vertAlign w:val="subscript"/>
        </w:rPr>
        <w:t> </w:t>
      </w:r>
      <w:r w:rsidRPr="00F16244">
        <w:rPr>
          <w:rFonts w:ascii="Century Gothic" w:hAnsi="Century Gothic"/>
          <w:color w:val="000000"/>
          <w:sz w:val="28"/>
          <w:szCs w:val="28"/>
        </w:rPr>
        <w:t>/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>),  а: 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jc w:val="right"/>
        <w:rPr>
          <w:rFonts w:ascii="Century Gothic" w:hAnsi="Century Gothic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ВL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. </w:t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>(3)</w:t>
      </w:r>
    </w:p>
    <w:p w:rsidR="000C5AAC" w:rsidRPr="00F16244" w:rsidRDefault="000C5AAC" w:rsidP="000C5AAC">
      <w:pPr>
        <w:pStyle w:val="a3"/>
        <w:spacing w:before="60" w:beforeAutospacing="0" w:after="0" w:afterAutospacing="0"/>
        <w:ind w:left="360"/>
        <w:jc w:val="both"/>
        <w:rPr>
          <w:rFonts w:ascii="Century Gothic" w:hAnsi="Century Gothic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Коэффициенты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А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и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В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постоянны, если положения </w:t>
      </w:r>
      <w:proofErr w:type="spellStart"/>
      <w:r w:rsidRPr="00F16244">
        <w:rPr>
          <w:rFonts w:ascii="Century Gothic" w:hAnsi="Century Gothic"/>
          <w:color w:val="000000"/>
          <w:sz w:val="28"/>
          <w:szCs w:val="28"/>
        </w:rPr>
        <w:t>бипризмы</w:t>
      </w:r>
      <w:proofErr w:type="spellEnd"/>
      <w:r w:rsidRPr="00F16244">
        <w:rPr>
          <w:rFonts w:ascii="Century Gothic" w:hAnsi="Century Gothic"/>
          <w:color w:val="000000"/>
          <w:sz w:val="28"/>
          <w:szCs w:val="28"/>
        </w:rPr>
        <w:t xml:space="preserve"> и источника </w:t>
      </w:r>
      <w:proofErr w:type="gramStart"/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О</w:t>
      </w:r>
      <w:proofErr w:type="gramEnd"/>
      <w:r w:rsidRPr="00F16244">
        <w:rPr>
          <w:rFonts w:ascii="Century Gothic" w:hAnsi="Century Gothic"/>
          <w:color w:val="000000"/>
          <w:sz w:val="28"/>
          <w:szCs w:val="28"/>
        </w:rPr>
        <w:t xml:space="preserve"> фиксированы, т.е. величины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и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постоянны. Данную работу предлагается выполнить как раз при таких экспериментальных условиях, когда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1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(а значит, и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d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) фиксировано, но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2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и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L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могут меняться.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jc w:val="both"/>
        <w:rPr>
          <w:rFonts w:ascii="Century Gothic" w:hAnsi="Century Gothic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Число полос в интерференционной зоне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N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0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находится по формуле: 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jc w:val="right"/>
        <w:rPr>
          <w:rFonts w:ascii="Century Gothic" w:hAnsi="Century Gothic"/>
          <w:color w:val="000000"/>
          <w:sz w:val="28"/>
          <w:szCs w:val="28"/>
        </w:rPr>
      </w:pP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lastRenderedPageBreak/>
        <w:tab/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N</w:t>
      </w:r>
      <w:r w:rsidRPr="00F16244">
        <w:rPr>
          <w:rFonts w:ascii="Century Gothic" w:hAnsi="Century Gothic"/>
          <w:color w:val="000000"/>
          <w:sz w:val="28"/>
          <w:szCs w:val="28"/>
          <w:vertAlign w:val="subscript"/>
        </w:rPr>
        <w:t>0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= 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H</w:t>
      </w:r>
      <w:r w:rsidRPr="00F16244">
        <w:rPr>
          <w:rFonts w:ascii="Century Gothic" w:hAnsi="Century Gothic"/>
          <w:color w:val="000000"/>
          <w:sz w:val="28"/>
          <w:szCs w:val="28"/>
        </w:rPr>
        <w:t>/Δ</w:t>
      </w:r>
      <w:r w:rsidRPr="00F16244">
        <w:rPr>
          <w:rFonts w:ascii="Century Gothic" w:hAnsi="Century Gothic"/>
          <w:i/>
          <w:iCs/>
          <w:color w:val="000000"/>
          <w:sz w:val="28"/>
          <w:szCs w:val="28"/>
        </w:rPr>
        <w:t>x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. </w:t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Style w:val="apple-tab-span"/>
          <w:rFonts w:ascii="Century Gothic" w:hAnsi="Century Gothic"/>
          <w:color w:val="000000"/>
          <w:sz w:val="28"/>
          <w:szCs w:val="28"/>
        </w:rPr>
        <w:tab/>
      </w:r>
      <w:r w:rsidRPr="00F16244">
        <w:rPr>
          <w:rFonts w:ascii="Century Gothic" w:hAnsi="Century Gothic"/>
          <w:color w:val="000000"/>
          <w:sz w:val="28"/>
          <w:szCs w:val="28"/>
        </w:rPr>
        <w:t>(4)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/>
        <w:rPr>
          <w:rFonts w:ascii="Century Gothic" w:hAnsi="Century Gothic"/>
          <w:color w:val="000000"/>
          <w:sz w:val="28"/>
          <w:szCs w:val="28"/>
        </w:rPr>
      </w:pPr>
      <w:r w:rsidRPr="00F16244">
        <w:rPr>
          <w:rFonts w:ascii="Century Gothic" w:hAnsi="Century Gothic"/>
          <w:color w:val="000000"/>
          <w:sz w:val="28"/>
          <w:szCs w:val="28"/>
        </w:rPr>
        <w:t>Δ</w:t>
      </w:r>
      <w:r w:rsidRPr="00F16244">
        <w:rPr>
          <w:rFonts w:ascii="Century Gothic" w:hAnsi="Century Gothic"/>
          <w:color w:val="000000"/>
          <w:sz w:val="28"/>
          <w:szCs w:val="28"/>
        </w:rPr>
        <w:t xml:space="preserve"> - Это дельта</w:t>
      </w:r>
    </w:p>
    <w:p w:rsidR="000C5AAC" w:rsidRPr="00F16244" w:rsidRDefault="000C5AAC" w:rsidP="000C5AAC">
      <w:pPr>
        <w:pStyle w:val="a3"/>
        <w:spacing w:before="0" w:beforeAutospacing="0" w:after="0" w:afterAutospacing="0"/>
        <w:ind w:left="360" w:right="120"/>
        <w:jc w:val="right"/>
        <w:rPr>
          <w:rFonts w:ascii="Century Gothic" w:hAnsi="Century Gothic"/>
          <w:sz w:val="28"/>
          <w:szCs w:val="28"/>
        </w:rPr>
      </w:pPr>
    </w:p>
    <w:p w:rsidR="000C5AAC" w:rsidRPr="00F16244" w:rsidRDefault="000C5AAC" w:rsidP="000C5AAC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:rsidR="00B36808" w:rsidRPr="00B36808" w:rsidRDefault="00B36808" w:rsidP="00B36808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Arial"/>
          <w:color w:val="000407"/>
          <w:sz w:val="28"/>
          <w:szCs w:val="28"/>
        </w:rPr>
      </w:pPr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>Эксперты калибруют представленное средство измерения следующим образом:</w:t>
      </w:r>
    </w:p>
    <w:p w:rsidR="00B36808" w:rsidRPr="00B36808" w:rsidRDefault="00B36808" w:rsidP="00B368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407"/>
          <w:sz w:val="28"/>
          <w:szCs w:val="28"/>
        </w:rPr>
      </w:pPr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>Выполняют его непосредственное сличение с эталоном (одновременно измеряют одну и ту же физическую величину эталонным и калибруемым средством измерений)</w:t>
      </w:r>
    </w:p>
    <w:p w:rsidR="00B36808" w:rsidRPr="00B36808" w:rsidRDefault="00B36808" w:rsidP="00B368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407"/>
          <w:sz w:val="28"/>
          <w:szCs w:val="28"/>
        </w:rPr>
      </w:pPr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 xml:space="preserve">Выполняют </w:t>
      </w:r>
      <w:proofErr w:type="spellStart"/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>компараторное</w:t>
      </w:r>
      <w:proofErr w:type="spellEnd"/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 xml:space="preserve"> сличение (если напрямую сравнить с эталоном невозможно, используют компаратор ― любой третий прибор, который воспринимает показания эталона и калибруемого средства измерений)</w:t>
      </w:r>
    </w:p>
    <w:p w:rsidR="00B36808" w:rsidRPr="00B36808" w:rsidRDefault="00B36808" w:rsidP="00B368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407"/>
          <w:sz w:val="28"/>
          <w:szCs w:val="28"/>
        </w:rPr>
      </w:pPr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>проводят прямые измерения величин (метод используют при сличении численных величин в определенных диапазонах);</w:t>
      </w:r>
    </w:p>
    <w:p w:rsidR="00B36808" w:rsidRPr="00B36808" w:rsidRDefault="00B36808" w:rsidP="00B3680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407"/>
          <w:sz w:val="28"/>
          <w:szCs w:val="28"/>
        </w:rPr>
      </w:pPr>
      <w:r w:rsidRPr="00B36808">
        <w:rPr>
          <w:rFonts w:ascii="Century Gothic" w:eastAsia="Times New Roman" w:hAnsi="Century Gothic" w:cs="Arial"/>
          <w:color w:val="000407"/>
          <w:sz w:val="28"/>
          <w:szCs w:val="28"/>
        </w:rPr>
        <w:t>проводят косвенные замеры величин (метод используют, когда прямым измерением определить значения величин невозможно).</w:t>
      </w:r>
    </w:p>
    <w:p w:rsidR="007A2D83" w:rsidRPr="00F16244" w:rsidRDefault="007A2D83" w:rsidP="00B36808">
      <w:pPr>
        <w:pStyle w:val="a4"/>
        <w:numPr>
          <w:ilvl w:val="0"/>
          <w:numId w:val="3"/>
        </w:numPr>
        <w:rPr>
          <w:rFonts w:ascii="Century Gothic" w:hAnsi="Century Gothic" w:cs="Times New Roman"/>
          <w:color w:val="202122"/>
          <w:sz w:val="28"/>
          <w:szCs w:val="28"/>
        </w:rPr>
      </w:pPr>
    </w:p>
    <w:p w:rsidR="00B36808" w:rsidRPr="00B36808" w:rsidRDefault="00B36808" w:rsidP="00B36808">
      <w:pPr>
        <w:numPr>
          <w:ilvl w:val="0"/>
          <w:numId w:val="8"/>
        </w:numPr>
        <w:spacing w:before="120"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Между </w:t>
      </w:r>
      <w:proofErr w:type="spellStart"/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>бипризмой</w:t>
      </w:r>
      <w:proofErr w:type="spellEnd"/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Д8 и лупой Д3 разместите объектив Д6. Перемещая объектив по оптической скамье, найдите одно или два его положения, при которых на экране Э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  <w:vertAlign w:val="subscript"/>
        </w:rPr>
        <w:t xml:space="preserve">1 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получаются четкие изображения мнимых источников. Пользуясь шкалой, нанесенной на экране фоторегистратора, измерьте расстояния </w:t>
      </w:r>
      <w:r w:rsidRPr="00B36808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d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  <w:vertAlign w:val="subscript"/>
        </w:rPr>
        <w:t>1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и </w:t>
      </w:r>
      <w:r w:rsidRPr="00B36808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d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  <w:vertAlign w:val="subscript"/>
        </w:rPr>
        <w:t>2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>.</w:t>
      </w:r>
    </w:p>
    <w:p w:rsidR="00B36808" w:rsidRPr="00B36808" w:rsidRDefault="00B36808" w:rsidP="00B36808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entury Gothic" w:eastAsia="Times New Roman" w:hAnsi="Century Gothic" w:cs="Times New Roman"/>
          <w:color w:val="000000"/>
          <w:sz w:val="28"/>
          <w:szCs w:val="28"/>
        </w:rPr>
      </w:pP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По </w:t>
      </w:r>
      <w:proofErr w:type="gramStart"/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>формуле  вычислите</w:t>
      </w:r>
      <w:proofErr w:type="gramEnd"/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 xml:space="preserve"> </w:t>
      </w:r>
      <w:r w:rsidRPr="00B36808">
        <w:rPr>
          <w:rFonts w:ascii="Century Gothic" w:eastAsia="Times New Roman" w:hAnsi="Century Gothic" w:cs="Times New Roman"/>
          <w:i/>
          <w:iCs/>
          <w:color w:val="000000"/>
          <w:sz w:val="28"/>
          <w:szCs w:val="28"/>
        </w:rPr>
        <w:t>d</w:t>
      </w:r>
      <w:r w:rsidRPr="00B36808">
        <w:rPr>
          <w:rFonts w:ascii="Century Gothic" w:eastAsia="Times New Roman" w:hAnsi="Century Gothic" w:cs="Times New Roman"/>
          <w:color w:val="000000"/>
          <w:sz w:val="28"/>
          <w:szCs w:val="28"/>
        </w:rPr>
        <w:t>. </w:t>
      </w:r>
    </w:p>
    <w:p w:rsidR="00B36808" w:rsidRPr="00F16244" w:rsidRDefault="00B36808" w:rsidP="00B36808">
      <w:pPr>
        <w:spacing w:line="276" w:lineRule="auto"/>
        <w:ind w:left="360"/>
        <w:rPr>
          <w:rFonts w:ascii="Century Gothic" w:hAnsi="Century Gothic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</m:oMath>
      </m:oMathPara>
    </w:p>
    <w:p w:rsidR="00B36808" w:rsidRPr="00F16244" w:rsidRDefault="00B36808" w:rsidP="00B36808">
      <w:pPr>
        <w:spacing w:line="276" w:lineRule="auto"/>
        <w:ind w:left="360"/>
        <w:rPr>
          <w:rFonts w:ascii="Century Gothic" w:hAnsi="Century Gothic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</m:oMath>
      </m:oMathPara>
    </w:p>
    <w:p w:rsidR="00B36808" w:rsidRPr="00F16244" w:rsidRDefault="00B36808" w:rsidP="00B36808">
      <w:pPr>
        <w:spacing w:line="276" w:lineRule="auto"/>
        <w:ind w:left="360"/>
        <w:rPr>
          <w:rFonts w:ascii="Century Gothic" w:hAnsi="Century Gothic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В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B36808" w:rsidRPr="00F16244" w:rsidRDefault="00B36808" w:rsidP="00B36808">
      <w:pPr>
        <w:spacing w:line="276" w:lineRule="auto"/>
        <w:ind w:left="360"/>
        <w:rPr>
          <w:rFonts w:ascii="Century Gothic" w:hAnsi="Century Gothic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</m:oMath>
      </m:oMathPara>
    </w:p>
    <w:p w:rsidR="001A5ED0" w:rsidRPr="00F16244" w:rsidRDefault="001A5ED0" w:rsidP="001A5ED0">
      <w:pPr>
        <w:rPr>
          <w:rStyle w:val="a5"/>
          <w:rFonts w:ascii="Century Gothic" w:hAnsi="Century Gothic" w:cs="Times New Roman"/>
          <w:color w:val="333333"/>
          <w:sz w:val="28"/>
          <w:szCs w:val="28"/>
          <w:shd w:val="clear" w:color="auto" w:fill="FFFFFF"/>
        </w:rPr>
      </w:pPr>
    </w:p>
    <w:p w:rsidR="00B36808" w:rsidRPr="00F16244" w:rsidRDefault="00B36808" w:rsidP="00B36808">
      <w:pPr>
        <w:spacing w:line="276" w:lineRule="auto"/>
        <w:rPr>
          <w:rFonts w:ascii="Century Gothic" w:hAnsi="Century Gothic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16244">
        <w:rPr>
          <w:rFonts w:ascii="Century Gothic" w:hAnsi="Century Gothic" w:cs="Times New Roman"/>
          <w:sz w:val="28"/>
          <w:szCs w:val="28"/>
        </w:rPr>
        <w:t>- расстояние между соседними изображениями;</w:t>
      </w:r>
    </w:p>
    <w:p w:rsidR="00B36808" w:rsidRPr="00F16244" w:rsidRDefault="00B36808" w:rsidP="00B36808">
      <w:pPr>
        <w:spacing w:line="276" w:lineRule="auto"/>
        <w:rPr>
          <w:rFonts w:ascii="Century Gothic" w:hAnsi="Century Gothic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h</m:t>
        </m:r>
      </m:oMath>
      <w:r w:rsidRPr="00F16244">
        <w:rPr>
          <w:rFonts w:ascii="Century Gothic" w:hAnsi="Century Gothic" w:cs="Times New Roman"/>
          <w:sz w:val="28"/>
          <w:szCs w:val="28"/>
        </w:rPr>
        <w:t xml:space="preserve"> - цена деления калибровочной сетки, </w:t>
      </w:r>
      <w:r w:rsidRPr="00F16244">
        <w:rPr>
          <w:rFonts w:ascii="Century Gothic" w:hAnsi="Century Gothic" w:cs="Times New Roman"/>
          <w:sz w:val="28"/>
          <w:szCs w:val="28"/>
          <w:lang w:val="en-US"/>
        </w:rPr>
        <w:t>h</w:t>
      </w:r>
      <w:r w:rsidRPr="00F16244">
        <w:rPr>
          <w:rFonts w:ascii="Century Gothic" w:hAnsi="Century Gothic" w:cs="Times New Roman"/>
          <w:sz w:val="28"/>
          <w:szCs w:val="28"/>
        </w:rPr>
        <w:t>=1мм;</w:t>
      </w:r>
    </w:p>
    <w:p w:rsidR="001A5ED0" w:rsidRPr="00F16244" w:rsidRDefault="001A5ED0" w:rsidP="001A5ED0">
      <w:pPr>
        <w:ind w:left="360"/>
        <w:rPr>
          <w:rFonts w:ascii="Century Gothic" w:hAnsi="Century Gothic" w:cs="Times New Roman"/>
          <w:b/>
          <w:bCs/>
          <w:color w:val="333333"/>
          <w:sz w:val="28"/>
          <w:szCs w:val="28"/>
          <w:shd w:val="clear" w:color="auto" w:fill="FFFFFF"/>
        </w:rPr>
      </w:pPr>
    </w:p>
    <w:sectPr w:rsidR="001A5ED0" w:rsidRPr="00F1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3A11"/>
    <w:multiLevelType w:val="multilevel"/>
    <w:tmpl w:val="D2F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974A5"/>
    <w:multiLevelType w:val="multilevel"/>
    <w:tmpl w:val="19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92BB5"/>
    <w:multiLevelType w:val="multilevel"/>
    <w:tmpl w:val="19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C7014"/>
    <w:multiLevelType w:val="multilevel"/>
    <w:tmpl w:val="19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93475"/>
    <w:multiLevelType w:val="multilevel"/>
    <w:tmpl w:val="19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5DC1"/>
    <w:multiLevelType w:val="multilevel"/>
    <w:tmpl w:val="D8B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C72061"/>
    <w:multiLevelType w:val="multilevel"/>
    <w:tmpl w:val="19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83820"/>
    <w:multiLevelType w:val="multilevel"/>
    <w:tmpl w:val="19D4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D0"/>
    <w:rsid w:val="000C5AAC"/>
    <w:rsid w:val="001A5ED0"/>
    <w:rsid w:val="0041087B"/>
    <w:rsid w:val="005729D0"/>
    <w:rsid w:val="007A2D83"/>
    <w:rsid w:val="00B36808"/>
    <w:rsid w:val="00F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46F8"/>
  <w15:chartTrackingRefBased/>
  <w15:docId w15:val="{9741FA88-1BED-4CD3-B941-6FBB2AB8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5ED0"/>
    <w:pPr>
      <w:ind w:left="720"/>
      <w:contextualSpacing/>
    </w:pPr>
  </w:style>
  <w:style w:type="character" w:styleId="a5">
    <w:name w:val="Strong"/>
    <w:basedOn w:val="a0"/>
    <w:uiPriority w:val="22"/>
    <w:qFormat/>
    <w:rsid w:val="001A5ED0"/>
    <w:rPr>
      <w:b/>
      <w:bCs/>
    </w:rPr>
  </w:style>
  <w:style w:type="character" w:styleId="a6">
    <w:name w:val="Hyperlink"/>
    <w:basedOn w:val="a0"/>
    <w:uiPriority w:val="99"/>
    <w:semiHidden/>
    <w:unhideWhenUsed/>
    <w:rsid w:val="001A5ED0"/>
    <w:rPr>
      <w:color w:val="0000FF"/>
      <w:u w:val="single"/>
    </w:rPr>
  </w:style>
  <w:style w:type="character" w:customStyle="1" w:styleId="keyw">
    <w:name w:val="keyw"/>
    <w:basedOn w:val="a0"/>
    <w:rsid w:val="000C5AAC"/>
  </w:style>
  <w:style w:type="character" w:customStyle="1" w:styleId="apple-tab-span">
    <w:name w:val="apple-tab-span"/>
    <w:basedOn w:val="a0"/>
    <w:rsid w:val="000C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741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4349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2373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22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1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12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78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9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5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1%80%D1%84%D0%B5%D1%80%D0%B5%D0%BD%D1%86%D0%B8%D1%8F_%D0%B2%D0%BE%D0%BB%D0%BD" TargetMode="External"/><Relationship Id="rId18" Type="http://schemas.openxmlformats.org/officeDocument/2006/relationships/hyperlink" Target="https://mash-xxl.info/info/301792" TargetMode="External"/><Relationship Id="rId26" Type="http://schemas.openxmlformats.org/officeDocument/2006/relationships/hyperlink" Target="https://mash-xxl.info/info/280578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mash-xxl.info/info/367016" TargetMode="External"/><Relationship Id="rId34" Type="http://schemas.openxmlformats.org/officeDocument/2006/relationships/hyperlink" Target="https://mash-xxl.info/page/206039179105217245093154032188049022195060222239" TargetMode="External"/><Relationship Id="rId42" Type="http://schemas.openxmlformats.org/officeDocument/2006/relationships/hyperlink" Target="http://fn.bmstu.ru/data-physics/library/physbook/tom4/ch4/formulas/fml4.9.htm" TargetMode="External"/><Relationship Id="rId47" Type="http://schemas.openxmlformats.org/officeDocument/2006/relationships/image" Target="media/image12.gif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9A%D0%BE%D0%B3%D0%B5%D1%80%D0%B5%D0%BD%D1%82%D0%BD%D1%8B%D0%B5_%D0%B2%D0%BE%D0%BB%D0%BD%D1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1%84%D0%B5%D1%80%D0%B5%D0%BD%D1%86%D0%B8%D1%8F_%D0%B2%D0%BE%D0%BB%D0%BD" TargetMode="External"/><Relationship Id="rId29" Type="http://schemas.openxmlformats.org/officeDocument/2006/relationships/hyperlink" Target="https://mash-xxl.info/info/12453" TargetMode="External"/><Relationship Id="rId11" Type="http://schemas.openxmlformats.org/officeDocument/2006/relationships/hyperlink" Target="https://ru.wikipedia.org/wiki/%D0%9A%D0%BE%D0%B3%D0%B5%D1%80%D0%B5%D0%BD%D1%82%D0%BD%D1%8B%D0%B5_%D0%B2%D0%BE%D0%BB%D0%BD%D1%8B" TargetMode="External"/><Relationship Id="rId24" Type="http://schemas.openxmlformats.org/officeDocument/2006/relationships/hyperlink" Target="https://mash-xxl.info/info/10168" TargetMode="External"/><Relationship Id="rId32" Type="http://schemas.openxmlformats.org/officeDocument/2006/relationships/hyperlink" Target="https://mash-xxl.info/info/10135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0.gif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8%D0%BD%D1%82%D0%B5%D1%80%D1%84%D0%B5%D1%80%D0%B5%D0%BD%D1%86%D0%B8%D1%8F_%D0%B2%D0%BE%D0%BB%D0%BD" TargetMode="External"/><Relationship Id="rId23" Type="http://schemas.openxmlformats.org/officeDocument/2006/relationships/hyperlink" Target="https://mash-xxl.info/info/10179" TargetMode="External"/><Relationship Id="rId28" Type="http://schemas.openxmlformats.org/officeDocument/2006/relationships/hyperlink" Target="https://mash-xxl.info/page/074204147011250195174120040068207114187193080043" TargetMode="External"/><Relationship Id="rId36" Type="http://schemas.openxmlformats.org/officeDocument/2006/relationships/image" Target="media/image2.png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E%D1%80%D1%82%D0%BE%D0%B3%D0%BE%D0%BD%D0%B0%D0%BB%D1%8C%D0%BD%D0%BE%D1%81%D1%82%D1%8C" TargetMode="External"/><Relationship Id="rId19" Type="http://schemas.openxmlformats.org/officeDocument/2006/relationships/hyperlink" Target="https://mash-xxl.info/info/10289" TargetMode="External"/><Relationship Id="rId31" Type="http://schemas.openxmlformats.org/officeDocument/2006/relationships/hyperlink" Target="https://mash-xxl.info/info/10135" TargetMode="External"/><Relationship Id="rId44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7%D0%B0_%D0%B2%D0%BE%D0%BB%D0%BD%D1%8B" TargetMode="External"/><Relationship Id="rId14" Type="http://schemas.openxmlformats.org/officeDocument/2006/relationships/hyperlink" Target="https://ru.wikipedia.org/wiki/%D0%97%D0%B0%D0%BA%D0%BE%D0%BD_%D1%81%D0%BE%D1%85%D1%80%D0%B0%D0%BD%D0%B5%D0%BD%D0%B8%D1%8F_%D1%8D%D0%BD%D0%B5%D1%80%D0%B3%D0%B8%D0%B8" TargetMode="External"/><Relationship Id="rId22" Type="http://schemas.openxmlformats.org/officeDocument/2006/relationships/hyperlink" Target="https://mash-xxl.info/page/016010235188131028149205157014133005225005044064" TargetMode="External"/><Relationship Id="rId27" Type="http://schemas.openxmlformats.org/officeDocument/2006/relationships/hyperlink" Target="https://mash-xxl.info/info/14754" TargetMode="External"/><Relationship Id="rId30" Type="http://schemas.openxmlformats.org/officeDocument/2006/relationships/hyperlink" Target="https://mash-xxl.info/page/242073026042186080045077023210156062221088158251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8.gif"/><Relationship Id="rId48" Type="http://schemas.openxmlformats.org/officeDocument/2006/relationships/image" Target="media/image13.png"/><Relationship Id="rId8" Type="http://schemas.openxmlformats.org/officeDocument/2006/relationships/hyperlink" Target="https://ru.wikipedia.org/wiki/%D0%98%D0%BD%D1%82%D0%B5%D1%80%D1%84%D0%B5%D1%80%D0%B5%D0%BD%D1%86%D0%B8%D1%8F_%D0%B2%D0%BE%D0%BB%D0%B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D%D0%BD%D0%B5%D1%80%D0%B3%D0%B8%D1%8F" TargetMode="External"/><Relationship Id="rId17" Type="http://schemas.openxmlformats.org/officeDocument/2006/relationships/hyperlink" Target="https://mash-xxl.info/info/192426" TargetMode="External"/><Relationship Id="rId25" Type="http://schemas.openxmlformats.org/officeDocument/2006/relationships/hyperlink" Target="https://mash-xxl.info/info/10177" TargetMode="External"/><Relationship Id="rId33" Type="http://schemas.openxmlformats.org/officeDocument/2006/relationships/hyperlink" Target="https://mash-xxl.info/info/1245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1.gif"/><Relationship Id="rId20" Type="http://schemas.openxmlformats.org/officeDocument/2006/relationships/hyperlink" Target="https://mash-xxl.info/info/402091" TargetMode="Externa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C%D0%BF%D0%BB%D0%B8%D1%82%D1%83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2022-04-16T08:52:00Z</dcterms:created>
  <dcterms:modified xsi:type="dcterms:W3CDTF">2022-04-16T09:45:00Z</dcterms:modified>
</cp:coreProperties>
</file>