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A6869D" w14:textId="77777777" w:rsidR="007A5D93" w:rsidRDefault="00000000" w:rsidP="001A67EC">
      <w:pPr>
        <w:ind w:firstLine="0"/>
        <w:jc w:val="center"/>
      </w:pPr>
      <w:r>
        <w:rPr>
          <w:caps/>
        </w:rPr>
        <w:t>Бюджетное учреждение высшего образования</w:t>
      </w:r>
    </w:p>
    <w:p w14:paraId="5D86EECE" w14:textId="130C217A" w:rsidR="007A5D93" w:rsidRDefault="00000000" w:rsidP="001A67EC">
      <w:pPr>
        <w:jc w:val="center"/>
      </w:pPr>
      <w:r>
        <w:t>Ханты-Мансийского автономного округа – Югры</w:t>
      </w:r>
    </w:p>
    <w:p w14:paraId="1C843067" w14:textId="77777777" w:rsidR="007A5D93" w:rsidRDefault="00000000" w:rsidP="001A67EC">
      <w:pPr>
        <w:jc w:val="center"/>
      </w:pPr>
      <w:r>
        <w:t>«Сургутский государственный университет»</w:t>
      </w:r>
    </w:p>
    <w:p w14:paraId="1641918C" w14:textId="77777777" w:rsidR="007A5D93" w:rsidRDefault="00000000" w:rsidP="001A67EC">
      <w:pPr>
        <w:jc w:val="center"/>
      </w:pPr>
      <w:r>
        <w:t>Кафедра Автоматизированных систем обработки информации и управления</w:t>
      </w:r>
    </w:p>
    <w:p w14:paraId="6C796F30" w14:textId="77777777" w:rsidR="007A5D93" w:rsidRDefault="007A5D93" w:rsidP="001A67EC">
      <w:pPr>
        <w:jc w:val="center"/>
      </w:pPr>
    </w:p>
    <w:p w14:paraId="09AB81A5" w14:textId="77777777" w:rsidR="007A5D93" w:rsidRDefault="007A5D93" w:rsidP="001A67EC">
      <w:pPr>
        <w:jc w:val="center"/>
      </w:pPr>
    </w:p>
    <w:p w14:paraId="13995E80" w14:textId="77777777" w:rsidR="007A5D93" w:rsidRDefault="007A5D93" w:rsidP="001A67EC">
      <w:pPr>
        <w:jc w:val="center"/>
      </w:pPr>
    </w:p>
    <w:p w14:paraId="7DCB19E1" w14:textId="77777777" w:rsidR="007A5D93" w:rsidRDefault="007A5D93" w:rsidP="001A67EC">
      <w:pPr>
        <w:jc w:val="center"/>
      </w:pPr>
    </w:p>
    <w:p w14:paraId="73ACD495" w14:textId="77777777" w:rsidR="007A5D93" w:rsidRDefault="00000000" w:rsidP="001A67EC">
      <w:pPr>
        <w:jc w:val="center"/>
      </w:pPr>
      <w:r>
        <w:t>ОПИСАНИЕ ПРЕДМЕТНОЙ ОБЛАСТИ</w:t>
      </w:r>
    </w:p>
    <w:p w14:paraId="48643E1B" w14:textId="77777777" w:rsidR="007A5D93" w:rsidRDefault="007A5D93" w:rsidP="001A67EC">
      <w:pPr>
        <w:jc w:val="center"/>
      </w:pPr>
    </w:p>
    <w:p w14:paraId="48AF73E4" w14:textId="77777777" w:rsidR="007A5D93" w:rsidRDefault="007A5D93" w:rsidP="001A67EC">
      <w:pPr>
        <w:jc w:val="center"/>
      </w:pPr>
    </w:p>
    <w:p w14:paraId="0DFDC2C1" w14:textId="77777777" w:rsidR="007A5D93" w:rsidRDefault="007A5D93" w:rsidP="001A67EC">
      <w:pPr>
        <w:jc w:val="center"/>
      </w:pPr>
    </w:p>
    <w:p w14:paraId="5B25202E" w14:textId="77777777" w:rsidR="007A5D93" w:rsidRDefault="007A5D93" w:rsidP="001A67EC">
      <w:pPr>
        <w:jc w:val="center"/>
      </w:pPr>
    </w:p>
    <w:p w14:paraId="3A507C26" w14:textId="77777777" w:rsidR="007A5D93" w:rsidRDefault="007A5D93" w:rsidP="001A67EC">
      <w:pPr>
        <w:jc w:val="center"/>
      </w:pPr>
    </w:p>
    <w:p w14:paraId="3CB785D0" w14:textId="77777777" w:rsidR="007A5D93" w:rsidRDefault="007A5D93" w:rsidP="001A67EC">
      <w:pPr>
        <w:jc w:val="center"/>
      </w:pPr>
    </w:p>
    <w:p w14:paraId="67954564" w14:textId="77777777" w:rsidR="007A5D93" w:rsidRDefault="007A5D93" w:rsidP="001A67EC">
      <w:pPr>
        <w:jc w:val="center"/>
      </w:pPr>
    </w:p>
    <w:p w14:paraId="6493FC72" w14:textId="77777777" w:rsidR="007A5D93" w:rsidRDefault="007A5D93" w:rsidP="001A67EC">
      <w:pPr>
        <w:jc w:val="center"/>
      </w:pPr>
    </w:p>
    <w:p w14:paraId="1C488991" w14:textId="77777777" w:rsidR="007A5D93" w:rsidRDefault="00000000" w:rsidP="001A67EC">
      <w:pPr>
        <w:ind w:right="-284" w:firstLine="5103"/>
        <w:jc w:val="right"/>
      </w:pPr>
      <w:r>
        <w:t>Выполнил: Демьянцев В.В.</w:t>
      </w:r>
    </w:p>
    <w:p w14:paraId="25D24596" w14:textId="77777777" w:rsidR="007A5D93" w:rsidRDefault="00000000" w:rsidP="001A67EC">
      <w:pPr>
        <w:ind w:right="-284" w:firstLine="5103"/>
        <w:jc w:val="right"/>
      </w:pPr>
      <w:r>
        <w:t>Проверила: Юрчишина М.В.</w:t>
      </w:r>
    </w:p>
    <w:p w14:paraId="0EC45107" w14:textId="77777777" w:rsidR="007A5D93" w:rsidRDefault="007A5D93" w:rsidP="001A67EC">
      <w:pPr>
        <w:jc w:val="center"/>
      </w:pPr>
    </w:p>
    <w:p w14:paraId="1C65429A" w14:textId="77777777" w:rsidR="007A5D93" w:rsidRDefault="007A5D93" w:rsidP="001A67EC">
      <w:pPr>
        <w:jc w:val="center"/>
      </w:pPr>
    </w:p>
    <w:p w14:paraId="73B8C53D" w14:textId="77777777" w:rsidR="007A5D93" w:rsidRDefault="007A5D93" w:rsidP="001A67EC">
      <w:pPr>
        <w:jc w:val="center"/>
      </w:pPr>
    </w:p>
    <w:p w14:paraId="1273B750" w14:textId="77777777" w:rsidR="007A5D93" w:rsidRDefault="007A5D93" w:rsidP="001A67EC">
      <w:pPr>
        <w:jc w:val="center"/>
      </w:pPr>
    </w:p>
    <w:p w14:paraId="7C4C3F2B" w14:textId="77777777" w:rsidR="007A5D93" w:rsidRDefault="007A5D93" w:rsidP="001A67EC">
      <w:pPr>
        <w:jc w:val="center"/>
      </w:pPr>
    </w:p>
    <w:p w14:paraId="14203CED" w14:textId="77777777" w:rsidR="007A5D93" w:rsidRDefault="00000000" w:rsidP="001A67EC">
      <w:pPr>
        <w:ind w:firstLine="0"/>
        <w:jc w:val="center"/>
      </w:pPr>
      <w:r>
        <w:t>Сургут 2025 год</w:t>
      </w:r>
      <w:r>
        <w:br w:type="page" w:clear="all"/>
      </w:r>
    </w:p>
    <w:p w14:paraId="33CDFD95" w14:textId="77777777" w:rsidR="007A5D93" w:rsidRDefault="00000000">
      <w:pPr>
        <w:pStyle w:val="1"/>
        <w:jc w:val="both"/>
      </w:pPr>
      <w:r>
        <w:lastRenderedPageBreak/>
        <w:t>Предметная область</w:t>
      </w:r>
    </w:p>
    <w:p w14:paraId="0085FA6D" w14:textId="77777777" w:rsidR="007A5D93" w:rsidRDefault="00000000">
      <w:pPr>
        <w:spacing w:after="850"/>
        <w:jc w:val="both"/>
      </w:pPr>
      <w:r>
        <w:t>Предметной областью данной работы является эмоциональное состояние сотрудников в рамках ключевых рабочих процессов, таких как собеседования и совещания. В современных организациях управление персоналом все чаще выходит за рамки традиционных методов оценки производительности и все больше ориентируется на понимание внутреннего состояния сотрудников - их мотивации, вовлеченности и уровня стресса. Эмоции, которые испытывают люди в течение рабочего дня, напрямую влияют на качество их взаимодействия, принятие решений и общую эффективность команды. Именно поэтому задача объективного анализа эмоционального фона коллектива становится критически важной для HR-подразделений. Разрабатываемая система направлена на решение этой задачи путем автоматического распознавания эмоций человека в реальном времени на основе видео- и аудиопотоков, с последующей визуализацией результатов в виде отчетов и HR-</w:t>
      </w:r>
      <w:proofErr w:type="spellStart"/>
      <w:r>
        <w:t>дэшборда</w:t>
      </w:r>
      <w:proofErr w:type="spellEnd"/>
      <w:r>
        <w:t>, что позволяет исключить субъективность человеческой оценки и обеспечить оперативность предоставления данных.</w:t>
      </w:r>
    </w:p>
    <w:p w14:paraId="2EE4CB0A" w14:textId="77777777" w:rsidR="007A5D93" w:rsidRDefault="00000000">
      <w:pPr>
        <w:pStyle w:val="1"/>
      </w:pPr>
      <w:r>
        <w:t>Описание ключевых HR-процессов</w:t>
      </w:r>
    </w:p>
    <w:p w14:paraId="1A4E1541" w14:textId="77777777" w:rsidR="007A5D93" w:rsidRDefault="00000000">
      <w:r>
        <w:t>Для полного понимания предметной области необходимо рассмотреть два основных процесса, в которых будет применяться система: проведение собеседования и мониторинг состояния сотрудников на совещании. Каждый из этих процессов имеет свои особенности, и именно в них возникают наиболее острые проблемы, связанные с анализом эмоционального состояния участников. Ниже приведено подробное описание текущих процессов, протекающих без использования автоматизированных систем, и какие трудности они вызывают.</w:t>
      </w:r>
    </w:p>
    <w:p w14:paraId="40921CB1" w14:textId="77777777" w:rsidR="007A5D93" w:rsidRDefault="00000000">
      <w:r>
        <w:t xml:space="preserve">Процесс проведения собеседования представляет собой структурированную процедуру оценки профессиональных компетенций, опыта и соответствия кандидата требованиям вакансии. В настоящее время данный процесс характеризуется преобладанием субъективной оценки, осуществляемой HR-специалистом на основе наблюдений и личных впечатлений. После завершения собеседования HR-специалист формирует выводы относительно мотивации, уверенности и эмоциональной стабильности кандидата. Однако полученные данные не фиксируются в структурированной форме и остаются в памяти специалиста, что создает риски потери информации и снижает объективность последующего </w:t>
      </w:r>
      <w:r>
        <w:lastRenderedPageBreak/>
        <w:t>сравнительного анализа. Существенным ограничением является способность кандидатов контролировать невербальные проявления эмоций, что приводит к искажению объективной оценки их эмоционального состояния. Отсутствие количественных показателей и структурированных данных затрудняет проведение сравнительного анализа между кандидатами, что снижает обоснованность принимаемых решений в процессе отбора персонала.</w:t>
      </w:r>
    </w:p>
    <w:p w14:paraId="40638BBA" w14:textId="77777777" w:rsidR="007A5D93" w:rsidRDefault="00000000">
      <w:r>
        <w:t>Типичный сценарий собеседования включает в себя серию вопросов, направленных на оценку профессиональных навыков, опыта работы, мотивации и соответствия корпоративной культуре. Например, HR-специалист может задать такие вопросы, как «Расскажите о вашем предыдущем опыте», «Как вы справляетесь со стрессовыми ситуациями?», «Почему вы хотите работать именно в нашей компании?». На практике ответы кандидатов оцениваются не только по содержанию, но и по тому, как они были произнесены — по тону голоса, выражению лица, жестам. Однако эти параметры интерпретируются субъективно, и HR-специалист может не заметить, что за уверенным тоном кандидата скрывается внутреннее напряжение или тревога, а за улыбкой — попытка маскировки неуверенности. Это особенно критично при оценке таких качеств, как стрессоустойчивость или эмоциональный интеллект, которые невозможно точно определить без объективных данных. Кроме того, в ходе собеседования часто возникают ситуации, когда кандидат не отвечает прямо на вопрос, а дает обтекаемые формулировки, что требует от HR-специалиста высокого уровня интуиции и опыта для распознавания истинных намерений. Отсутствие системы, которая бы могла зафиксировать и проанализировать все эти нюансы, делает процесс отбора персонала менее эффективным и более подверженным ошибкам.</w:t>
      </w:r>
    </w:p>
    <w:p w14:paraId="45F4436C" w14:textId="77777777" w:rsidR="007A5D93" w:rsidRDefault="00000000">
      <w:r>
        <w:t xml:space="preserve">Процесс мониторинга состояния сотрудников на совещании представляет собой неформализованный метод оценки вовлеченности и эмоционального состояния участников рабочих встреч. Совещания служат платформой для обсуждения текущих задач и принятия управленческих решений. В условиях отсутствия автоматизированных средств оценки, руководитель или HR-специалист полагается на субъективные впечатления при определении уровня вовлеченности и эмоционального состояния сотрудников. Текущие методы не позволяют получать объективные данные о таких состояниях, как стресс, усталость или внутренние конфликты между участниками. Наблюдаемые признаки, такие как активное участие в дискуссии или молчание, не всегда коррелируют с реальным эмоциональным состоянием сотрудника. Например, молчание может быть обусловлено не </w:t>
      </w:r>
      <w:r>
        <w:lastRenderedPageBreak/>
        <w:t>отсутствием заинтересованности, а высоким уровнем стресса или нежеланием вступать в конфликт. Отсутствие стандартизированных методов и инструментов для систематического отслеживания эмоционального фона группы в режиме реального времени приводит к задержке выявления негативных состояний, таких как профессиональное выгорание или межличностные конфликты, последствия которых проявляются уже на поздних стадиях.</w:t>
      </w:r>
    </w:p>
    <w:p w14:paraId="46CB72CE" w14:textId="77777777" w:rsidR="007A5D93" w:rsidRDefault="00000000">
      <w:r>
        <w:t>Данные процессы демонстрируют существующий пробел в современных HR-практиках, связанный с отсутствием надежных механизмов для сбора и анализа объективных данных об эмоциональном состоянии участников. Принятие решений, основанное на субъективных впечатлениях, увеличивает вероятность ошибок в управлении персоналом, снижает эффективность процессов принятия решений и создает риски для формирования благоприятного психологического климата в коллективе. Разрабатываемая система направлена на устранение указанных ограничений за счет автоматизированного сбора и анализа данных об эмоциональном состоянии участников в режиме реального времени.</w:t>
      </w:r>
    </w:p>
    <w:p w14:paraId="06002A3F" w14:textId="77777777" w:rsidR="007A5D93" w:rsidRDefault="00000000">
      <w:pPr>
        <w:pStyle w:val="1"/>
      </w:pPr>
      <w:r>
        <w:t>Обзор существующих решений и подходов к обучению нейронных сетей</w:t>
      </w:r>
    </w:p>
    <w:p w14:paraId="4F616B75" w14:textId="77777777" w:rsidR="007A5D93" w:rsidRDefault="00000000">
      <w:r>
        <w:t>На сегодняшний день существует ряд коммерческих и исследовательских решений, использующих технологии компьютерного зрения, обработки аудиосигналов и искусственного интеллекта для анализа эмоционального состояния человека. Эти системы применяются в различных сферах, включая маркетинг, медицину, образование и HR. Однако ни одна из них не предлагает комплексного решения, ориентированного исключительно на задачи управления персоналом и обеспечивающего автоматическое формирование отчетов и HR-</w:t>
      </w:r>
      <w:proofErr w:type="spellStart"/>
      <w:r>
        <w:t>дэшборда</w:t>
      </w:r>
      <w:proofErr w:type="spellEnd"/>
      <w:r>
        <w:t>. Анализ существующих аналогов позволяет определить ключевые преимущества и недостатки, а также сформулировать требования к разрабатываемой системе.</w:t>
      </w:r>
    </w:p>
    <w:p w14:paraId="676446A9" w14:textId="77777777" w:rsidR="007A5D93" w:rsidRDefault="00000000">
      <w:r>
        <w:t xml:space="preserve">Системы на основе компьютерного зрения, такие как </w:t>
      </w:r>
      <w:proofErr w:type="spellStart"/>
      <w:r>
        <w:t>Affectiva</w:t>
      </w:r>
      <w:proofErr w:type="spellEnd"/>
      <w:r>
        <w:t xml:space="preserve">, используют </w:t>
      </w:r>
      <w:proofErr w:type="spellStart"/>
      <w:r>
        <w:t>сверточные</w:t>
      </w:r>
      <w:proofErr w:type="spellEnd"/>
      <w:r>
        <w:t xml:space="preserve"> нейронные сети для анализа выражений лица. Они фиксируют видеопоток и классифицируют эмоции на основе визуальных признаков, таких как улыбка или нахмуренные брови. Преимуществом таких решений является высокая точность распознавания при хорошем освещении и возможность анализа в реальном времени. Однако они имеют серьезные ограничения, связанные с зависимостью от качества видеопотока, угла обзора и невозможностью учета аудиоданных. Это делает их менее </w:t>
      </w:r>
      <w:r>
        <w:lastRenderedPageBreak/>
        <w:t>эффективными для задач HR, где важна комплексная оценка эмоционального состояния, включающая как визуальные, так и голосовые характеристики.</w:t>
      </w:r>
    </w:p>
    <w:p w14:paraId="0CF7B576" w14:textId="77777777" w:rsidR="007A5D93" w:rsidRDefault="00000000">
      <w:r>
        <w:t xml:space="preserve">Системы на основе анализа аудиосигналов, такие как </w:t>
      </w:r>
      <w:proofErr w:type="spellStart"/>
      <w:r>
        <w:t>Beyond</w:t>
      </w:r>
      <w:proofErr w:type="spellEnd"/>
      <w:r>
        <w:t xml:space="preserve"> </w:t>
      </w:r>
      <w:proofErr w:type="spellStart"/>
      <w:r>
        <w:t>Verbal</w:t>
      </w:r>
      <w:proofErr w:type="spellEnd"/>
      <w:r>
        <w:t xml:space="preserve">, анализируют голосовые характеристики, такие как высота тона, темп речи и интенсивность, для определения эмоционального состояния. Такие решения часто применяются в </w:t>
      </w:r>
      <w:proofErr w:type="spellStart"/>
      <w:r>
        <w:t>call</w:t>
      </w:r>
      <w:proofErr w:type="spellEnd"/>
      <w:r>
        <w:t>-центрах и могут быть полезны для оценки эмоций в условиях ограниченной видимости. Их преимущество заключается в устойчивости к визуальным помехам и низких требованиях к оборудованию. Однако они не учитывают визуальные признаки и имеют ограниченную точность при низком качестве звука или нейтральном тоне речи, что снижает их применимость в сложных HR-сценариях.</w:t>
      </w:r>
    </w:p>
    <w:p w14:paraId="15F93135" w14:textId="77777777" w:rsidR="007A5D93" w:rsidRDefault="00000000">
      <w:r>
        <w:t xml:space="preserve">Мультимодальные системы, такие как </w:t>
      </w:r>
      <w:proofErr w:type="spellStart"/>
      <w:r>
        <w:t>Emotient</w:t>
      </w:r>
      <w:proofErr w:type="spellEnd"/>
      <w:r>
        <w:t>, комбинируют анализ выражений лица и голосовых данных с использованием CNN и RNN. Такие решения применяются в маркетинге и HR для комплексного анализа эмоционального состояния. Они обеспечивают высокую точность за счет комбинирования данных и адаптивность к различным сценариям. Однако их внедрение связано с высокой вычислительной сложностью, необходимостью больших размеченных датасетов для обучения и сложностью настройки для специфических задач HR. Кроме того, большинство таких систем являются коммерческими продуктами с закрытым кодом и высокой стоимостью, что делает их недоступными для широкого круга пользователей.</w:t>
      </w:r>
    </w:p>
    <w:p w14:paraId="13E180B8" w14:textId="77777777" w:rsidR="007A5D93" w:rsidRDefault="00000000">
      <w:r>
        <w:t>Традиционные методы, основанные на алгоритмах SVM или KNN, используют заранее выделенные признаки (например, геометрия лица или спектральные характеристики голоса) для классификации эмоций. Их преимущество заключается в низких вычислительных требованиях и простоте реализации. Однако они уступают по точности нейронным сетям и имеют ограниченную адаптивность к сложным сценариям, что делает их менее подходящими для задач, требующих высокой точности и надежности.</w:t>
      </w:r>
    </w:p>
    <w:p w14:paraId="4D13CABD" w14:textId="77777777" w:rsidR="007A5D93" w:rsidRDefault="00000000">
      <w:r>
        <w:t xml:space="preserve">Анализ существующих решений показывает, что ни одна из технологий в отдельности не решает задачу комплексного распознавания эмоций с учётом требований HR. Для разработки системы в рамках данной работы целесообразно ориентироваться на мультимодальный подход, интегрирующий </w:t>
      </w:r>
      <w:proofErr w:type="spellStart"/>
      <w:r>
        <w:t>сверточные</w:t>
      </w:r>
      <w:proofErr w:type="spellEnd"/>
      <w:r>
        <w:t xml:space="preserve"> нейронные сети (CNN) для обработки видеопотока и рекуррентные нейронные сети (RNN) для анализа аудиопотока. При этом для ускорения процесса разработки и повышения точности системы планируется использовать </w:t>
      </w:r>
      <w:proofErr w:type="spellStart"/>
      <w:r>
        <w:t>предобученные</w:t>
      </w:r>
      <w:proofErr w:type="spellEnd"/>
      <w:r>
        <w:t xml:space="preserve"> модели, доступные в открытых источниках. Например, для анализа видеопотока </w:t>
      </w:r>
      <w:r>
        <w:lastRenderedPageBreak/>
        <w:t xml:space="preserve">можно использовать модель VGG-Face, </w:t>
      </w:r>
      <w:proofErr w:type="spellStart"/>
      <w:r>
        <w:t>предобученную</w:t>
      </w:r>
      <w:proofErr w:type="spellEnd"/>
      <w:r>
        <w:t xml:space="preserve"> на датасете изображений лиц, а для анализа аудиопотока — модель, </w:t>
      </w:r>
      <w:proofErr w:type="spellStart"/>
      <w:r>
        <w:t>предобученную</w:t>
      </w:r>
      <w:proofErr w:type="spellEnd"/>
      <w:r>
        <w:t xml:space="preserve"> на датасете RAVDESS. Эти модели будут </w:t>
      </w:r>
      <w:proofErr w:type="spellStart"/>
      <w:r>
        <w:t>дообучены</w:t>
      </w:r>
      <w:proofErr w:type="spellEnd"/>
      <w:r>
        <w:t xml:space="preserve"> на специфических данных, соответствующих HR-сценариям, что позволит адаптировать их к задачам оценки вовлеченности, диагностики стресса и поддержки подбора персонала. Такой подход обеспечивает высокую точность, надёжность и функциональность, необходимые для применения в HR-процессах, при этом значительно сокращая сроки разработки и стоимость проекта.</w:t>
      </w:r>
    </w:p>
    <w:p w14:paraId="0B55A1D6" w14:textId="77777777" w:rsidR="007A5D93" w:rsidRDefault="00000000">
      <w:pPr>
        <w:pStyle w:val="1"/>
        <w:jc w:val="both"/>
      </w:pPr>
      <w:r>
        <w:t>Автоматизация процессов анализа эмоционального состояния</w:t>
      </w:r>
    </w:p>
    <w:p w14:paraId="6F2E34CE" w14:textId="77777777" w:rsidR="007A5D93" w:rsidRDefault="00000000">
      <w:pPr>
        <w:jc w:val="both"/>
      </w:pPr>
      <w:r>
        <w:t>Разрабатываемая система предлагает принципиально иной подход к анализу эмоционального состояния сотрудников, полностью исключая необходимость ручной интерпретации данных и переводя весь процесс на уровень автоматизации. Вместо того чтобы полагаться на субъективную оценку HR-менеджера, система самостоятельно собирает, обрабатывает и анализирует данные из двух источников - видеопотока и аудиопотока - и на основе этого формирует объективные и структурированные отчеты, которые можно использовать для принятия управленческих решений. Этот переход от ручного анализа к автоматическому позволяет не только повысить точность, но и значительно сократить время, необходимое для подготовки информации.</w:t>
      </w:r>
    </w:p>
    <w:p w14:paraId="5AACA72A" w14:textId="77777777" w:rsidR="007A5D93" w:rsidRDefault="00000000">
      <w:pPr>
        <w:jc w:val="both"/>
      </w:pPr>
      <w:r>
        <w:t xml:space="preserve">На первом этапе система осуществляет сбор данных с помощью стандартных устройств - камеры и микрофона. Полученные видеозапись и аудиозапись проходят предварительную обработку, которая включает нормализацию освещения, подавление шума и выравнивание громкости. Это позволяет устранить многие из тех помех, которые затрудняют анализ в реальных условиях, и обеспечивает высокое качество входных данных для последующих этапов. Затем начинается мультимодальный анализ, в ходе которого система использует искусственные нейронные сети для одновременной обработки видео- и аудиоданных. Для анализа выражений лица применяются </w:t>
      </w:r>
      <w:proofErr w:type="spellStart"/>
      <w:r>
        <w:t>сверточные</w:t>
      </w:r>
      <w:proofErr w:type="spellEnd"/>
      <w:r>
        <w:t xml:space="preserve"> нейронные сети, которые способны выявлять ключевые признаки, такие как положение уголков рта, движение бровей и морщины на лбу. Для анализа голосовых характеристик используются рекуррентные нейронные сети, которые отслеживают изменения темпа речи, высоты тона и интенсивности. Комбинирование этих двух каналов информации позволяет системе достичь гораздо более высокой точности, чем при использовании одного из них в отдельности, поскольку она может учитывать взаимодополняющие признаки - например, улыбка в сочетании с радостным тоном голоса подтверждает положительную эмоцию, тогда как </w:t>
      </w:r>
      <w:r>
        <w:lastRenderedPageBreak/>
        <w:t>улыбка с нейтральным тоном может указывать на маскировку истинных чувств.</w:t>
      </w:r>
    </w:p>
    <w:p w14:paraId="2C95D87E" w14:textId="77777777" w:rsidR="007A5D93" w:rsidRDefault="00000000">
      <w:pPr>
        <w:jc w:val="both"/>
      </w:pPr>
      <w:r>
        <w:t>Завершающим этапом работы системы является автоматическое формирование отчетов и визуализация результатов в виде HR-</w:t>
      </w:r>
      <w:proofErr w:type="spellStart"/>
      <w:r>
        <w:t>дэшборда</w:t>
      </w:r>
      <w:proofErr w:type="spellEnd"/>
      <w:r>
        <w:t>. Отчеты содержат статистику по эмоциональному состоянию участников, включая динамику изменений в течение времени, процентное распределение различных эмоций и выявленные критические состояния, такие как высокий уровень стресса или резкое снижение вовлеченности. HR-</w:t>
      </w:r>
      <w:proofErr w:type="spellStart"/>
      <w:r>
        <w:t>дэшборд</w:t>
      </w:r>
      <w:proofErr w:type="spellEnd"/>
      <w:r>
        <w:t xml:space="preserve"> представляет собой интерактивный инструмент, который предоставляет наглядное представление об эмоциональном фоне коллектива через графики, диаграммы и цветовые индикаторы. Например, зеленый цвет может обозначать высокую вовлеченность, желтый - умеренный уровень стресса, а красный - критические состояния, требующие немедленного вмешательства. Такой подход позволяет не только получить объективные данные, но и оперативно реагировать на изменения, что является ключевым преимуществом системы перед традиционными методами. В результате HR-специалисты получают не просто набор цифр, а готовый инструмент для принятия обоснованных решений, который работает автономно и не требует постоянного участия человека в процессе анализа.</w:t>
      </w:r>
    </w:p>
    <w:p w14:paraId="0B9F1246" w14:textId="77777777" w:rsidR="007A5D93" w:rsidRDefault="00000000">
      <w:pPr>
        <w:pStyle w:val="1"/>
        <w:jc w:val="both"/>
      </w:pPr>
      <w:r>
        <w:t>Технологии мультимодального анализа</w:t>
      </w:r>
    </w:p>
    <w:p w14:paraId="708CB941" w14:textId="77777777" w:rsidR="007A5D93" w:rsidRDefault="00000000">
      <w:pPr>
        <w:jc w:val="both"/>
      </w:pPr>
      <w:r>
        <w:t xml:space="preserve">Основой для реализации системы служат технологии мультимодального анализа, которые объединяют в себе методы компьютерного зрения и обработки аудиосигналов. Эти технологии позволяют системе работать с двумя различными типами данных - визуальными и звуковыми - и на основе их комплексной обработки делать более точные и надежные выводы. Компьютерное зрение используется для анализа выражений лица, которые фиксируются камерой. Алгоритмы обработки изображений извлекают ключевые признаки, такие как положение уголков рта, движение бровей и морщины на лбу, и на основе этих признаков классифицируют эмоции. Однако этот метод имеет ограничения, связанные с зависимостью от условий освещения, угла обзора и позы человека. Обработка аудиосигналов, с другой стороны, позволяет анализировать голосовые характеристики, такие как высота тона, темп речи и интенсивность, что помогает выявить эмоциональные состояния, например, гнев или грусть. Этот метод также имеет свои недостатки, такие как зависимость от качества записи и шумовой среды. Комбинирование видео- и аудиоданных в мультимодальном анализе позволяет минимизировать эти ограничения и повысить точность </w:t>
      </w:r>
      <w:r>
        <w:lastRenderedPageBreak/>
        <w:t>распознавания, поскольку система может учитывать взаимодополняющие признаки, которые в отдельности могут быть неоднозначными.</w:t>
      </w:r>
    </w:p>
    <w:p w14:paraId="61ABEACC" w14:textId="77777777" w:rsidR="007A5D93" w:rsidRDefault="00000000">
      <w:pPr>
        <w:pStyle w:val="1"/>
        <w:jc w:val="both"/>
      </w:pPr>
      <w:r>
        <w:t>Искусственные нейронные сети как основа обработки данных</w:t>
      </w:r>
    </w:p>
    <w:p w14:paraId="1B5B7B70" w14:textId="77777777" w:rsidR="007A5D93" w:rsidRDefault="00000000">
      <w:pPr>
        <w:jc w:val="both"/>
      </w:pPr>
      <w:r>
        <w:t xml:space="preserve">Искусственные нейронные сети являются ключевым элементом системы для обработки мультимодальных данных. </w:t>
      </w:r>
      <w:proofErr w:type="spellStart"/>
      <w:r>
        <w:t>Сверточные</w:t>
      </w:r>
      <w:proofErr w:type="spellEnd"/>
      <w:r>
        <w:t xml:space="preserve"> нейронные сети, такие как </w:t>
      </w:r>
      <w:proofErr w:type="spellStart"/>
      <w:r>
        <w:t>ResNet</w:t>
      </w:r>
      <w:proofErr w:type="spellEnd"/>
      <w:r>
        <w:t xml:space="preserve">, </w:t>
      </w:r>
      <w:proofErr w:type="spellStart"/>
      <w:r>
        <w:t>VGGNet</w:t>
      </w:r>
      <w:proofErr w:type="spellEnd"/>
      <w:r>
        <w:t xml:space="preserve"> и </w:t>
      </w:r>
      <w:proofErr w:type="spellStart"/>
      <w:r>
        <w:t>MobileNet</w:t>
      </w:r>
      <w:proofErr w:type="spellEnd"/>
      <w:r>
        <w:t xml:space="preserve">, применяются для анализа видеопотока и извлечения признаков из изображений лица, таких как контуры губ и положение глаз. Эти сети способны классифицировать эмоции на основе визуальных данных в реальном времени, что обеспечивает оперативность анализа. Для обработки аудиопотока используются рекуррентные нейронные сети, включая LSTM и GRU, которые анализируют временные характеристики аудиосигналов и выявляют изменения интонаций. Эти сети способны учитывать последовательность данных, что особенно важно для анализа речи, где эмоциональное состояние проявляется во времени. Интеграция данных из видео- и аудиопотоков осуществляется с помощью </w:t>
      </w:r>
      <w:proofErr w:type="spellStart"/>
      <w:r>
        <w:t>полносвязных</w:t>
      </w:r>
      <w:proofErr w:type="spellEnd"/>
      <w:r>
        <w:t xml:space="preserve"> слоев или трансформеров, которые объединяют признаки для финальной классификации эмоций. Такой подход обеспечивает комплексную оценку эмоционального состояния, что является основой для автоматического формирования отчетов и HR-</w:t>
      </w:r>
      <w:proofErr w:type="spellStart"/>
      <w:r>
        <w:t>дэшборда</w:t>
      </w:r>
      <w:proofErr w:type="spellEnd"/>
      <w:r>
        <w:t>.</w:t>
      </w:r>
    </w:p>
    <w:p w14:paraId="1F9B3DAC" w14:textId="77777777" w:rsidR="007A5D93" w:rsidRDefault="00000000">
      <w:pPr>
        <w:pStyle w:val="1"/>
        <w:jc w:val="both"/>
      </w:pPr>
      <w:r>
        <w:t>Особенности автоматического формирования отчетов и HR-</w:t>
      </w:r>
      <w:proofErr w:type="spellStart"/>
      <w:r>
        <w:t>дэшборда</w:t>
      </w:r>
      <w:proofErr w:type="spellEnd"/>
    </w:p>
    <w:p w14:paraId="2199BBFD" w14:textId="77777777" w:rsidR="007A5D93" w:rsidRDefault="00000000">
      <w:pPr>
        <w:jc w:val="both"/>
      </w:pPr>
      <w:r>
        <w:t>Одной из ключевых особенностей разрабатываемой системы является ее способность к автоматическому созданию отчетов и визуализации данных в виде HR-</w:t>
      </w:r>
      <w:proofErr w:type="spellStart"/>
      <w:r>
        <w:t>дэшборда</w:t>
      </w:r>
      <w:proofErr w:type="spellEnd"/>
      <w:r>
        <w:t>. Это отличает ее от существующих решений, которые обычно предоставляют сырые данные или требуют ручной обработки. Система формирует структурированные отчеты, содержащие информацию об эмоциональном состоянии участников за заданный период времени. В отчеты включаются такие данные, как процентное распределение эмоций, динамика изменений в течение времени, выявленные критические состояния и рекомендации по реагированию на них. HR-</w:t>
      </w:r>
      <w:proofErr w:type="spellStart"/>
      <w:r>
        <w:t>дэшборд</w:t>
      </w:r>
      <w:proofErr w:type="spellEnd"/>
      <w:r>
        <w:t xml:space="preserve"> представляет собой интерактивный инструмент, который предоставляет наглядное представление об эмоциональном фоне коллектива. Он включает в себя графики, диаграммы и цветовые индикаторы, которые позволяют быстро оценить текущее состояние сотрудников. Например, зеленый цвет может обозначать высокую вовлеченность, желтый - умеренный уровень стресса, а красный - критические состояния, требующие немедленного вмешательства. </w:t>
      </w:r>
      <w:proofErr w:type="spellStart"/>
      <w:r>
        <w:t>Дэшборд</w:t>
      </w:r>
      <w:proofErr w:type="spellEnd"/>
      <w:r>
        <w:t xml:space="preserve"> обновляется в реальном времени, что позволяет оперативно реагировать на изменения в эмоциональном состоянии коллектива.</w:t>
      </w:r>
    </w:p>
    <w:p w14:paraId="21CD9DD9" w14:textId="77777777" w:rsidR="007A5D93" w:rsidRDefault="00000000">
      <w:pPr>
        <w:jc w:val="both"/>
      </w:pPr>
      <w:r>
        <w:lastRenderedPageBreak/>
        <w:t>Такой подход к автоматизации процессов анализа эмоционального состояния позволяет исключить субъективность оценок и сократить время на подготовку данных для принятия управленческих решений. Система становится не просто инструментом сбора данных, но и самостоятельным источником аналитической информации, которая может быть непосредственно использована в процессах управления персоналом без дополнительной обработки. Это делает ее ценным инструментом для повышения эффективности HR-процессов и создания более комфортной и продуктивной рабочей среды.</w:t>
      </w:r>
    </w:p>
    <w:p w14:paraId="682D4580" w14:textId="77777777" w:rsidR="007A5D93" w:rsidRDefault="00000000">
      <w:pPr>
        <w:pStyle w:val="1"/>
        <w:jc w:val="both"/>
      </w:pPr>
      <w:r>
        <w:t>Заключение по предметной области</w:t>
      </w:r>
    </w:p>
    <w:p w14:paraId="2BD03E21" w14:textId="77777777" w:rsidR="007A5D93" w:rsidRDefault="00000000">
      <w:pPr>
        <w:jc w:val="both"/>
      </w:pPr>
      <w:r>
        <w:t>Проведенный анализ предметной области показывает, что внедрение мультимодальной системы распознавания эмоций с автоматическим формированием отчетов и HR-</w:t>
      </w:r>
      <w:proofErr w:type="spellStart"/>
      <w:r>
        <w:t>дэшбордом</w:t>
      </w:r>
      <w:proofErr w:type="spellEnd"/>
      <w:r>
        <w:t xml:space="preserve"> позволяет решить ряд ключевых проблем, связанных с субъективностью, ограниченной возможностью анализа и задержкой с диагностикой. Использование современных технологий компьютерного зрения, обработки аудиосигналов и искусственных нейронных сетей создает прочную основу для проектирования и разработки системы, которая сможет значительно повысить эффективность управления персоналом. Система обеспечивает не только автоматический сбор и анализ данных, но и формирование структурированных отчетов и визуализацию результатов в виде HR-</w:t>
      </w:r>
      <w:proofErr w:type="spellStart"/>
      <w:r>
        <w:t>дэшборда</w:t>
      </w:r>
      <w:proofErr w:type="spellEnd"/>
      <w:r>
        <w:t>, что делает ее независимой от участия человека в процессе анализа. Это позволяет интегрировать систему в существующие процессы управления персоналом без необходимости изменения организационной структуры или добавления новых ролей. Автоматизация процесса анализа эмоционального состояния сотрудников создает основу для повышения объективности и оперативности принятия управленческих решений, что является важным фактором в современных условиях управления персоналом.</w:t>
      </w:r>
    </w:p>
    <w:sectPr w:rsidR="007A5D93">
      <w:pgSz w:w="11906" w:h="16838"/>
      <w:pgMar w:top="1134" w:right="850" w:bottom="1134" w:left="1701" w:header="709" w:footer="709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34D1D4" w14:textId="77777777" w:rsidR="00136191" w:rsidRDefault="00136191">
      <w:pPr>
        <w:spacing w:after="0" w:line="240" w:lineRule="auto"/>
      </w:pPr>
      <w:r>
        <w:separator/>
      </w:r>
    </w:p>
  </w:endnote>
  <w:endnote w:type="continuationSeparator" w:id="0">
    <w:p w14:paraId="26C0500E" w14:textId="77777777" w:rsidR="00136191" w:rsidRDefault="001361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F95C02" w14:textId="77777777" w:rsidR="00136191" w:rsidRDefault="00136191">
      <w:pPr>
        <w:spacing w:after="0" w:line="240" w:lineRule="auto"/>
      </w:pPr>
      <w:r>
        <w:separator/>
      </w:r>
    </w:p>
  </w:footnote>
  <w:footnote w:type="continuationSeparator" w:id="0">
    <w:p w14:paraId="0E739FAA" w14:textId="77777777" w:rsidR="00136191" w:rsidRDefault="0013619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BA57232"/>
    <w:multiLevelType w:val="multilevel"/>
    <w:tmpl w:val="42A4F942"/>
    <w:lvl w:ilvl="0">
      <w:start w:val="1"/>
      <w:numFmt w:val="decimal"/>
      <w:pStyle w:val="1"/>
      <w:lvlText w:val="%1."/>
      <w:lvlJc w:val="left"/>
      <w:pPr>
        <w:ind w:left="709" w:hanging="360"/>
      </w:pPr>
    </w:lvl>
    <w:lvl w:ilvl="1">
      <w:start w:val="1"/>
      <w:numFmt w:val="lowerLetter"/>
      <w:lvlText w:val="%2."/>
      <w:lvlJc w:val="left"/>
      <w:pPr>
        <w:ind w:left="1429" w:hanging="360"/>
      </w:pPr>
    </w:lvl>
    <w:lvl w:ilvl="2">
      <w:start w:val="1"/>
      <w:numFmt w:val="lowerRoman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left"/>
      <w:pPr>
        <w:ind w:left="2869" w:hanging="360"/>
      </w:pPr>
    </w:lvl>
    <w:lvl w:ilvl="4">
      <w:start w:val="1"/>
      <w:numFmt w:val="lowerLetter"/>
      <w:lvlText w:val="%5."/>
      <w:lvlJc w:val="left"/>
      <w:pPr>
        <w:ind w:left="3589" w:hanging="360"/>
      </w:pPr>
    </w:lvl>
    <w:lvl w:ilvl="5">
      <w:start w:val="1"/>
      <w:numFmt w:val="lowerRoman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left"/>
      <w:pPr>
        <w:ind w:left="5029" w:hanging="360"/>
      </w:pPr>
    </w:lvl>
    <w:lvl w:ilvl="7">
      <w:start w:val="1"/>
      <w:numFmt w:val="lowerLetter"/>
      <w:lvlText w:val="%8."/>
      <w:lvlJc w:val="left"/>
      <w:pPr>
        <w:ind w:left="5749" w:hanging="360"/>
      </w:pPr>
    </w:lvl>
    <w:lvl w:ilvl="8">
      <w:start w:val="1"/>
      <w:numFmt w:val="lowerRoman"/>
      <w:lvlText w:val="%9."/>
      <w:lvlJc w:val="right"/>
      <w:pPr>
        <w:ind w:left="6469" w:hanging="180"/>
      </w:pPr>
    </w:lvl>
  </w:abstractNum>
  <w:num w:numId="1" w16cid:durableId="11369962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5D93"/>
    <w:rsid w:val="00136191"/>
    <w:rsid w:val="001A67EC"/>
    <w:rsid w:val="007A5D93"/>
    <w:rsid w:val="00C502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A55940"/>
  <w15:docId w15:val="{3DCE2655-0C9A-4D81-911B-6C7E757032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ind w:firstLine="708"/>
    </w:pPr>
    <w:rPr>
      <w:rFonts w:ascii="Times New Roman" w:eastAsia="Times New Roman" w:hAnsi="Times New Roman" w:cs="Times New Roman"/>
      <w:sz w:val="28"/>
      <w:szCs w:val="28"/>
    </w:rPr>
  </w:style>
  <w:style w:type="paragraph" w:styleId="1">
    <w:name w:val="heading 1"/>
    <w:basedOn w:val="a"/>
    <w:next w:val="a"/>
    <w:link w:val="10"/>
    <w:uiPriority w:val="9"/>
    <w:qFormat/>
    <w:pPr>
      <w:numPr>
        <w:numId w:val="1"/>
      </w:numPr>
      <w:outlineLvl w:val="0"/>
    </w:p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2E74B5" w:themeColor="accent1" w:themeShade="BF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10">
    <w:name w:val="Заголовок 1 Знак"/>
    <w:link w:val="1"/>
    <w:uiPriority w:val="9"/>
    <w:rPr>
      <w:rFonts w:ascii="Times New Roman" w:eastAsia="Times New Roman" w:hAnsi="Times New Roman" w:cs="Times New Roman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a4">
    <w:name w:val="Title"/>
    <w:basedOn w:val="a"/>
    <w:next w:val="a"/>
    <w:link w:val="a5"/>
    <w:uiPriority w:val="10"/>
    <w:qFormat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Pr>
      <w:rFonts w:ascii="Arial" w:eastAsia="Arial" w:hAnsi="Arial" w:cs="Arial"/>
      <w:spacing w:val="-10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pPr>
      <w:numPr>
        <w:ilvl w:val="1"/>
      </w:numPr>
      <w:ind w:firstLine="708"/>
    </w:pPr>
    <w:rPr>
      <w:color w:val="595959" w:themeColor="text1" w:themeTint="A6"/>
      <w:spacing w:val="15"/>
    </w:rPr>
  </w:style>
  <w:style w:type="character" w:customStyle="1" w:styleId="a7">
    <w:name w:val="Подзаголовок Знак"/>
    <w:basedOn w:val="a0"/>
    <w:link w:val="a6"/>
    <w:uiPriority w:val="11"/>
    <w:rPr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3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0"/>
    <w:link w:val="22"/>
    <w:uiPriority w:val="29"/>
    <w:rPr>
      <w:i/>
      <w:iCs/>
      <w:color w:val="404040" w:themeColor="text1" w:themeTint="BF"/>
    </w:rPr>
  </w:style>
  <w:style w:type="character" w:styleId="a8">
    <w:name w:val="Intense Emphasis"/>
    <w:basedOn w:val="a0"/>
    <w:uiPriority w:val="21"/>
    <w:qFormat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Pr>
      <w:i/>
      <w:iCs/>
      <w:color w:val="2E74B5" w:themeColor="accent1" w:themeShade="BF"/>
    </w:rPr>
  </w:style>
  <w:style w:type="character" w:styleId="ab">
    <w:name w:val="Intense Reference"/>
    <w:basedOn w:val="a0"/>
    <w:uiPriority w:val="32"/>
    <w:qFormat/>
    <w:rPr>
      <w:b/>
      <w:bCs/>
      <w:smallCaps/>
      <w:color w:val="2E74B5" w:themeColor="accent1" w:themeShade="BF"/>
      <w:spacing w:val="5"/>
    </w:rPr>
  </w:style>
  <w:style w:type="character" w:styleId="ac">
    <w:name w:val="Subtle Emphasis"/>
    <w:basedOn w:val="a0"/>
    <w:uiPriority w:val="19"/>
    <w:qFormat/>
    <w:rPr>
      <w:i/>
      <w:iCs/>
      <w:color w:val="404040" w:themeColor="text1" w:themeTint="BF"/>
    </w:rPr>
  </w:style>
  <w:style w:type="character" w:styleId="ad">
    <w:name w:val="Emphasis"/>
    <w:basedOn w:val="a0"/>
    <w:uiPriority w:val="20"/>
    <w:qFormat/>
    <w:rPr>
      <w:i/>
      <w:iCs/>
    </w:rPr>
  </w:style>
  <w:style w:type="character" w:styleId="ae">
    <w:name w:val="Strong"/>
    <w:basedOn w:val="a0"/>
    <w:uiPriority w:val="22"/>
    <w:qFormat/>
    <w:rPr>
      <w:b/>
      <w:bCs/>
    </w:rPr>
  </w:style>
  <w:style w:type="character" w:styleId="af">
    <w:name w:val="Subtle Reference"/>
    <w:basedOn w:val="a0"/>
    <w:uiPriority w:val="31"/>
    <w:qFormat/>
    <w:rPr>
      <w:smallCaps/>
      <w:color w:val="5A5A5A" w:themeColor="text1" w:themeTint="A5"/>
    </w:rPr>
  </w:style>
  <w:style w:type="character" w:styleId="af0">
    <w:name w:val="Book Title"/>
    <w:basedOn w:val="a0"/>
    <w:uiPriority w:val="33"/>
    <w:qFormat/>
    <w:rPr>
      <w:b/>
      <w:bCs/>
      <w:i/>
      <w:iCs/>
      <w:spacing w:val="5"/>
    </w:rPr>
  </w:style>
  <w:style w:type="paragraph" w:styleId="af1">
    <w:name w:val="header"/>
    <w:basedOn w:val="a"/>
    <w:link w:val="af2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2">
    <w:name w:val="Верхний колонтитул Знак"/>
    <w:basedOn w:val="a0"/>
    <w:link w:val="af1"/>
    <w:uiPriority w:val="99"/>
  </w:style>
  <w:style w:type="paragraph" w:styleId="af3">
    <w:name w:val="footer"/>
    <w:basedOn w:val="a"/>
    <w:link w:val="af4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4">
    <w:name w:val="Нижний колонтитул Знак"/>
    <w:basedOn w:val="a0"/>
    <w:link w:val="af3"/>
    <w:uiPriority w:val="99"/>
  </w:style>
  <w:style w:type="paragraph" w:styleId="af5">
    <w:name w:val="caption"/>
    <w:basedOn w:val="a"/>
    <w:next w:val="a"/>
    <w:uiPriority w:val="35"/>
    <w:unhideWhenUsed/>
    <w:qFormat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af6">
    <w:name w:val="footnote text"/>
    <w:basedOn w:val="a"/>
    <w:link w:val="af7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7">
    <w:name w:val="Текст сноски Знак"/>
    <w:basedOn w:val="a0"/>
    <w:link w:val="af6"/>
    <w:uiPriority w:val="99"/>
    <w:semiHidden/>
    <w:rPr>
      <w:sz w:val="20"/>
      <w:szCs w:val="20"/>
    </w:rPr>
  </w:style>
  <w:style w:type="character" w:styleId="af8">
    <w:name w:val="footnote reference"/>
    <w:basedOn w:val="a0"/>
    <w:uiPriority w:val="99"/>
    <w:semiHidden/>
    <w:unhideWhenUsed/>
    <w:rPr>
      <w:vertAlign w:val="superscript"/>
    </w:rPr>
  </w:style>
  <w:style w:type="paragraph" w:styleId="af9">
    <w:name w:val="endnote text"/>
    <w:basedOn w:val="a"/>
    <w:link w:val="afa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a">
    <w:name w:val="Текст концевой сноски Знак"/>
    <w:basedOn w:val="a0"/>
    <w:link w:val="af9"/>
    <w:uiPriority w:val="99"/>
    <w:semiHidden/>
    <w:rPr>
      <w:sz w:val="20"/>
      <w:szCs w:val="20"/>
    </w:rPr>
  </w:style>
  <w:style w:type="character" w:styleId="afb">
    <w:name w:val="endnote reference"/>
    <w:basedOn w:val="a0"/>
    <w:uiPriority w:val="99"/>
    <w:semiHidden/>
    <w:unhideWhenUsed/>
    <w:rPr>
      <w:vertAlign w:val="superscript"/>
    </w:rPr>
  </w:style>
  <w:style w:type="character" w:styleId="afc">
    <w:name w:val="Hyperlink"/>
    <w:basedOn w:val="a0"/>
    <w:uiPriority w:val="99"/>
    <w:unhideWhenUsed/>
    <w:rPr>
      <w:color w:val="0563C1" w:themeColor="hyperlink"/>
      <w:u w:val="single"/>
    </w:rPr>
  </w:style>
  <w:style w:type="character" w:styleId="afd">
    <w:name w:val="FollowedHyperlink"/>
    <w:basedOn w:val="a0"/>
    <w:uiPriority w:val="99"/>
    <w:semiHidden/>
    <w:unhideWhenUsed/>
    <w:rPr>
      <w:color w:val="954F72" w:themeColor="followedHyperlink"/>
      <w:u w:val="single"/>
    </w:rPr>
  </w:style>
  <w:style w:type="paragraph" w:styleId="12">
    <w:name w:val="toc 1"/>
    <w:basedOn w:val="a"/>
    <w:next w:val="a"/>
    <w:uiPriority w:val="39"/>
    <w:unhideWhenUsed/>
    <w:pPr>
      <w:spacing w:after="100"/>
    </w:pPr>
  </w:style>
  <w:style w:type="paragraph" w:styleId="24">
    <w:name w:val="toc 2"/>
    <w:basedOn w:val="a"/>
    <w:next w:val="a"/>
    <w:uiPriority w:val="39"/>
    <w:unhideWhenUsed/>
    <w:pPr>
      <w:spacing w:after="100"/>
      <w:ind w:left="220"/>
    </w:pPr>
  </w:style>
  <w:style w:type="paragraph" w:styleId="32">
    <w:name w:val="toc 3"/>
    <w:basedOn w:val="a"/>
    <w:next w:val="a"/>
    <w:uiPriority w:val="39"/>
    <w:unhideWhenUsed/>
    <w:pPr>
      <w:spacing w:after="100"/>
      <w:ind w:left="440"/>
    </w:pPr>
  </w:style>
  <w:style w:type="paragraph" w:styleId="42">
    <w:name w:val="toc 4"/>
    <w:basedOn w:val="a"/>
    <w:next w:val="a"/>
    <w:uiPriority w:val="39"/>
    <w:unhideWhenUsed/>
    <w:pPr>
      <w:spacing w:after="100"/>
      <w:ind w:left="660"/>
    </w:pPr>
  </w:style>
  <w:style w:type="paragraph" w:styleId="52">
    <w:name w:val="toc 5"/>
    <w:basedOn w:val="a"/>
    <w:next w:val="a"/>
    <w:uiPriority w:val="39"/>
    <w:unhideWhenUsed/>
    <w:pPr>
      <w:spacing w:after="100"/>
      <w:ind w:left="880"/>
    </w:pPr>
  </w:style>
  <w:style w:type="paragraph" w:styleId="61">
    <w:name w:val="toc 6"/>
    <w:basedOn w:val="a"/>
    <w:next w:val="a"/>
    <w:uiPriority w:val="39"/>
    <w:unhideWhenUsed/>
    <w:pPr>
      <w:spacing w:after="100"/>
      <w:ind w:left="1100"/>
    </w:pPr>
  </w:style>
  <w:style w:type="paragraph" w:styleId="71">
    <w:name w:val="toc 7"/>
    <w:basedOn w:val="a"/>
    <w:next w:val="a"/>
    <w:uiPriority w:val="39"/>
    <w:unhideWhenUsed/>
    <w:pPr>
      <w:spacing w:after="100"/>
      <w:ind w:left="1320"/>
    </w:pPr>
  </w:style>
  <w:style w:type="paragraph" w:styleId="81">
    <w:name w:val="toc 8"/>
    <w:basedOn w:val="a"/>
    <w:next w:val="a"/>
    <w:uiPriority w:val="39"/>
    <w:unhideWhenUsed/>
    <w:pPr>
      <w:spacing w:after="100"/>
      <w:ind w:left="1540"/>
    </w:pPr>
  </w:style>
  <w:style w:type="paragraph" w:styleId="91">
    <w:name w:val="toc 9"/>
    <w:basedOn w:val="a"/>
    <w:next w:val="a"/>
    <w:uiPriority w:val="39"/>
    <w:unhideWhenUsed/>
    <w:pPr>
      <w:spacing w:after="100"/>
      <w:ind w:left="1760"/>
    </w:pPr>
  </w:style>
  <w:style w:type="character" w:styleId="afe">
    <w:name w:val="Placeholder Text"/>
    <w:basedOn w:val="a0"/>
    <w:uiPriority w:val="99"/>
    <w:semiHidden/>
    <w:rPr>
      <w:color w:val="666666"/>
    </w:rPr>
  </w:style>
  <w:style w:type="paragraph" w:styleId="aff">
    <w:name w:val="TOC Heading"/>
    <w:uiPriority w:val="39"/>
    <w:unhideWhenUsed/>
  </w:style>
  <w:style w:type="paragraph" w:styleId="aff0">
    <w:name w:val="table of figures"/>
    <w:basedOn w:val="a"/>
    <w:next w:val="a"/>
    <w:uiPriority w:val="99"/>
    <w:unhideWhenUsed/>
    <w:pPr>
      <w:spacing w:after="0"/>
    </w:pPr>
  </w:style>
  <w:style w:type="paragraph" w:styleId="aff1">
    <w:name w:val="No Spacing"/>
    <w:basedOn w:val="a"/>
    <w:uiPriority w:val="1"/>
    <w:qFormat/>
    <w:pPr>
      <w:spacing w:after="0" w:line="240" w:lineRule="auto"/>
    </w:pPr>
  </w:style>
  <w:style w:type="paragraph" w:styleId="aff2">
    <w:name w:val="List Paragraph"/>
    <w:basedOn w:val="a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2812</Words>
  <Characters>16033</Characters>
  <Application>Microsoft Office Word</Application>
  <DocSecurity>0</DocSecurity>
  <Lines>133</Lines>
  <Paragraphs>37</Paragraphs>
  <ScaleCrop>false</ScaleCrop>
  <Company/>
  <LinksUpToDate>false</LinksUpToDate>
  <CharactersWithSpaces>18808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Виталий Демьянцев</cp:lastModifiedBy>
  <cp:revision>5</cp:revision>
  <dcterms:created xsi:type="dcterms:W3CDTF">2025-11-30T02:43:00Z</dcterms:created>
  <dcterms:modified xsi:type="dcterms:W3CDTF">2025-11-30T02:43:00Z</dcterms:modified>
</cp:coreProperties>
</file>