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0D0AE" w14:textId="77777777" w:rsidR="002C244B" w:rsidRDefault="00000000">
      <w:pPr>
        <w:pStyle w:val="3"/>
        <w:spacing w:line="276" w:lineRule="auto"/>
      </w:pPr>
      <w:r>
        <w:t>МАТЕМАТИЧЕСКИЙ АНАЛИЗ</w:t>
      </w:r>
    </w:p>
    <w:p w14:paraId="6722951A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Числовая последовательность и её предел. Свойства пределов. Критерий Коши сходимости числовой последовательности.</w:t>
      </w:r>
    </w:p>
    <w:p w14:paraId="34BEE3E2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Предел функции и его свойства. Первый и второй замечательные пределы. Правило </w:t>
      </w:r>
      <w:proofErr w:type="spellStart"/>
      <w:r>
        <w:t>Лопиталя</w:t>
      </w:r>
      <w:proofErr w:type="spellEnd"/>
      <w:r>
        <w:t xml:space="preserve"> раскрытия неопределенностей.</w:t>
      </w:r>
    </w:p>
    <w:p w14:paraId="1A391BFD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Производная функции одной переменной, дифференциал, их свойства и геометрический смысл. Дифференцирование сложной, обратной функции, заданной неявно и параметрически.</w:t>
      </w:r>
    </w:p>
    <w:p w14:paraId="1BF365F2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Дифференцирование функций нескольких переменных. Дифференциал и частные производные. Производная по направлению.</w:t>
      </w:r>
    </w:p>
    <w:p w14:paraId="639AAEC2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Необходимые и достаточные условия экстремума функции одной переменной. Теоремы Ферма, </w:t>
      </w:r>
      <w:proofErr w:type="spellStart"/>
      <w:r>
        <w:t>Ролля</w:t>
      </w:r>
      <w:proofErr w:type="spellEnd"/>
      <w:r>
        <w:t>, Лагранжа.</w:t>
      </w:r>
    </w:p>
    <w:p w14:paraId="402F2B02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Исследование функций одной переменной. Монотонность, экстремум, выпуклость, точки перегиба, асимптоты.</w:t>
      </w:r>
    </w:p>
    <w:p w14:paraId="6C91C018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Первообразная и неопределенный интеграл. Основные правила интегрирования. Интегрирование рациональных функций (разложение на простейшие дроби) и некоторых иррациональных.</w:t>
      </w:r>
    </w:p>
    <w:p w14:paraId="2E8346CA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Понятие определенного интеграла. Основные свойства и критерий интегрируемости. Классы интегрируемых функций.</w:t>
      </w:r>
    </w:p>
    <w:p w14:paraId="7D3F86C6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Понятие двойного интеграла и его свойства. Сведение к повторному интегралу. Нахождение объемов.</w:t>
      </w:r>
    </w:p>
    <w:p w14:paraId="09226081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Числовые ряды и их сумма. Критерии сходимости. Абсолютная и условная сходимость. Признаки сравнения, Коши, Даламбера, Лейбница сходимости числовых рядов.</w:t>
      </w:r>
    </w:p>
    <w:p w14:paraId="06DCF109" w14:textId="77777777" w:rsidR="002C244B" w:rsidRDefault="00000000">
      <w:pPr>
        <w:pStyle w:val="a4"/>
        <w:numPr>
          <w:ilvl w:val="0"/>
          <w:numId w:val="2"/>
        </w:numPr>
        <w:spacing w:before="60" w:after="60"/>
      </w:pPr>
      <w:r>
        <w:t>Степенные ряды. Область сходимости. Радиус сходимости. Разложение функций в степенной ряд.</w:t>
      </w:r>
    </w:p>
    <w:p w14:paraId="65179446" w14:textId="77777777" w:rsidR="002C244B" w:rsidRDefault="00000000">
      <w:pPr>
        <w:pStyle w:val="3"/>
        <w:spacing w:line="276" w:lineRule="auto"/>
      </w:pPr>
      <w:r>
        <w:t>АЛГЕБРА</w:t>
      </w:r>
    </w:p>
    <w:p w14:paraId="54A02F80" w14:textId="77777777" w:rsidR="002C244B" w:rsidRDefault="00000000" w:rsidP="00417F4F">
      <w:pPr>
        <w:pStyle w:val="a4"/>
        <w:numPr>
          <w:ilvl w:val="0"/>
          <w:numId w:val="10"/>
        </w:numPr>
        <w:spacing w:before="60" w:after="60"/>
      </w:pPr>
      <w:r>
        <w:t>Матрицы, операции над ними. Определители n-го порядка, теорема Лапласа. Обратная матрица, ранг матрицы, базисный минор.</w:t>
      </w:r>
    </w:p>
    <w:p w14:paraId="204B14D3" w14:textId="77777777" w:rsidR="002C244B" w:rsidRDefault="00000000" w:rsidP="00417F4F">
      <w:pPr>
        <w:pStyle w:val="a4"/>
        <w:numPr>
          <w:ilvl w:val="0"/>
          <w:numId w:val="10"/>
        </w:numPr>
        <w:spacing w:before="60" w:after="60"/>
      </w:pPr>
      <w:r>
        <w:t>Решение систем линейных уравнений по правилу Крамера, по методу Гаусса.</w:t>
      </w:r>
    </w:p>
    <w:p w14:paraId="7B6A9586" w14:textId="77777777" w:rsidR="002C244B" w:rsidRDefault="00000000" w:rsidP="00417F4F">
      <w:pPr>
        <w:pStyle w:val="a4"/>
        <w:numPr>
          <w:ilvl w:val="0"/>
          <w:numId w:val="10"/>
        </w:numPr>
        <w:spacing w:before="60" w:after="60"/>
      </w:pPr>
      <w:r>
        <w:t>Собственные векторы и собственные значения оператора.</w:t>
      </w:r>
    </w:p>
    <w:p w14:paraId="42F742B2" w14:textId="77777777" w:rsidR="002C244B" w:rsidRDefault="00000000" w:rsidP="00417F4F">
      <w:pPr>
        <w:pStyle w:val="a4"/>
        <w:numPr>
          <w:ilvl w:val="0"/>
          <w:numId w:val="10"/>
        </w:numPr>
        <w:spacing w:before="60" w:after="60"/>
      </w:pPr>
      <w:r>
        <w:t>Квадратичные формы, их невырожденные преобразования. Канонический вид квадратичной формы. Приведение квадратичной формы к главным осям.</w:t>
      </w:r>
    </w:p>
    <w:p w14:paraId="22C67AD0" w14:textId="77777777" w:rsidR="002C244B" w:rsidRDefault="00000000">
      <w:pPr>
        <w:pStyle w:val="3"/>
        <w:spacing w:line="276" w:lineRule="auto"/>
      </w:pPr>
      <w:r>
        <w:t>ДИФФЕРЕНЦИАЛЬНЫЕ УРАВНЕНИЯ</w:t>
      </w:r>
    </w:p>
    <w:p w14:paraId="3362305D" w14:textId="77777777" w:rsidR="002C244B" w:rsidRDefault="00000000" w:rsidP="00417F4F">
      <w:pPr>
        <w:pStyle w:val="a4"/>
        <w:numPr>
          <w:ilvl w:val="0"/>
          <w:numId w:val="9"/>
        </w:numPr>
        <w:spacing w:before="60" w:after="60"/>
      </w:pPr>
      <w:r>
        <w:t>Дифференциальные уравнения первого порядка, разрешенные относительно производной. Уравнения с разделяющими переменными, однородные уравнения, уравнения в полных дифференциалах.</w:t>
      </w:r>
    </w:p>
    <w:p w14:paraId="58E63F78" w14:textId="77777777" w:rsidR="002C244B" w:rsidRDefault="00000000" w:rsidP="00417F4F">
      <w:pPr>
        <w:pStyle w:val="a4"/>
        <w:numPr>
          <w:ilvl w:val="0"/>
          <w:numId w:val="9"/>
        </w:numPr>
        <w:spacing w:before="60" w:after="60"/>
      </w:pPr>
      <w:r>
        <w:lastRenderedPageBreak/>
        <w:t>Линейное однородное дифференциальное уравнение n-ого порядка. Свойства решений, общее решение, фундаментальная система решений.</w:t>
      </w:r>
    </w:p>
    <w:p w14:paraId="141DB6B6" w14:textId="77777777" w:rsidR="002C244B" w:rsidRDefault="00000000" w:rsidP="00417F4F">
      <w:pPr>
        <w:pStyle w:val="a4"/>
        <w:numPr>
          <w:ilvl w:val="0"/>
          <w:numId w:val="9"/>
        </w:numPr>
        <w:spacing w:before="60" w:after="60"/>
      </w:pPr>
      <w:r>
        <w:t>Линейное однородное дифференциальное уравнение с постоянными коэффициентами.</w:t>
      </w:r>
    </w:p>
    <w:p w14:paraId="52F72EF8" w14:textId="77777777" w:rsidR="002C244B" w:rsidRDefault="00000000" w:rsidP="00417F4F">
      <w:pPr>
        <w:pStyle w:val="a4"/>
        <w:numPr>
          <w:ilvl w:val="0"/>
          <w:numId w:val="9"/>
        </w:numPr>
        <w:spacing w:before="60" w:after="60"/>
      </w:pPr>
      <w:r>
        <w:t>Линейное неоднородное дифференциальное уравнение n-ого порядка. Метод вариации постоянных нахождения решения.</w:t>
      </w:r>
    </w:p>
    <w:p w14:paraId="6FD1CB8A" w14:textId="77777777" w:rsidR="002C244B" w:rsidRDefault="00000000" w:rsidP="00417F4F">
      <w:pPr>
        <w:pStyle w:val="a4"/>
        <w:numPr>
          <w:ilvl w:val="0"/>
          <w:numId w:val="9"/>
        </w:numPr>
        <w:spacing w:before="60" w:after="60"/>
      </w:pPr>
      <w:r>
        <w:t>Линейное неоднородное дифференциальное уравнение n-ого порядка с постоянными коэффициентами, подбор частных решений при специальном виде правой части.</w:t>
      </w:r>
    </w:p>
    <w:p w14:paraId="5E7A591A" w14:textId="77777777" w:rsidR="002C244B" w:rsidRDefault="00000000">
      <w:pPr>
        <w:pStyle w:val="3"/>
        <w:spacing w:line="276" w:lineRule="auto"/>
      </w:pPr>
      <w:r>
        <w:t>ТЕОРИЯ ВЕРОЯТНОСТИ И МАТЕМАТИЧЕСКАЯ СТАТИСТИКА</w:t>
      </w:r>
    </w:p>
    <w:p w14:paraId="16B930E9" w14:textId="77777777" w:rsidR="002C244B" w:rsidRDefault="00000000" w:rsidP="00417F4F">
      <w:pPr>
        <w:pStyle w:val="a4"/>
        <w:numPr>
          <w:ilvl w:val="0"/>
          <w:numId w:val="8"/>
        </w:numPr>
        <w:spacing w:before="60" w:after="60"/>
      </w:pPr>
      <w:r>
        <w:t>Условная вероятность. Формула полной вероятности, формула Байеса.</w:t>
      </w:r>
    </w:p>
    <w:p w14:paraId="599614CA" w14:textId="77777777" w:rsidR="002C244B" w:rsidRDefault="00000000" w:rsidP="00417F4F">
      <w:pPr>
        <w:pStyle w:val="a4"/>
        <w:numPr>
          <w:ilvl w:val="0"/>
          <w:numId w:val="8"/>
        </w:numPr>
        <w:spacing w:before="60" w:after="60"/>
      </w:pPr>
      <w:r>
        <w:t>Независимые испытания. Формула Бернулли. Локальная предельная теорема. Теорема Муавра-Лапласа.</w:t>
      </w:r>
    </w:p>
    <w:p w14:paraId="6DA8616C" w14:textId="77777777" w:rsidR="002C244B" w:rsidRDefault="00000000" w:rsidP="00417F4F">
      <w:pPr>
        <w:pStyle w:val="a4"/>
        <w:numPr>
          <w:ilvl w:val="0"/>
          <w:numId w:val="8"/>
        </w:numPr>
        <w:spacing w:before="60" w:after="60"/>
      </w:pPr>
      <w:r>
        <w:t>Случайные величины и функции распределения. Дискретные случайные величины, абсолютные непрерывные случайные величины.</w:t>
      </w:r>
    </w:p>
    <w:p w14:paraId="6FAE567B" w14:textId="77777777" w:rsidR="002C244B" w:rsidRDefault="00000000" w:rsidP="00417F4F">
      <w:pPr>
        <w:pStyle w:val="a4"/>
        <w:numPr>
          <w:ilvl w:val="0"/>
          <w:numId w:val="8"/>
        </w:numPr>
        <w:spacing w:before="60" w:after="60"/>
      </w:pPr>
      <w:r>
        <w:t>Числовая характеристика случайных величин. Математическое ожидание, дисперсия. Распределение случайной величины.</w:t>
      </w:r>
    </w:p>
    <w:p w14:paraId="0E389C68" w14:textId="77777777" w:rsidR="002C244B" w:rsidRDefault="00000000">
      <w:pPr>
        <w:pStyle w:val="3"/>
        <w:spacing w:line="276" w:lineRule="auto"/>
      </w:pPr>
      <w:r>
        <w:t>ИНФОРМАТИКА, ИНФОРМАЦИОННЫЕ ТЕХНОЛОГИИ</w:t>
      </w:r>
    </w:p>
    <w:p w14:paraId="2CD4EEAA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lastRenderedPageBreak/>
        <w:t>Понятие информации; виды информации; математические основы информатики; подходы к оценке количества информации; структура и закономерности протекания информационных процессов.</w:t>
      </w:r>
    </w:p>
    <w:p w14:paraId="7FD4C207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Общая характеристика процессов сбора, передачи, обработки и накопления информации; технические и программные средства реализации информационных процессов.</w:t>
      </w:r>
    </w:p>
    <w:p w14:paraId="20247151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Содержание информационной технологии как составной части информатики; общая классификация видов информационных технологий и их реализация в промышленности, административном управлении, обучении.</w:t>
      </w:r>
    </w:p>
    <w:p w14:paraId="311C041F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Роль развития средств вычислительной техники и методологии компьютерной обработки информации в эволюции информационных технологий.</w:t>
      </w:r>
    </w:p>
    <w:p w14:paraId="1AD6EEFB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Основные этапы решения задач на ЭВМ; критерии качества программы; диалоговые программы; дружественность, жизненный цикл программы.</w:t>
      </w:r>
    </w:p>
    <w:p w14:paraId="429AE53B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Постановка задачи и спецификация программы; способы записи алгоритма. Базовые конструкции в блок-схемах.</w:t>
      </w:r>
    </w:p>
    <w:p w14:paraId="4B58DE4D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Стандартные типы данных; представление основных структур программирования; типы данных, определяемые пользователем.</w:t>
      </w:r>
    </w:p>
    <w:p w14:paraId="2B550FF5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Записи; файлы; динамические структуры данных; списки. Базовые алгоритмы сортировки данных.</w:t>
      </w:r>
    </w:p>
    <w:p w14:paraId="7951F7A0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lastRenderedPageBreak/>
        <w:t>Процедурное, логическое, функциональное и объектно-визуально-ориентированное программирование.</w:t>
      </w:r>
    </w:p>
    <w:p w14:paraId="5895BC38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Тестирование и отладка; документирование и стандартизация; проектирование программного обеспечения;</w:t>
      </w:r>
    </w:p>
    <w:p w14:paraId="03629D5E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Объектно-ориентированное проектирование и программирование. Объекты и классы. Инкапсуляция, наследование, полиморфизм.</w:t>
      </w:r>
    </w:p>
    <w:p w14:paraId="793BDDA3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Логическая организация баз данных (БД); объекты и атрибуты; схемы и подсхемы. Эволюция концепции БД.</w:t>
      </w:r>
    </w:p>
    <w:p w14:paraId="08B2A2CA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Системы управления БД (СУБД); концептуальные модели БД; языки БД.</w:t>
      </w:r>
    </w:p>
    <w:p w14:paraId="481BDA80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 xml:space="preserve">Реляционные, объектно-ориентированные, </w:t>
      </w:r>
      <w:proofErr w:type="spellStart"/>
      <w:r>
        <w:t>реляционно</w:t>
      </w:r>
      <w:proofErr w:type="spellEnd"/>
      <w:r>
        <w:t xml:space="preserve"> - ориентированные БД; распределенные БД.</w:t>
      </w:r>
    </w:p>
    <w:p w14:paraId="6F9A4666" w14:textId="77777777" w:rsidR="002C244B" w:rsidRDefault="00000000" w:rsidP="00417F4F">
      <w:pPr>
        <w:pStyle w:val="a4"/>
        <w:numPr>
          <w:ilvl w:val="0"/>
          <w:numId w:val="7"/>
        </w:numPr>
        <w:spacing w:before="60" w:after="60"/>
      </w:pPr>
      <w:r>
        <w:t>Типовые фазы преобразования информации. Модели базовой информационной технологии.</w:t>
      </w:r>
    </w:p>
    <w:p w14:paraId="0C8BB876" w14:textId="77777777" w:rsidR="002C244B" w:rsidRDefault="00000000">
      <w:pPr>
        <w:pStyle w:val="3"/>
        <w:spacing w:line="276" w:lineRule="auto"/>
      </w:pPr>
      <w:r>
        <w:t xml:space="preserve">АНАЛИЗ ДАННЫХ, ПРОЕКТИРОВАНИЕ И ЭКСПЛУАТАЦИЯ </w:t>
      </w:r>
      <w:proofErr w:type="spellStart"/>
      <w:r>
        <w:t>ИИиЭС</w:t>
      </w:r>
      <w:proofErr w:type="spellEnd"/>
    </w:p>
    <w:p w14:paraId="67302EA7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Интеллектуальный анализ данных. Понятие Data Mining. Предметно-ориентированные аналитические системы. Статистические пакеты. Деревья решений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>). Системы для визуализации многомерных данных. Виды прогнозов и методы прогнозирования.</w:t>
      </w:r>
    </w:p>
    <w:p w14:paraId="3E7AA7D1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lastRenderedPageBreak/>
        <w:t>Типы алгоритмов кластеризации: Иерархические алгоритмы, Итеративные алгоритмы. Плотностные алгоритмы. Модельные алгоритмы. Самоорганизующаяся карта Кохонена. Настройка кластеров.</w:t>
      </w:r>
    </w:p>
    <w:p w14:paraId="0284CD07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Понятие «неструктурированная информация», ее отличительные черты. Методы и технологии обработки неструктурированной информации. Средства моделирования информационных потоков и структур данных.</w:t>
      </w:r>
    </w:p>
    <w:p w14:paraId="3BBA3FB0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Понятие технического зрения. Назначение технического зрения. Проблемы регистрации цифровых изображений Компоненты технического зрения. Реконструкция изображения методом решения обратных задач.</w:t>
      </w:r>
    </w:p>
    <w:p w14:paraId="732A1AFA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Нейросетевой подход к растровому распознаванию. Нейросетевой классификатор. Искусственные нейронные сети для анализа границ, форм и опознания объекта, сегментации и трекинга.</w:t>
      </w:r>
    </w:p>
    <w:p w14:paraId="3159EA13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Методологии структурного системного анализа и проектирования: SADT (</w:t>
      </w:r>
      <w:proofErr w:type="spellStart"/>
      <w:r>
        <w:t>Structured</w:t>
      </w:r>
      <w:proofErr w:type="spellEnd"/>
      <w:r>
        <w:t xml:space="preserve"> Analysis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Technique</w:t>
      </w:r>
      <w:proofErr w:type="spellEnd"/>
      <w:r>
        <w:t xml:space="preserve">), структурного системного анализа </w:t>
      </w:r>
      <w:proofErr w:type="spellStart"/>
      <w:r>
        <w:t>Гейна</w:t>
      </w:r>
      <w:proofErr w:type="spellEnd"/>
      <w:r>
        <w:t xml:space="preserve"> – </w:t>
      </w:r>
      <w:proofErr w:type="spellStart"/>
      <w:r>
        <w:t>Сарсона</w:t>
      </w:r>
      <w:proofErr w:type="spellEnd"/>
      <w:r>
        <w:t xml:space="preserve">, структурного анализа и проектирования </w:t>
      </w:r>
      <w:proofErr w:type="spellStart"/>
      <w:r>
        <w:t>Йордона</w:t>
      </w:r>
      <w:proofErr w:type="spellEnd"/>
      <w:r>
        <w:t xml:space="preserve"> /Де Марко (</w:t>
      </w:r>
      <w:proofErr w:type="spellStart"/>
      <w:r>
        <w:t>Yourdon</w:t>
      </w:r>
      <w:proofErr w:type="spellEnd"/>
      <w:r>
        <w:t xml:space="preserve"> /De </w:t>
      </w:r>
      <w:proofErr w:type="spellStart"/>
      <w:r>
        <w:t>Marko</w:t>
      </w:r>
      <w:proofErr w:type="spellEnd"/>
      <w:r>
        <w:t>).</w:t>
      </w:r>
    </w:p>
    <w:p w14:paraId="61759B1D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UML - Унифицированный язык моделирования. Понятие диаграмм, процесса проектирования.</w:t>
      </w:r>
    </w:p>
    <w:p w14:paraId="77CC9AEC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lastRenderedPageBreak/>
        <w:t>Основные этапы проектирования ИЭС. Каскадная и модифицированная, спиральная модели этапов проектирования (ЖЦ) ИЭС. Пять способов создания систем.</w:t>
      </w:r>
    </w:p>
    <w:p w14:paraId="7F604571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Технико-экономическое обоснование (ТЭО) и техническое задание (ТЗ, ГОСТ 34.602-89), изучение существующей системы.</w:t>
      </w:r>
    </w:p>
    <w:p w14:paraId="2B550E0B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Стандарты международные и отечественные в области проектирования ИЭС (ГОСТ блоки 34- ЖЦ АС, 19-, ГОСТ Р 53622-2009). Стандарты ГОСТ Р ИСО-МЭК 12207, ГОСТ Р ИСО/МЭК 15288-2005, ГОСТ 34.201-89.</w:t>
      </w:r>
    </w:p>
    <w:p w14:paraId="79087790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Состав и содержание проектной документации (технический проект). Рабочий проект. Разработка и адаптация программ.</w:t>
      </w:r>
    </w:p>
    <w:p w14:paraId="54DFB8A9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Виды обеспечения ИЭС. Организационное, лингвистическое, правовое. Состав и структура информационного обеспечения ИЭС. Состав и роли работников группы разработки проекта.</w:t>
      </w:r>
    </w:p>
    <w:p w14:paraId="25BC1439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Состав и структура программного обеспечения ИЭС. Структура программных модулей. Отладка программ и программных комплексов. Верификация и документирование программного обеспечения.</w:t>
      </w:r>
    </w:p>
    <w:p w14:paraId="3B60869B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 xml:space="preserve">Классические ОС и ОС типа Windows. Состав и структура комплекса технических средств. Особенности технических средств ИЭС ТП. Методы проектирования комплекса технических средств </w:t>
      </w:r>
      <w:r>
        <w:lastRenderedPageBreak/>
        <w:t>(индивидуальная техника, локальные сети, корпоративные сети, глобальная сеть и Internet).</w:t>
      </w:r>
    </w:p>
    <w:p w14:paraId="0118AF1F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Свойства знаний и отличие знаний от данных. Типы знаний: декларативные и процедурные. Нечеткие знания. Обобщенная структура экспертных систем, модели представления знаний. Правила-продукции. Структура правил продукций. Экспертные системы: классификация, инструментальные средства проектирования, разработки и отладки; этапы разработки; примеры реализации.</w:t>
      </w:r>
    </w:p>
    <w:p w14:paraId="2B02DE54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Методы представления и обработки нечетких знаний в продукционных системах. Достоинства и недостатки правил-продукций как метода представления знаний. Примеры систем продукций.</w:t>
      </w:r>
    </w:p>
    <w:p w14:paraId="2817FA7C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Основные понятия семантических сетей: представление объектов и отношений между ними в виде ориентированного графа. Основные понятия фрейма: слоты, присоединенные процедуры-слуги и процедуры-демоны, наследование свойств.</w:t>
      </w:r>
    </w:p>
    <w:p w14:paraId="3AF12E57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Нейронные сети. Общие понятия. Элементы нейронных сетей. Архитектура нейронных сетей. Обучение нейронных сетей. Методы построения правил классификации: Деревья решений – общие принципы работы.</w:t>
      </w:r>
    </w:p>
    <w:p w14:paraId="518BA625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 xml:space="preserve">Алгоритм обратного распространения ошибки. Достоинства и недостатки алгоритма. Понятие паралича сети и причины его </w:t>
      </w:r>
      <w:r>
        <w:lastRenderedPageBreak/>
        <w:t>возникновения. Общая идея градиентных методов решения задач безусловной оптимизации.</w:t>
      </w:r>
    </w:p>
    <w:p w14:paraId="7571B633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Подготовка исходных данных для анализа: формализация и сбор данных, построение моделей – анализ, трансформация данных.</w:t>
      </w:r>
    </w:p>
    <w:p w14:paraId="2667BDC9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Методы приобретения знаний. Основные понятия методов обучения. Сведение функционирования нейронной сети к задаче минимизации целевой функции.</w:t>
      </w:r>
    </w:p>
    <w:p w14:paraId="74E89A37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Системы защиты от несанкционированного доступа в операционных системах и локальных сетях передачи данных. Методы и средства защиты информации в Internet. Программно-технические методы и средства защиты информации.</w:t>
      </w:r>
    </w:p>
    <w:p w14:paraId="1A7113CA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Американский стандарт шифрования данных DES. Отечественный стандарт шифрования данных (ГОСТ 28147-89).</w:t>
      </w:r>
    </w:p>
    <w:p w14:paraId="7F10DDC2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Основные функции межсетевых экранов для фильтрации сообщений и защиты информации. Способы защиты информационных ресурсов от несанкционированного доступа. Помехоустойчивое кодирование. Общие принципы построения помехоустойчивых кодов.</w:t>
      </w:r>
    </w:p>
    <w:p w14:paraId="45185037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Представление аналогового сигнала в цифровом виде. Преобразование Фурье.</w:t>
      </w:r>
    </w:p>
    <w:p w14:paraId="50CA27D2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t>Алгоритмы поиска в структурах данных. Поиск в массиве. Поиск в графе.</w:t>
      </w:r>
    </w:p>
    <w:p w14:paraId="766674F5" w14:textId="77777777" w:rsidR="002C244B" w:rsidRDefault="00000000" w:rsidP="00417F4F">
      <w:pPr>
        <w:pStyle w:val="a4"/>
        <w:numPr>
          <w:ilvl w:val="0"/>
          <w:numId w:val="6"/>
        </w:numPr>
        <w:spacing w:before="60" w:after="60"/>
      </w:pPr>
      <w:r>
        <w:lastRenderedPageBreak/>
        <w:t xml:space="preserve">Информационный поиск и индексирование Принципы организации полнотекстового поиска. Создание и использование индексов (инвертированные и прямые). </w:t>
      </w:r>
      <w:proofErr w:type="spellStart"/>
      <w:r>
        <w:t>Лемматизация</w:t>
      </w:r>
      <w:proofErr w:type="spellEnd"/>
      <w:r>
        <w:t xml:space="preserve">, </w:t>
      </w:r>
      <w:proofErr w:type="spellStart"/>
      <w:r>
        <w:t>стемминг</w:t>
      </w:r>
      <w:proofErr w:type="spellEnd"/>
      <w:r>
        <w:t>.</w:t>
      </w:r>
    </w:p>
    <w:p w14:paraId="53A1DAC1" w14:textId="77777777" w:rsidR="002C244B" w:rsidRDefault="00000000">
      <w:pPr>
        <w:pStyle w:val="3"/>
        <w:spacing w:line="276" w:lineRule="auto"/>
      </w:pPr>
      <w:r>
        <w:t>МОДЕЛИРОВАНИЕ</w:t>
      </w:r>
    </w:p>
    <w:p w14:paraId="035212C8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Понятие системы. Классификация систем.</w:t>
      </w:r>
    </w:p>
    <w:p w14:paraId="7EA72F03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Основные положения теории моделирования: понятие модели, последовательность разработки математических моделей.</w:t>
      </w:r>
    </w:p>
    <w:p w14:paraId="6EC3744F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Основные положения и области применения имитационного моделирования.</w:t>
      </w:r>
    </w:p>
    <w:p w14:paraId="5B51F2F5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Компоненты дискретно-событийной модели и их организация (схема алгоритма функционирования).</w:t>
      </w:r>
    </w:p>
    <w:p w14:paraId="71E28F5F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Моделирование случайных событий и дискретных случайных величин.</w:t>
      </w:r>
    </w:p>
    <w:p w14:paraId="1BA31EB5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Моделирование непрерывных случайных величин (метод обратной функции). Моделирование экспоненциального распределения.</w:t>
      </w:r>
    </w:p>
    <w:p w14:paraId="5BDDCE82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Определение необходимого количества реализаций для оценки вероятности наступления случайного события и оценки среднего значения случайной величины.</w:t>
      </w:r>
    </w:p>
    <w:p w14:paraId="67483960" w14:textId="77777777" w:rsidR="002C244B" w:rsidRDefault="00000000" w:rsidP="00417F4F">
      <w:pPr>
        <w:pStyle w:val="a4"/>
        <w:numPr>
          <w:ilvl w:val="0"/>
          <w:numId w:val="5"/>
        </w:numPr>
        <w:spacing w:before="60" w:after="60"/>
      </w:pPr>
      <w:r>
        <w:t>Оперативное планирование модельных экспериментов. Оценка точности результатов моделирования.</w:t>
      </w:r>
    </w:p>
    <w:p w14:paraId="58CE0425" w14:textId="77777777" w:rsidR="002C244B" w:rsidRDefault="00000000">
      <w:pPr>
        <w:pStyle w:val="3"/>
        <w:spacing w:line="276" w:lineRule="auto"/>
      </w:pPr>
      <w:r>
        <w:t xml:space="preserve">СЕТИ И </w:t>
      </w:r>
      <w:proofErr w:type="gramStart"/>
      <w:r>
        <w:t>ТЕЛЕКОММУНИКАЦИИ</w:t>
      </w:r>
      <w:proofErr w:type="gramEnd"/>
      <w:r>
        <w:t xml:space="preserve"> И ТЕОРИЯ ИНФОРМАЦИИ</w:t>
      </w:r>
    </w:p>
    <w:p w14:paraId="7281EB56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lastRenderedPageBreak/>
        <w:t>Основные понятия и классификация компьютерных сетей. Клиент-серверная и трехзвенная архитектура; одноранговые сети. Эталонная модель ISO/OSI.</w:t>
      </w:r>
    </w:p>
    <w:p w14:paraId="7D2E31A8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Коммутация каналов и пакетов. Режимы коммутация пакетов.</w:t>
      </w:r>
    </w:p>
    <w:p w14:paraId="7033FE21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Определение канала передачи информации; основные характеристики каналов связи. Модуляция. Представление информации при передаче; синхронный и асинхронный режимы передачи. Самосинхронизирующиеся коды.</w:t>
      </w:r>
    </w:p>
    <w:p w14:paraId="15A91AD2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Проводные и кабельные линии связи. Волоконно-оптические кабели.</w:t>
      </w:r>
    </w:p>
    <w:p w14:paraId="1376B43F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Беспроводная связь. Передача радиосигнала, передача в видимом световом диапазоне и ИК-диапазоне. Спутниковые системы связи. Мобильная связь.</w:t>
      </w:r>
    </w:p>
    <w:p w14:paraId="4BED9314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Методы повышения достоверности передачи. Проверка по четности и код Хемминга. Циклические коды.</w:t>
      </w:r>
    </w:p>
    <w:p w14:paraId="743036F6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Алгоритмы сжатия информации.</w:t>
      </w:r>
    </w:p>
    <w:p w14:paraId="78B96D41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IP адресация, Протоколы ARP и RARP. Протокол ICMP.</w:t>
      </w:r>
    </w:p>
    <w:p w14:paraId="7CA15A69" w14:textId="77777777" w:rsidR="002C244B" w:rsidRDefault="00000000" w:rsidP="00417F4F">
      <w:pPr>
        <w:pStyle w:val="a4"/>
        <w:numPr>
          <w:ilvl w:val="0"/>
          <w:numId w:val="4"/>
        </w:numPr>
        <w:spacing w:before="60" w:after="60"/>
      </w:pPr>
      <w:r>
        <w:t>Протокол TCP, Протокол UDP. Назначение, характеристики и задачи; уровни модели ISO/OSI. В каких случаях используются и почему?</w:t>
      </w:r>
    </w:p>
    <w:sectPr w:rsidR="002C24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2E0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7D548A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D9060D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CA10724"/>
    <w:multiLevelType w:val="hybridMultilevel"/>
    <w:tmpl w:val="2E80687E"/>
    <w:lvl w:ilvl="0" w:tplc="2A7414B0">
      <w:start w:val="1"/>
      <w:numFmt w:val="decimal"/>
      <w:lvlText w:val="%1."/>
      <w:lvlJc w:val="left"/>
      <w:pPr>
        <w:ind w:left="360" w:hanging="259"/>
      </w:pPr>
    </w:lvl>
    <w:lvl w:ilvl="1" w:tplc="05E8DB1C">
      <w:start w:val="1"/>
      <w:numFmt w:val="lowerLetter"/>
      <w:lvlText w:val="%2."/>
      <w:lvlJc w:val="left"/>
      <w:pPr>
        <w:ind w:left="720" w:hanging="259"/>
      </w:pPr>
    </w:lvl>
    <w:lvl w:ilvl="2" w:tplc="510EEF2A">
      <w:start w:val="1"/>
      <w:numFmt w:val="lowerRoman"/>
      <w:lvlText w:val="%3."/>
      <w:lvlJc w:val="left"/>
      <w:pPr>
        <w:ind w:left="1080" w:hanging="259"/>
      </w:pPr>
    </w:lvl>
    <w:lvl w:ilvl="3" w:tplc="CABAF0EC">
      <w:start w:val="1"/>
      <w:numFmt w:val="upperLetter"/>
      <w:lvlText w:val="%4."/>
      <w:lvlJc w:val="left"/>
      <w:pPr>
        <w:ind w:left="1440" w:hanging="259"/>
      </w:pPr>
    </w:lvl>
    <w:lvl w:ilvl="4" w:tplc="46A6BBDA">
      <w:start w:val="1"/>
      <w:numFmt w:val="upperRoman"/>
      <w:lvlText w:val="%5."/>
      <w:lvlJc w:val="left"/>
      <w:pPr>
        <w:ind w:left="1800" w:hanging="259"/>
      </w:pPr>
    </w:lvl>
    <w:lvl w:ilvl="5" w:tplc="3DA8C6BC">
      <w:start w:val="1"/>
      <w:numFmt w:val="decimal"/>
      <w:lvlText w:val="%6."/>
      <w:lvlJc w:val="left"/>
      <w:pPr>
        <w:ind w:left="2160" w:hanging="259"/>
      </w:pPr>
    </w:lvl>
    <w:lvl w:ilvl="6" w:tplc="BEA42B20">
      <w:numFmt w:val="decimal"/>
      <w:lvlText w:val=""/>
      <w:lvlJc w:val="left"/>
    </w:lvl>
    <w:lvl w:ilvl="7" w:tplc="C03C70DA">
      <w:numFmt w:val="decimal"/>
      <w:lvlText w:val=""/>
      <w:lvlJc w:val="left"/>
    </w:lvl>
    <w:lvl w:ilvl="8" w:tplc="DD12AB8C">
      <w:numFmt w:val="decimal"/>
      <w:lvlText w:val=""/>
      <w:lvlJc w:val="left"/>
    </w:lvl>
  </w:abstractNum>
  <w:abstractNum w:abstractNumId="4" w15:restartNumberingAfterBreak="0">
    <w:nsid w:val="2FBA3E90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5D8642C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45D7941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CE24BCB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4FF7FE9"/>
    <w:multiLevelType w:val="hybridMultilevel"/>
    <w:tmpl w:val="C33442F2"/>
    <w:lvl w:ilvl="0" w:tplc="A672DAE8">
      <w:start w:val="1"/>
      <w:numFmt w:val="bullet"/>
      <w:lvlText w:val="●"/>
      <w:lvlJc w:val="left"/>
      <w:pPr>
        <w:ind w:left="720" w:hanging="360"/>
      </w:pPr>
    </w:lvl>
    <w:lvl w:ilvl="1" w:tplc="B01A5D8C">
      <w:start w:val="1"/>
      <w:numFmt w:val="bullet"/>
      <w:lvlText w:val="○"/>
      <w:lvlJc w:val="left"/>
      <w:pPr>
        <w:ind w:left="1440" w:hanging="360"/>
      </w:pPr>
    </w:lvl>
    <w:lvl w:ilvl="2" w:tplc="4F528AC8">
      <w:start w:val="1"/>
      <w:numFmt w:val="bullet"/>
      <w:lvlText w:val="■"/>
      <w:lvlJc w:val="left"/>
      <w:pPr>
        <w:ind w:left="2160" w:hanging="360"/>
      </w:pPr>
    </w:lvl>
    <w:lvl w:ilvl="3" w:tplc="C6928C8E">
      <w:start w:val="1"/>
      <w:numFmt w:val="bullet"/>
      <w:lvlText w:val="●"/>
      <w:lvlJc w:val="left"/>
      <w:pPr>
        <w:ind w:left="2880" w:hanging="360"/>
      </w:pPr>
    </w:lvl>
    <w:lvl w:ilvl="4" w:tplc="C78E3908">
      <w:start w:val="1"/>
      <w:numFmt w:val="bullet"/>
      <w:lvlText w:val="○"/>
      <w:lvlJc w:val="left"/>
      <w:pPr>
        <w:ind w:left="3600" w:hanging="360"/>
      </w:pPr>
    </w:lvl>
    <w:lvl w:ilvl="5" w:tplc="6DACCFBC">
      <w:start w:val="1"/>
      <w:numFmt w:val="bullet"/>
      <w:lvlText w:val="■"/>
      <w:lvlJc w:val="left"/>
      <w:pPr>
        <w:ind w:left="4320" w:hanging="360"/>
      </w:pPr>
    </w:lvl>
    <w:lvl w:ilvl="6" w:tplc="183C18E4">
      <w:start w:val="1"/>
      <w:numFmt w:val="bullet"/>
      <w:lvlText w:val="●"/>
      <w:lvlJc w:val="left"/>
      <w:pPr>
        <w:ind w:left="5040" w:hanging="360"/>
      </w:pPr>
    </w:lvl>
    <w:lvl w:ilvl="7" w:tplc="3DEABEA6">
      <w:start w:val="1"/>
      <w:numFmt w:val="bullet"/>
      <w:lvlText w:val="●"/>
      <w:lvlJc w:val="left"/>
      <w:pPr>
        <w:ind w:left="5760" w:hanging="360"/>
      </w:pPr>
    </w:lvl>
    <w:lvl w:ilvl="8" w:tplc="5E52DB84">
      <w:start w:val="1"/>
      <w:numFmt w:val="bullet"/>
      <w:lvlText w:val="●"/>
      <w:lvlJc w:val="left"/>
      <w:pPr>
        <w:ind w:left="6480" w:hanging="360"/>
      </w:pPr>
    </w:lvl>
  </w:abstractNum>
  <w:num w:numId="1" w16cid:durableId="256526626">
    <w:abstractNumId w:val="8"/>
    <w:lvlOverride w:ilvl="0">
      <w:startOverride w:val="1"/>
    </w:lvlOverride>
  </w:num>
  <w:num w:numId="2" w16cid:durableId="1328707436">
    <w:abstractNumId w:val="3"/>
    <w:lvlOverride w:ilvl="0">
      <w:startOverride w:val="1"/>
    </w:lvlOverride>
  </w:num>
  <w:num w:numId="3" w16cid:durableId="1873228033">
    <w:abstractNumId w:val="3"/>
  </w:num>
  <w:num w:numId="4" w16cid:durableId="1955360785">
    <w:abstractNumId w:val="7"/>
  </w:num>
  <w:num w:numId="5" w16cid:durableId="1118909422">
    <w:abstractNumId w:val="5"/>
  </w:num>
  <w:num w:numId="6" w16cid:durableId="84345635">
    <w:abstractNumId w:val="1"/>
  </w:num>
  <w:num w:numId="7" w16cid:durableId="1091698865">
    <w:abstractNumId w:val="0"/>
  </w:num>
  <w:num w:numId="8" w16cid:durableId="292256094">
    <w:abstractNumId w:val="6"/>
  </w:num>
  <w:num w:numId="9" w16cid:durableId="1312515379">
    <w:abstractNumId w:val="4"/>
  </w:num>
  <w:num w:numId="10" w16cid:durableId="146958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44B"/>
    <w:rsid w:val="00210C95"/>
    <w:rsid w:val="002C244B"/>
    <w:rsid w:val="004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2892D"/>
  <w15:docId w15:val="{A8279F91-CDB6-492A-8679-FD1FDD14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1665</Words>
  <Characters>9495</Characters>
  <Application>Microsoft Office Word</Application>
  <DocSecurity>0</DocSecurity>
  <Lines>79</Lines>
  <Paragraphs>22</Paragraphs>
  <ScaleCrop>false</ScaleCrop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2</cp:revision>
  <dcterms:created xsi:type="dcterms:W3CDTF">2026-05-26T19:24:00Z</dcterms:created>
  <dcterms:modified xsi:type="dcterms:W3CDTF">2026-05-26T19:25:00Z</dcterms:modified>
</cp:coreProperties>
</file>