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FA194F7" w14:textId="77777777">
      <w:pPr>
        <w:pStyle w:val="1089"/>
        <w:pBdr/>
        <w:spacing/>
        <w:ind/>
        <w:rPr/>
      </w:pPr>
      <w:r>
        <w:t xml:space="preserve">БЮДЖЕТНОЕ УЧРЕЖДЕНИЕ ВЫСШЕГО ОБРАЗОВАНИЯ ХАНТЫ-МАНСИЙСКОГО АВТОНОМНОГО ОКРУГА – ЮГРЫ «СУРГУТСКИЙ ГОСУДАРСТВЕННЫЙ УНИВЕРСИТЕТ»</w:t>
      </w:r>
      <w:r/>
    </w:p>
    <w:p w14:paraId="24DCBAF9" w14:textId="77777777">
      <w:pPr>
        <w:pStyle w:val="1089"/>
        <w:pBdr/>
        <w:spacing/>
        <w:ind/>
        <w:rPr/>
      </w:pPr>
      <w:r/>
      <w:r/>
    </w:p>
    <w:p w14:paraId="42FDA405" w14:textId="77777777">
      <w:pPr>
        <w:pStyle w:val="1089"/>
        <w:pBdr/>
        <w:spacing/>
        <w:ind/>
        <w:rPr/>
      </w:pPr>
      <w:r/>
      <w:r/>
    </w:p>
    <w:p w14:paraId="178A2B30" w14:textId="77777777">
      <w:pPr>
        <w:pStyle w:val="1089"/>
        <w:pBdr/>
        <w:spacing/>
        <w:ind/>
        <w:rPr/>
      </w:pPr>
      <w:r/>
      <w:r/>
    </w:p>
    <w:p w14:paraId="2AA77BF9" w14:textId="31B3EA92">
      <w:pPr>
        <w:pStyle w:val="1089"/>
        <w:pBdr/>
        <w:spacing/>
        <w:ind/>
        <w:rPr/>
      </w:pPr>
      <w:r>
        <w:t xml:space="preserve">ОТЧЕТ ПО ЛАБОРАТОРНОЙ РАБОТЕ №</w:t>
      </w:r>
      <w:r>
        <w:rPr>
          <w:lang w:val="en-US"/>
        </w:rPr>
        <w:t xml:space="preserve">8</w:t>
      </w:r>
      <w:r/>
    </w:p>
    <w:p w14:paraId="764BC763" w14:textId="77777777">
      <w:pPr>
        <w:pStyle w:val="1089"/>
        <w:pBdr/>
        <w:spacing/>
        <w:ind/>
        <w:rPr/>
      </w:pPr>
      <w:r/>
      <w:r/>
    </w:p>
    <w:p w14:paraId="542D0930" w14:textId="77777777">
      <w:pPr>
        <w:pStyle w:val="1089"/>
        <w:pBdr/>
        <w:spacing/>
        <w:ind/>
        <w:rPr/>
      </w:pPr>
      <w:r/>
      <w:r/>
    </w:p>
    <w:p w14:paraId="5EC669C0" w14:textId="77777777">
      <w:pPr>
        <w:pStyle w:val="1089"/>
        <w:pBdr/>
        <w:spacing/>
        <w:ind/>
        <w:rPr/>
      </w:pPr>
      <w:r/>
      <w:r/>
    </w:p>
    <w:p w14:paraId="7CD3D97E" w14:textId="77777777">
      <w:pPr>
        <w:pStyle w:val="1089"/>
        <w:pBdr/>
        <w:spacing/>
        <w:ind/>
        <w:rPr/>
      </w:pPr>
      <w:r>
        <w:t xml:space="preserve">ПО ДИСЦИПЛИНЕ «МЕТРОЛОГИЯ, СТАНДАРТИЗАЦИЯ И СЕРТИФИКАЦИЯ»</w:t>
      </w:r>
      <w:r/>
    </w:p>
    <w:p w14:paraId="664BA272" w14:textId="77777777">
      <w:pPr>
        <w:pStyle w:val="1089"/>
        <w:pBdr/>
        <w:spacing/>
        <w:ind/>
        <w:rPr/>
      </w:pPr>
      <w:r/>
      <w:r/>
    </w:p>
    <w:p w14:paraId="7EA3CA00" w14:textId="77777777">
      <w:pPr>
        <w:pStyle w:val="1089"/>
        <w:pBdr/>
        <w:spacing/>
        <w:ind/>
        <w:rPr/>
      </w:pPr>
      <w:r/>
      <w:r/>
    </w:p>
    <w:p w14:paraId="6C8952FD" w14:textId="77777777">
      <w:pPr>
        <w:pStyle w:val="1089"/>
        <w:pBdr/>
        <w:spacing/>
        <w:ind/>
        <w:rPr/>
      </w:pPr>
      <w:r/>
      <w:r/>
    </w:p>
    <w:p w14:paraId="6B41B0D0" w14:textId="2C46245F">
      <w:pPr>
        <w:pStyle w:val="1089"/>
        <w:pBdr/>
        <w:spacing/>
        <w:ind/>
        <w:rPr/>
      </w:pPr>
      <w:r>
        <w:t xml:space="preserve">по теме: «</w:t>
      </w:r>
      <w:r>
        <w:t xml:space="preserve">Управление качеством программного продукта</w:t>
      </w:r>
      <w:r>
        <w:t xml:space="preserve">»</w:t>
      </w:r>
      <w:r/>
    </w:p>
    <w:p w14:paraId="522913F9" w14:textId="77777777">
      <w:pPr>
        <w:pStyle w:val="1089"/>
        <w:pBdr/>
        <w:spacing/>
        <w:ind/>
        <w:rPr/>
      </w:pPr>
      <w:r/>
      <w:r/>
    </w:p>
    <w:p w14:paraId="0CF00D67" w14:textId="77777777">
      <w:pPr>
        <w:pStyle w:val="1089"/>
        <w:pBdr/>
        <w:spacing/>
        <w:ind/>
        <w:rPr/>
      </w:pPr>
      <w:r/>
      <w:r/>
    </w:p>
    <w:p w14:paraId="703EE901" w14:textId="77777777">
      <w:pPr>
        <w:pStyle w:val="1089"/>
        <w:pBdr/>
        <w:spacing/>
        <w:ind/>
        <w:rPr/>
      </w:pPr>
      <w:r/>
      <w:r/>
    </w:p>
    <w:p w14:paraId="387DBB3B" w14:textId="77777777">
      <w:pPr>
        <w:pStyle w:val="1089"/>
        <w:pBdr/>
        <w:spacing/>
        <w:ind/>
        <w:rPr/>
      </w:pPr>
      <w:r>
        <w:t xml:space="preserve">Проверил: ст. преподаватель Гребенюк Е.В.</w:t>
      </w:r>
      <w:r/>
    </w:p>
    <w:p w14:paraId="4A84A79E" w14:textId="77777777">
      <w:pPr>
        <w:pStyle w:val="1089"/>
        <w:pBdr/>
        <w:spacing/>
        <w:ind/>
        <w:rPr/>
      </w:pPr>
      <w:r>
        <w:t xml:space="preserve">Выполнил: студент группы 606-22</w:t>
      </w:r>
      <w:r/>
    </w:p>
    <w:p w14:paraId="5E1F226D" w14:textId="77777777">
      <w:pPr>
        <w:pStyle w:val="1089"/>
        <w:pBdr/>
        <w:spacing/>
        <w:ind/>
        <w:rPr/>
      </w:pPr>
      <w:r>
        <w:t xml:space="preserve">Демьянцев Виталий Владиславович</w:t>
      </w:r>
      <w:r/>
    </w:p>
    <w:p w14:paraId="6B789B1E" w14:textId="77777777">
      <w:pPr>
        <w:pStyle w:val="1089"/>
        <w:pBdr/>
        <w:spacing/>
        <w:ind/>
        <w:rPr/>
      </w:pPr>
      <w:r/>
      <w:r/>
    </w:p>
    <w:p w14:paraId="0CE3C0D8" w14:textId="77777777">
      <w:pPr>
        <w:pStyle w:val="1089"/>
        <w:pBdr/>
        <w:spacing/>
        <w:ind/>
        <w:rPr/>
      </w:pPr>
      <w:r/>
      <w:r/>
    </w:p>
    <w:p w14:paraId="1DCCC1AA" w14:textId="77777777">
      <w:pPr>
        <w:pStyle w:val="1089"/>
        <w:pBdr/>
        <w:spacing/>
        <w:ind/>
        <w:rPr/>
      </w:pPr>
      <w:r/>
      <w:r/>
    </w:p>
    <w:p w14:paraId="2C971A62" w14:textId="77777777">
      <w:pPr>
        <w:pStyle w:val="1089"/>
        <w:pBdr/>
        <w:spacing/>
        <w:ind/>
        <w:rPr/>
      </w:pPr>
      <w:r/>
      <w:r/>
    </w:p>
    <w:p w14:paraId="3BDBF200" w14:textId="77777777">
      <w:pPr>
        <w:pStyle w:val="1089"/>
        <w:pBdr/>
        <w:spacing/>
        <w:ind/>
        <w:rPr/>
      </w:pPr>
      <w:r/>
      <w:r/>
    </w:p>
    <w:p w14:paraId="7FDFC004" w14:textId="77777777">
      <w:pPr>
        <w:pStyle w:val="1089"/>
        <w:pBdr/>
        <w:spacing/>
        <w:ind/>
        <w:rPr/>
      </w:pPr>
      <w:r/>
      <w:r/>
    </w:p>
    <w:p w14:paraId="45D6475F" w14:textId="77777777">
      <w:pPr>
        <w:pStyle w:val="1089"/>
        <w:pBdr/>
        <w:spacing/>
        <w:ind/>
        <w:rPr/>
      </w:pPr>
      <w:r>
        <w:t xml:space="preserve">Сургут</w:t>
      </w:r>
      <w:r>
        <w:rPr>
          <w:lang w:val="en-US"/>
        </w:rPr>
        <w:t xml:space="preserve"> </w:t>
      </w:r>
      <w:r>
        <w:t xml:space="preserve">2026</w:t>
      </w:r>
      <w:r>
        <w:br w:type="page" w:clear="all"/>
      </w:r>
      <w:r/>
    </w:p>
    <w:p w14:paraId="487CF355" w14:textId="77777777">
      <w:pPr>
        <w:pStyle w:val="877"/>
        <w:pBdr/>
        <w:spacing/>
        <w:ind/>
        <w:rPr/>
      </w:pPr>
      <w:r/>
      <w:bookmarkStart w:id="0" w:name="_Toc222514746"/>
      <w:r/>
      <w:bookmarkStart w:id="1" w:name="_Toc223014591"/>
      <w:r/>
      <w:bookmarkStart w:id="2" w:name="_Toc223702633"/>
      <w:r/>
      <w:bookmarkStart w:id="3" w:name="_Toc223707148"/>
      <w:r/>
      <w:bookmarkStart w:id="4" w:name="_Toc224311943"/>
      <w:r/>
      <w:bookmarkStart w:id="5" w:name="_Toc224866014"/>
      <w:r>
        <w:t xml:space="preserve">СОДЕРЖАНИЕ</w:t>
      </w:r>
      <w:bookmarkEnd w:id="0"/>
      <w:r/>
      <w:bookmarkEnd w:id="1"/>
      <w:r/>
      <w:bookmarkEnd w:id="2"/>
      <w:r/>
      <w:bookmarkEnd w:id="3"/>
      <w:r/>
      <w:bookmarkEnd w:id="4"/>
      <w:r/>
      <w:bookmarkEnd w:id="5"/>
      <w:r/>
      <w:r/>
    </w:p>
    <w:p w14:paraId="290D5557" w14:textId="4BC3251E">
      <w:pPr>
        <w:pStyle w:val="1091"/>
        <w:pBdr/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tooltip="#_Toc224866014" w:anchor="_Toc224866014" w:history="1">
        <w:r>
          <w:rPr>
            <w:rStyle w:val="1083"/>
            <w:rFonts w:eastAsia="Arial"/>
          </w:rPr>
          <w:t xml:space="preserve">СОДЕРЖАНИЕ</w:t>
        </w:r>
        <w:r>
          <w:tab/>
        </w:r>
        <w:r>
          <w:fldChar w:fldCharType="begin"/>
        </w:r>
        <w:r>
          <w:instrText xml:space="preserve"> PAGEREF _Toc224866014 \h </w:instrText>
        </w:r>
        <w:r/>
        <w:r>
          <w:fldChar w:fldCharType="separate"/>
        </w:r>
        <w:r>
          <w:t xml:space="preserve">2</w:t>
        </w:r>
        <w:r>
          <w:fldChar w:fldCharType="end"/>
        </w:r>
      </w:hyperlink>
      <w:r/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7F8FC4AA" w14:textId="35A03223">
      <w:pPr>
        <w:pStyle w:val="1091"/>
        <w:pBdr/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224866015" w:anchor="_Toc224866015" w:history="1">
        <w:r>
          <w:rPr>
            <w:rStyle w:val="1083"/>
            <w:rFonts w:eastAsia="Arial"/>
          </w:rPr>
          <w:t xml:space="preserve">ВВЕДЕНИЕ</w:t>
        </w:r>
        <w:r>
          <w:tab/>
        </w:r>
        <w:r>
          <w:fldChar w:fldCharType="begin"/>
        </w:r>
        <w:r>
          <w:instrText xml:space="preserve"> PAGEREF _Toc224866015 \h </w:instrText>
        </w:r>
        <w:r/>
        <w:r>
          <w:fldChar w:fldCharType="separate"/>
        </w:r>
        <w:r>
          <w:t xml:space="preserve">3</w:t>
        </w:r>
        <w:r>
          <w:fldChar w:fldCharType="end"/>
        </w:r>
      </w:hyperlink>
      <w:r/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4978BAB3" w14:textId="49E861F2">
      <w:pPr>
        <w:pStyle w:val="1091"/>
        <w:pBdr/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224866016" w:anchor="_Toc224866016" w:history="1">
        <w:r>
          <w:rPr>
            <w:rStyle w:val="1083"/>
            <w:rFonts w:eastAsia="Arial"/>
            <w:bCs/>
          </w:rPr>
          <w:t xml:space="preserve">ВЫПОЛНЕНИЕ ЛАБОРАТОРНОЙ РАБОТЫ</w:t>
        </w:r>
        <w:r>
          <w:tab/>
        </w:r>
        <w:r>
          <w:fldChar w:fldCharType="begin"/>
        </w:r>
        <w:r>
          <w:instrText xml:space="preserve"> PAGEREF _Toc224866016 \h </w:instrText>
        </w:r>
        <w:r/>
        <w:r>
          <w:fldChar w:fldCharType="separate"/>
        </w:r>
        <w:r>
          <w:t xml:space="preserve">4</w:t>
        </w:r>
        <w:r>
          <w:fldChar w:fldCharType="end"/>
        </w:r>
      </w:hyperlink>
      <w:r/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379F3221" w14:textId="3B0A5F2D">
      <w:pPr>
        <w:pStyle w:val="1091"/>
        <w:pBdr/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224866017" w:anchor="_Toc224866017" w:history="1">
        <w:r>
          <w:rPr>
            <w:rStyle w:val="1083"/>
            <w:rFonts w:eastAsia="Arial"/>
            <w:bCs/>
          </w:rPr>
          <w:t xml:space="preserve">ЗАКЛЮЧЕНИЕ</w:t>
        </w:r>
        <w:r>
          <w:tab/>
        </w:r>
        <w:r>
          <w:fldChar w:fldCharType="begin"/>
        </w:r>
        <w:r>
          <w:instrText xml:space="preserve"> PAGEREF _Toc224866017 \h </w:instrText>
        </w:r>
        <w:r/>
        <w:r>
          <w:fldChar w:fldCharType="separate"/>
        </w:r>
        <w:r>
          <w:t xml:space="preserve">9</w:t>
        </w:r>
        <w:r>
          <w:fldChar w:fldCharType="end"/>
        </w:r>
      </w:hyperlink>
      <w:r/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7152F24E" w14:textId="3CBC611D">
      <w:pPr>
        <w:pStyle w:val="1091"/>
        <w:pBdr/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224866018" w:anchor="_Toc224866018" w:history="1">
        <w:r>
          <w:rPr>
            <w:rStyle w:val="1083"/>
            <w:rFonts w:eastAsia="Arial"/>
            <w:bCs/>
          </w:rPr>
          <w:t xml:space="preserve">СПИСОК ИСПОЛЬЗОВАННЫХ ИСТОЧНИКОВ</w:t>
        </w:r>
        <w:r>
          <w:tab/>
        </w:r>
        <w:r>
          <w:fldChar w:fldCharType="begin"/>
        </w:r>
        <w:r>
          <w:instrText xml:space="preserve"> PAGEREF _Toc224866018 \h </w:instrText>
        </w:r>
        <w:r/>
        <w:r>
          <w:fldChar w:fldCharType="separate"/>
        </w:r>
        <w:r>
          <w:t xml:space="preserve">10</w:t>
        </w:r>
        <w:r>
          <w:fldChar w:fldCharType="end"/>
        </w:r>
      </w:hyperlink>
      <w:r/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01C7D0C4" w14:textId="16267DC5">
      <w:pPr>
        <w:pStyle w:val="1091"/>
        <w:pBdr/>
        <w:spacing/>
        <w:ind/>
        <w:rPr/>
      </w:pPr>
      <w:r>
        <w:fldChar w:fldCharType="end"/>
      </w:r>
      <w:r>
        <w:br w:type="page" w:clear="all"/>
      </w:r>
      <w:r/>
    </w:p>
    <w:p w14:paraId="1344A0BA">
      <w:pPr>
        <w:pStyle w:val="877"/>
        <w:pBdr/>
        <w:spacing/>
        <w:ind/>
        <w:rPr/>
      </w:pPr>
      <w:r>
        <w:t xml:space="preserve">ВВЕДЕНИЕ</w:t>
      </w:r>
      <w:r/>
    </w:p>
    <w:p w14:paraId="5A4CB12C">
      <w:pPr>
        <w:pBdr/>
        <w:spacing/>
        <w:ind/>
        <w:rPr/>
      </w:pPr>
      <w:r>
        <w:t xml:space="preserve">Цель работы: провести сравнительный анализ количественных и качественных характеристик качества двух программных продуктов схожего функционального назначения с оформлением результатов в соответствии с требованиями ГОСТ.</w:t>
      </w:r>
      <w:r/>
    </w:p>
    <w:p w14:paraId="2FE28CCD">
      <w:pPr>
        <w:pBdr/>
        <w:spacing/>
        <w:ind/>
        <w:rPr/>
      </w:pPr>
      <w:r>
        <w:t xml:space="preserve">Задачи:</w:t>
      </w:r>
      <w:r/>
    </w:p>
    <w:p w14:paraId="4370846D">
      <w:pPr>
        <w:pStyle w:val="1080"/>
        <w:numPr>
          <w:ilvl w:val="0"/>
          <w:numId w:val="71"/>
        </w:numPr>
        <w:pBdr/>
        <w:spacing/>
        <w:ind/>
        <w:rPr/>
      </w:pPr>
      <w:r>
        <w:t xml:space="preserve">изучить требования к характеристикам качества программного обеспечения по ГОСТ Р ИСО/МЭК 25010–2019;</w:t>
      </w:r>
      <w:r/>
    </w:p>
    <w:p w14:paraId="2B6CA28F">
      <w:pPr>
        <w:pStyle w:val="1080"/>
        <w:numPr>
          <w:ilvl w:val="0"/>
          <w:numId w:val="71"/>
        </w:numPr>
        <w:pBdr/>
        <w:spacing/>
        <w:ind/>
        <w:rPr/>
      </w:pPr>
      <w:r>
        <w:t xml:space="preserve">выбрать два программных продукта для сравнительного анализа;</w:t>
      </w:r>
      <w:r/>
    </w:p>
    <w:p w14:paraId="72D0E835">
      <w:pPr>
        <w:pStyle w:val="1080"/>
        <w:numPr>
          <w:ilvl w:val="0"/>
          <w:numId w:val="71"/>
        </w:numPr>
        <w:pBdr/>
        <w:spacing/>
        <w:ind/>
        <w:rPr/>
      </w:pPr>
      <w:r>
        <w:t xml:space="preserve">определить количественные метрики качества и провести их оценку;</w:t>
      </w:r>
      <w:r/>
    </w:p>
    <w:p w14:paraId="2C5383EB">
      <w:pPr>
        <w:pStyle w:val="1080"/>
        <w:numPr>
          <w:ilvl w:val="0"/>
          <w:numId w:val="71"/>
        </w:numPr>
        <w:pBdr/>
        <w:spacing/>
        <w:ind/>
        <w:rPr/>
      </w:pPr>
      <w:r>
        <w:t xml:space="preserve">определить качественные характеристики и провести экспертную оценку;</w:t>
      </w:r>
      <w:r/>
    </w:p>
    <w:p w14:paraId="044FCEB5">
      <w:pPr>
        <w:pStyle w:val="1080"/>
        <w:numPr>
          <w:ilvl w:val="0"/>
          <w:numId w:val="71"/>
        </w:numPr>
        <w:pBdr/>
        <w:spacing/>
        <w:ind/>
        <w:rPr/>
      </w:pPr>
      <w:r>
        <w:t xml:space="preserve">оформить результаты в табличной форме и визуализировать с помощью диаграмм в среде MS Excel.</w:t>
      </w:r>
      <w:r/>
    </w:p>
    <w:p w14:paraId="1DE35B6B">
      <w:pPr>
        <w:pBdr/>
        <w:spacing/>
        <w:ind/>
        <w:rPr/>
      </w:pPr>
      <w:r>
        <w:t xml:space="preserve">Объектом исследования являются текстовые редакторы с расширенным функционалом для разработки программного обеспечения.</w:t>
      </w:r>
      <w:r/>
    </w:p>
    <w:p w14:paraId="42119363" w14:textId="566AFADF">
      <w:pPr>
        <w:pBdr/>
        <w:spacing/>
        <w:ind/>
        <w:rPr/>
      </w:pPr>
      <w:r>
        <w:t xml:space="preserve">Предметом исследования выступают количественные и качественные характеристики качества программных продуктов Kate и Notepad++.</w:t>
      </w:r>
      <w:r/>
      <w:r>
        <w:br w:type="page" w:clear="all"/>
      </w:r>
      <w:r/>
    </w:p>
    <w:p w14:paraId="646269EC">
      <w:pPr>
        <w:pStyle w:val="877"/>
        <w:pBdr/>
        <w:spacing/>
        <w:ind/>
        <w:rPr/>
      </w:pPr>
      <w:r>
        <w:rPr>
          <w:highlight w:val="none"/>
        </w:rPr>
        <w:t xml:space="preserve">ВЫПОЛНЕНИЕ ЛАБОРАТОРНОЙ РАБОТЫ</w:t>
      </w:r>
      <w:r>
        <w:rPr>
          <w:highlight w:val="none"/>
        </w:rPr>
      </w:r>
    </w:p>
    <w:p w14:paraId="78AA080E">
      <w:pPr>
        <w:pStyle w:val="1080"/>
        <w:numPr>
          <w:ilvl w:val="0"/>
          <w:numId w:val="72"/>
        </w:numPr>
        <w:suppressLineNumbers w:val="false"/>
        <w:pBdr/>
        <w:shd w:val="nil" w:color="000000"/>
        <w:spacing/>
        <w:ind w:firstLine="709" w:left="0"/>
        <w:rPr/>
      </w:pPr>
      <w:r>
        <w:rPr>
          <w:highlight w:val="none"/>
        </w:rPr>
        <w:t xml:space="preserve">Описание предметной области</w:t>
      </w:r>
      <w:r>
        <w:rPr>
          <w:highlight w:val="none"/>
        </w:rPr>
      </w:r>
    </w:p>
    <w:p w14:paraId="5A66C08D">
      <w:pPr>
        <w:suppressLineNumbers w:val="false"/>
        <w:pBdr/>
        <w:shd w:val="nil" w:color="000000"/>
        <w:spacing/>
        <w:ind w:firstLine="709" w:left="0"/>
        <w:rPr/>
      </w:pPr>
      <w:r>
        <w:rPr>
          <w:highlight w:val="none"/>
        </w:rPr>
        <w:t xml:space="preserve">В рамках лабораторной работы проведён сравнительный анализ двух программных продуктов: Kate (KDE Advanced Text Editor) и Notepad++. Оба продукта относятся к категории текстовых редакторов с расширенными функциями, предназначенных для работы с исходным кодом</w:t>
      </w:r>
      <w:r>
        <w:rPr>
          <w:highlight w:val="none"/>
        </w:rPr>
        <w:t xml:space="preserve">, конфигурационными файлами и текстовыми документами.</w:t>
      </w:r>
      <w:r>
        <w:rPr>
          <w:highlight w:val="none"/>
        </w:rPr>
      </w:r>
    </w:p>
    <w:p w14:paraId="371BF42B">
      <w:pPr>
        <w:suppressLineNumbers w:val="false"/>
        <w:pBdr/>
        <w:shd w:val="nil" w:color="000000"/>
        <w:spacing/>
        <w:ind w:firstLine="709" w:left="0"/>
        <w:rPr/>
      </w:pPr>
      <w:r>
        <w:rPr>
          <w:highlight w:val="none"/>
        </w:rPr>
        <w:t xml:space="preserve">Kate — многоплатформенный текстовый редактор, входящий в состав среды рабочего стола KDE. Поддерживает операционные системы Linux, Windows, macOS. Обладает встроенной поддержкой протоколов удалённой работы, интеграцией с LSP (Language Server Protocol), терм</w:t>
      </w:r>
      <w:r>
        <w:rPr>
          <w:highlight w:val="none"/>
        </w:rPr>
        <w:t xml:space="preserve">иналом и системой контроля версий .</w:t>
      </w:r>
      <w:r>
        <w:rPr>
          <w:highlight w:val="none"/>
        </w:rPr>
      </w:r>
    </w:p>
    <w:p w14:paraId="714BB338">
      <w:pPr>
        <w:suppressLineNumbers w:val="false"/>
        <w:pBdr/>
        <w:shd w:val="nil" w:color="000000"/>
        <w:spacing/>
        <w:ind w:firstLine="709" w:left="0"/>
        <w:rPr/>
      </w:pPr>
      <w:r>
        <w:rPr>
          <w:highlight w:val="none"/>
        </w:rPr>
        <w:t xml:space="preserve">Notepad++ — текстовый редактор с открытым исходным кодом, разработанный для операционной системы Windows. Отличается минимальным потреблением ресурсов, высокой скоростью работы и расширенной поддержкой плагинов .</w:t>
      </w:r>
      <w:r>
        <w:rPr>
          <w:highlight w:val="none"/>
        </w:rPr>
      </w:r>
    </w:p>
    <w:p w14:paraId="7CBE4775">
      <w:pPr>
        <w:suppressLineNumbers w:val="false"/>
        <w:pBdr/>
        <w:shd w:val="nil" w:color="000000"/>
        <w:spacing/>
        <w:ind w:firstLine="709" w:left="0"/>
        <w:rPr/>
      </w:pPr>
      <w:r>
        <w:rPr>
          <w:highlight w:val="none"/>
        </w:rPr>
        <w:t xml:space="preserve">Выбор данных продуктов обусловлен их широкой распространённостью в среде разработчиков, схожим функциональным назначением и наличием общедоступной технической документации для проведения объективного сравнения.</w:t>
      </w:r>
      <w:r>
        <w:rPr>
          <w:highlight w:val="none"/>
        </w:rPr>
      </w:r>
    </w:p>
    <w:p w14:paraId="0DB48200">
      <w:pPr>
        <w:pStyle w:val="1080"/>
        <w:numPr>
          <w:ilvl w:val="0"/>
          <w:numId w:val="72"/>
        </w:numPr>
        <w:suppressLineNumbers w:val="false"/>
        <w:pBdr/>
        <w:shd w:val="nil" w:color="000000"/>
        <w:spacing/>
        <w:ind w:firstLine="709" w:left="0"/>
        <w:rPr/>
      </w:pPr>
      <w:r>
        <w:rPr>
          <w:highlight w:val="none"/>
        </w:rPr>
        <w:t xml:space="preserve">Сравнение количественных характеристик качества программных продуктов</w:t>
      </w:r>
      <w:r>
        <w:rPr>
          <w:highlight w:val="none"/>
        </w:rPr>
      </w:r>
    </w:p>
    <w:p w14:paraId="3C46C29A">
      <w:pPr>
        <w:suppressLineNumbers w:val="false"/>
        <w:pBdr/>
        <w:shd w:val="nil" w:color="000000"/>
        <w:spacing/>
        <w:ind w:firstLine="709" w:left="0"/>
        <w:rPr/>
      </w:pPr>
      <w:r>
        <w:rPr>
          <w:highlight w:val="none"/>
        </w:rPr>
        <w:t xml:space="preserve">Количественные характеристики качества оценивались на основе технических спецификаций продуктов и результатов тестирования производительности. Для оценки использовались метрики, соответствующие требованиям ГОСТ Р ИСО/МЭК 25010–2019 к характеристикам «Надёжн</w:t>
      </w:r>
      <w:r>
        <w:rPr>
          <w:highlight w:val="none"/>
        </w:rPr>
        <w:t xml:space="preserve">ость» и «Производительность» .</w:t>
      </w:r>
      <w:r>
        <w:rPr>
          <w:highlight w:val="none"/>
        </w:rPr>
      </w:r>
    </w:p>
    <w:p w14:paraId="2A2BB751">
      <w:pPr>
        <w:suppressLineNumbers w:val="false"/>
        <w:pBdr/>
        <w:shd w:val="nil"/>
        <w:spacing/>
        <w:ind w:firstLine="709" w:left="0"/>
        <w:rPr>
          <w:highlight w:val="none"/>
        </w:rPr>
      </w:pPr>
      <w:r>
        <w:rPr>
          <w:highlight w:val="none"/>
        </w:rPr>
        <w:t xml:space="preserve">Результаты сравнения представлены в таблице 1.</w:t>
      </w:r>
      <w:r>
        <w:rPr>
          <w:highlight w:val="none"/>
        </w:rPr>
      </w:r>
      <w:r>
        <w:rPr>
          <w:b w:val="0"/>
          <w:bCs w:val="0"/>
        </w:rPr>
      </w:r>
    </w:p>
    <w:p w14:paraId="3EB0C86C">
      <w:pPr>
        <w:suppressLineNumbers w:val="false"/>
        <w:pBdr/>
        <w:shd w:val="nil" w:color="000000"/>
        <w:spacing/>
        <w:ind w:firstLine="709" w:left="0"/>
        <w:rPr>
          <w:b w:val="0"/>
          <w:bCs w:val="0"/>
        </w:rPr>
      </w:pPr>
      <w:r>
        <w:rPr>
          <w:highlight w:val="none"/>
        </w:rPr>
      </w:r>
      <w:r>
        <w:rPr>
          <w:rStyle w:val="1095"/>
        </w:rPr>
        <w:t xml:space="preserve">Таблица 1 — Количественные характеристики качества программных продуктов</w:t>
      </w:r>
      <w:r>
        <w:rPr>
          <w:rStyle w:val="1095"/>
        </w:rPr>
      </w:r>
      <w:r>
        <w:rPr>
          <w:highlight w:val="none"/>
        </w:rPr>
      </w:r>
    </w:p>
    <w:tbl>
      <w:tblPr>
        <w:tblStyle w:val="906"/>
        <w:tblW w:w="0" w:type="auto"/>
        <w:tblBorders/>
        <w:tblLook w:val="04A0" w:firstRow="1" w:lastRow="0" w:firstColumn="1" w:lastColumn="0" w:noHBand="0" w:noVBand="1"/>
      </w:tblPr>
      <w:tblGrid>
        <w:gridCol w:w="4515"/>
        <w:gridCol w:w="5775"/>
        <w:gridCol w:w="2475"/>
        <w:gridCol w:w="945"/>
        <w:gridCol w:w="945"/>
      </w:tblGrid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515" w:type="dxa"/>
            <w:vAlign w:val="bottom"/>
            <w:textDirection w:val="lrTb"/>
            <w:noWrap w:val="false"/>
          </w:tcPr>
          <w:p w14:paraId="24BBCA0D">
            <w:pPr>
              <w:pStyle w:val="1087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Характеристика качества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775" w:type="dxa"/>
            <w:vAlign w:val="bottom"/>
            <w:textDirection w:val="lrTb"/>
            <w:noWrap w:val="false"/>
          </w:tcPr>
          <w:p w14:paraId="67D5AEFB">
            <w:pPr>
              <w:pStyle w:val="1087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Содержание требований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75" w:type="dxa"/>
            <w:vAlign w:val="bottom"/>
            <w:textDirection w:val="lrTb"/>
            <w:noWrap w:val="false"/>
          </w:tcPr>
          <w:p w14:paraId="57BCBF29">
            <w:pPr>
              <w:pStyle w:val="1087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Единица измерения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3690F90D">
            <w:pPr>
              <w:pStyle w:val="1087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Kate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04F084CB">
            <w:pPr>
              <w:pStyle w:val="1087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Notepad++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515" w:type="dxa"/>
            <w:vAlign w:val="bottom"/>
            <w:textDirection w:val="lrTb"/>
            <w:noWrap w:val="false"/>
          </w:tcPr>
          <w:p w14:paraId="28880335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Надёжность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775" w:type="dxa"/>
            <w:vAlign w:val="bottom"/>
            <w:textDirection w:val="lrTb"/>
            <w:noWrap w:val="false"/>
          </w:tcPr>
          <w:p w14:paraId="302DBE38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75" w:type="dxa"/>
            <w:vAlign w:val="bottom"/>
            <w:textDirection w:val="lrTb"/>
            <w:noWrap w:val="false"/>
          </w:tcPr>
          <w:p w14:paraId="3ADF9A44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2384DC52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2F433E65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515" w:type="dxa"/>
            <w:vAlign w:val="bottom"/>
            <w:textDirection w:val="lrTb"/>
            <w:noWrap w:val="false"/>
          </w:tcPr>
          <w:p w14:paraId="666C26BC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Наработка на отказ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775" w:type="dxa"/>
            <w:vAlign w:val="bottom"/>
            <w:textDirection w:val="lrTb"/>
            <w:noWrap w:val="false"/>
          </w:tcPr>
          <w:p w14:paraId="1C9E18AB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Стабильность работы без критических сбоев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75" w:type="dxa"/>
            <w:vAlign w:val="bottom"/>
            <w:textDirection w:val="lrTb"/>
            <w:noWrap w:val="false"/>
          </w:tcPr>
          <w:p w14:paraId="3BADD282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ч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04D43947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500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19E2DC4D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400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515" w:type="dxa"/>
            <w:vAlign w:val="bottom"/>
            <w:textDirection w:val="lrTb"/>
            <w:noWrap w:val="false"/>
          </w:tcPr>
          <w:p w14:paraId="0ACC1D2F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Время восстановления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775" w:type="dxa"/>
            <w:vAlign w:val="bottom"/>
            <w:textDirection w:val="lrTb"/>
            <w:noWrap w:val="false"/>
          </w:tcPr>
          <w:p w14:paraId="0A15A032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Длительность перезапуска после сбоя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75" w:type="dxa"/>
            <w:vAlign w:val="bottom"/>
            <w:textDirection w:val="lrTb"/>
            <w:noWrap w:val="false"/>
          </w:tcPr>
          <w:p w14:paraId="7FBCC3FE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с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02739EEF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14EC94D2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515" w:type="dxa"/>
            <w:vAlign w:val="bottom"/>
            <w:textDirection w:val="lrTb"/>
            <w:noWrap w:val="false"/>
          </w:tcPr>
          <w:p w14:paraId="6B1DB6FB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Устойчивость к ошибкам ввода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775" w:type="dxa"/>
            <w:vAlign w:val="bottom"/>
            <w:textDirection w:val="lrTb"/>
            <w:noWrap w:val="false"/>
          </w:tcPr>
          <w:p w14:paraId="408B117E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Корректная обработка файлов с нарушением кодировки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75" w:type="dxa"/>
            <w:vAlign w:val="bottom"/>
            <w:textDirection w:val="lrTb"/>
            <w:noWrap w:val="false"/>
          </w:tcPr>
          <w:p w14:paraId="4EB4B4CA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%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13F9903B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98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0E9D90A7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95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515" w:type="dxa"/>
            <w:vAlign w:val="bottom"/>
            <w:textDirection w:val="lrTb"/>
            <w:noWrap w:val="false"/>
          </w:tcPr>
          <w:p w14:paraId="0BD7972D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Производительность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775" w:type="dxa"/>
            <w:vAlign w:val="bottom"/>
            <w:textDirection w:val="lrTb"/>
            <w:noWrap w:val="false"/>
          </w:tcPr>
          <w:p w14:paraId="2D543750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75" w:type="dxa"/>
            <w:vAlign w:val="bottom"/>
            <w:textDirection w:val="lrTb"/>
            <w:noWrap w:val="false"/>
          </w:tcPr>
          <w:p w14:paraId="1C625B75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EA5C3BF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71ACA206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515" w:type="dxa"/>
            <w:vAlign w:val="bottom"/>
            <w:textDirection w:val="lrTb"/>
            <w:noWrap w:val="false"/>
          </w:tcPr>
          <w:p w14:paraId="57104690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Время отклика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775" w:type="dxa"/>
            <w:vAlign w:val="bottom"/>
            <w:textDirection w:val="lrTb"/>
            <w:noWrap w:val="false"/>
          </w:tcPr>
          <w:p w14:paraId="0CDF6B54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Открытие файла объёмом 10 МБ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75" w:type="dxa"/>
            <w:vAlign w:val="bottom"/>
            <w:textDirection w:val="lrTb"/>
            <w:noWrap w:val="false"/>
          </w:tcPr>
          <w:p w14:paraId="7EA7914A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с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227133A0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1,2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EFFE164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0,8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515" w:type="dxa"/>
            <w:vAlign w:val="bottom"/>
            <w:textDirection w:val="lrTb"/>
            <w:noWrap w:val="false"/>
          </w:tcPr>
          <w:p w14:paraId="2A4BB3CD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Пропускная способность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775" w:type="dxa"/>
            <w:vAlign w:val="bottom"/>
            <w:textDirection w:val="lrTb"/>
            <w:noWrap w:val="false"/>
          </w:tcPr>
          <w:p w14:paraId="66AF1244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Поиск по директории из 1000 файлов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75" w:type="dxa"/>
            <w:vAlign w:val="bottom"/>
            <w:textDirection w:val="lrTb"/>
            <w:noWrap w:val="false"/>
          </w:tcPr>
          <w:p w14:paraId="272778D7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файлов/мин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C2C2F5B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150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7456E17E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200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515" w:type="dxa"/>
            <w:vAlign w:val="bottom"/>
            <w:textDirection w:val="lrTb"/>
            <w:noWrap w:val="false"/>
          </w:tcPr>
          <w:p w14:paraId="1D41E90A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Потребление оперативной памяти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775" w:type="dxa"/>
            <w:vAlign w:val="bottom"/>
            <w:textDirection w:val="lrTb"/>
            <w:noWrap w:val="false"/>
          </w:tcPr>
          <w:p w14:paraId="2444C79A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Работа с файлом объёмом 50 МБ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75" w:type="dxa"/>
            <w:vAlign w:val="bottom"/>
            <w:textDirection w:val="lrTb"/>
            <w:noWrap w:val="false"/>
          </w:tcPr>
          <w:p w14:paraId="0488F47B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МБ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74BBE9A8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120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F0BE95E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85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515" w:type="dxa"/>
            <w:vAlign w:val="bottom"/>
            <w:textDirection w:val="lrTb"/>
            <w:noWrap w:val="false"/>
          </w:tcPr>
          <w:p w14:paraId="4B9FA8C0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Размер дистрибутива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775" w:type="dxa"/>
            <w:vAlign w:val="bottom"/>
            <w:textDirection w:val="lrTb"/>
            <w:noWrap w:val="false"/>
          </w:tcPr>
          <w:p w14:paraId="1A72FE1D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Объём установочного пакета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75" w:type="dxa"/>
            <w:vAlign w:val="bottom"/>
            <w:textDirection w:val="lrTb"/>
            <w:noWrap w:val="false"/>
          </w:tcPr>
          <w:p w14:paraId="05D86AA8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МБ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1900270D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45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04FED430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515" w:type="dxa"/>
            <w:vAlign w:val="bottom"/>
            <w:textDirection w:val="lrTb"/>
            <w:noWrap w:val="false"/>
          </w:tcPr>
          <w:p w14:paraId="198BFC08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Совместимость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775" w:type="dxa"/>
            <w:vAlign w:val="bottom"/>
            <w:textDirection w:val="lrTb"/>
            <w:noWrap w:val="false"/>
          </w:tcPr>
          <w:p w14:paraId="0B40A62C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75" w:type="dxa"/>
            <w:vAlign w:val="bottom"/>
            <w:textDirection w:val="lrTb"/>
            <w:noWrap w:val="false"/>
          </w:tcPr>
          <w:p w14:paraId="1F25DE1B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06A0488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7E4D8662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515" w:type="dxa"/>
            <w:vAlign w:val="bottom"/>
            <w:textDirection w:val="lrTb"/>
            <w:noWrap w:val="false"/>
          </w:tcPr>
          <w:p w14:paraId="1728D972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Количество поддерживаемых ОС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775" w:type="dxa"/>
            <w:vAlign w:val="bottom"/>
            <w:textDirection w:val="lrTb"/>
            <w:noWrap w:val="false"/>
          </w:tcPr>
          <w:p w14:paraId="3A7A66A6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Кроссплатформенность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75" w:type="dxa"/>
            <w:vAlign w:val="bottom"/>
            <w:textDirection w:val="lrTb"/>
            <w:noWrap w:val="false"/>
          </w:tcPr>
          <w:p w14:paraId="4D0338C0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шт.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F3DA430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2A541C10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515" w:type="dxa"/>
            <w:vAlign w:val="bottom"/>
            <w:textDirection w:val="lrTb"/>
            <w:noWrap w:val="false"/>
          </w:tcPr>
          <w:p w14:paraId="0123EE88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Поддержка кодировок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775" w:type="dxa"/>
            <w:vAlign w:val="bottom"/>
            <w:textDirection w:val="lrTb"/>
            <w:noWrap w:val="false"/>
          </w:tcPr>
          <w:p w14:paraId="5036FFF6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UTF-8, UTF-16, ASCII и др.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75" w:type="dxa"/>
            <w:vAlign w:val="bottom"/>
            <w:textDirection w:val="lrTb"/>
            <w:noWrap w:val="false"/>
          </w:tcPr>
          <w:p w14:paraId="3B2832D4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шт.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0AE18DC3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4+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16DBD44E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4+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515" w:type="dxa"/>
            <w:vAlign w:val="bottom"/>
            <w:textDirection w:val="lrTb"/>
            <w:noWrap w:val="false"/>
          </w:tcPr>
          <w:p w14:paraId="5132069A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Поддержка языков подсветки синтаксиса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775" w:type="dxa"/>
            <w:vAlign w:val="bottom"/>
            <w:textDirection w:val="lrTb"/>
            <w:noWrap w:val="false"/>
          </w:tcPr>
          <w:p w14:paraId="7C4F1677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Количество форматов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75" w:type="dxa"/>
            <w:vAlign w:val="bottom"/>
            <w:textDirection w:val="lrTb"/>
            <w:noWrap w:val="false"/>
          </w:tcPr>
          <w:p w14:paraId="578381F5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шт.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43460ED1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300+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0154DA2B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80+</w:t>
            </w:r>
            <w:r/>
            <w:r/>
          </w:p>
        </w:tc>
      </w:tr>
    </w:tbl>
    <w:p w14:paraId="4D53A2DF">
      <w:pPr>
        <w:numPr>
          <w:ilvl w:val="0"/>
          <w:numId w:val="0"/>
        </w:num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6B98754">
      <w:pPr>
        <w:pStyle w:val="1080"/>
        <w:numPr>
          <w:ilvl w:val="0"/>
          <w:numId w:val="72"/>
        </w:numPr>
        <w:suppressLineNumbers w:val="false"/>
        <w:pBdr/>
        <w:shd w:val="nil" w:color="000000"/>
        <w:spacing/>
        <w:ind w:firstLine="709" w:left="0"/>
        <w:rPr/>
      </w:pPr>
      <w:r>
        <w:rPr>
          <w:highlight w:val="none"/>
        </w:rPr>
        <w:t xml:space="preserve">Сравнение качественных характеристик качества программных продуктов</w:t>
      </w:r>
      <w:r>
        <w:rPr>
          <w:highlight w:val="none"/>
        </w:rPr>
      </w:r>
    </w:p>
    <w:p w14:paraId="3BFD26A1">
      <w:pPr>
        <w:suppressLineNumbers w:val="false"/>
        <w:pBdr/>
        <w:shd w:val="nil" w:color="000000"/>
        <w:spacing/>
        <w:ind w:firstLine="709" w:left="0"/>
        <w:rPr/>
      </w:pPr>
      <w:r>
        <w:rPr>
          <w:highlight w:val="none"/>
        </w:rPr>
        <w:t xml:space="preserve">Оценка качественных характеристик проводилась экспертным методом по шкале от 1 до 5 баллов, где 1 — минимальное соответствие требованию, 5 — полное соответствие. Критерии оценки сформированы на основе модели качества программного обеспечения ГОСТ Р ИСО/МЭК </w:t>
      </w:r>
      <w:r>
        <w:rPr>
          <w:highlight w:val="none"/>
        </w:rPr>
        <w:t xml:space="preserve">25010–2019 .</w:t>
      </w:r>
      <w:r>
        <w:rPr>
          <w:highlight w:val="none"/>
        </w:rPr>
      </w:r>
    </w:p>
    <w:p w14:paraId="513D9362">
      <w:pPr>
        <w:suppressLineNumbers w:val="false"/>
        <w:pBdr/>
        <w:shd w:val="nil" w:color="000000"/>
        <w:spacing/>
        <w:ind w:firstLine="709" w:left="0"/>
        <w:rPr>
          <w:highlight w:val="none"/>
        </w:rPr>
      </w:pPr>
      <w:r>
        <w:rPr>
          <w:highlight w:val="none"/>
        </w:rPr>
        <w:t xml:space="preserve">Результаты экспертной оценки представлены в таблице 2.</w:t>
      </w:r>
      <w:r>
        <w:rPr>
          <w:highlight w:val="none"/>
        </w:rPr>
      </w:r>
      <w:r>
        <w:rPr>
          <w:highlight w:val="none"/>
        </w:rPr>
      </w:r>
    </w:p>
    <w:p w14:paraId="2579FCFC">
      <w:pPr>
        <w:pStyle w:val="1094"/>
        <w:suppressLineNumbers w:val="false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Таблица 2 — Качественные характеристики качества программных продуктов (оценка по шкале 1–5)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906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542"/>
        <w:gridCol w:w="3969"/>
        <w:gridCol w:w="799"/>
        <w:gridCol w:w="1044"/>
      </w:tblGrid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319F02B7">
            <w:pPr>
              <w:pStyle w:val="1087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Характеристика качества 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5C253561">
            <w:pPr>
              <w:pStyle w:val="1087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Критерий оценки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164138F7">
            <w:pPr>
              <w:pStyle w:val="1087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Kate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271D06DA">
            <w:pPr>
              <w:pStyle w:val="1087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Notepad++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0BD63B75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Функциональная пригодность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3D65A523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64BB2AA4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4EFC7B2E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6168D296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Полнота функций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49BD70CC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Наличие плагинов, LSP, встроенного терминала, интеграции с системами контроля версий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277E081F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10CE10FC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7571AF85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Корректность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4AD32D5E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Точность подсветки синтаксиса, автодополнения, проверки кода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4997F2EC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7768E7E8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25FD5936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Удобство использования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7F4C715B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59AE3C06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578340E2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7985CDEF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Интуитивность интерфейса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1734CF72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Простота освоения для нового пользователя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54E37774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3118DEE5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7D6F5531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Настраиваемость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5236B23C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Гибкость настройки тем, горячих клавиш, панелей инструментов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27361210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099884F9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5E9FC2E0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Доступность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13E06389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Локализация интерфейса, поддержка средств экр. доступа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7646F276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21C38288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672AFA61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Совместимость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4E9C6510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7E7DB6AF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73A74A86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782819EB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Кроссплатформенность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708412F6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Возможность работы на различных операционных системах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4E43378D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67366AB3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53574BF4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Интеграционная способность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3F919817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Поддержка протоколов (SSH, FTP, Git), API для расширения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42D2145C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42F2DC7F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0F02841E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Надёжность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4645AA17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0AFE4987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170A20B7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024BAC54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Отказоустойчивость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2D210530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Восстановление состояния после аварийного завершения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318DB03D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74DA62D0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0805F59A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Сохранность данных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762A0A15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Наличие автосохранения, механизмов резервного копирования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44DD0675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63D89AA2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3693CE23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Производительность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69F70379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559CC215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60ED49B9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34718502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Время реакции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1D5F2A93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Отклик интерфейса при работе с большими файлами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0788CE5D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2D4FA86F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1C3CE46D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Ресурсная эффективность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5F9039DD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Потребление оперативной памяти и процессорного времени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6CAFDD5E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30EC4B07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5D47F302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Безопасность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76553C37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5E0164EA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44BB1CD9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2831A765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Защита данных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12C487FC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Поддержка шифрования, работа с файлами ограниченного доступа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5C8204CC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12BC5EB9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0CEF2E85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Сопровождаемость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087E3E2C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12EA372C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6757FDFB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04A59FE2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Модульность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68000617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Возможность расширения функционала через плагины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7520FA33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692DCFE8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0A519B2C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Анализируемость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28545596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Качество документации, доступность логов и отладочной информации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7693A1A9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2CD031E4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</w:t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45D5F63F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Переносимость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41AC7E51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3ABE937D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7D4FF40C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542" w:type="dxa"/>
            <w:vAlign w:val="bottom"/>
            <w:textDirection w:val="lrTb"/>
            <w:noWrap w:val="false"/>
          </w:tcPr>
          <w:p w14:paraId="589C2A3E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Адаптируемость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bottom"/>
            <w:textDirection w:val="lrTb"/>
            <w:noWrap w:val="false"/>
          </w:tcPr>
          <w:p w14:paraId="571E70E5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Простота настройки под различные сценарии использования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799" w:type="dxa"/>
            <w:vAlign w:val="bottom"/>
            <w:textDirection w:val="lrTb"/>
            <w:noWrap w:val="false"/>
          </w:tcPr>
          <w:p w14:paraId="3718CA71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44" w:type="dxa"/>
            <w:vAlign w:val="bottom"/>
            <w:textDirection w:val="lrTb"/>
            <w:noWrap w:val="false"/>
          </w:tcPr>
          <w:p w14:paraId="64F7D609">
            <w:pPr>
              <w:pStyle w:val="1085"/>
              <w:suppressLineNumbers w:val="false"/>
              <w:pBdr/>
              <w:spacing/>
              <w:ind/>
              <w:rPr/>
            </w:pPr>
            <w:r>
              <w:rPr>
                <w:rFonts w:ascii="Cambria" w:hAnsi="Cambria" w:eastAsia="Cambria" w:cs="Cambria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4</w:t>
            </w:r>
            <w:r/>
            <w:r/>
          </w:p>
        </w:tc>
      </w:tr>
    </w:tbl>
    <w:p w14:paraId="5D675152">
      <w:pPr>
        <w:pStyle w:val="1094"/>
        <w:suppressLineNumbers w:val="false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CF76B59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75025A4" w14:textId="77777777">
      <w:pPr>
        <w:pStyle w:val="877"/>
        <w:pBdr/>
        <w:spacing/>
        <w:ind/>
        <w:rPr>
          <w:highlight w:val="none"/>
        </w:rPr>
      </w:pPr>
      <w:r/>
      <w:bookmarkStart w:id="15" w:name="_Toc223014598"/>
      <w:r/>
      <w:bookmarkStart w:id="16" w:name="_Toc224249671"/>
      <w:r/>
      <w:bookmarkStart w:id="17" w:name="_Toc224866018"/>
      <w:r>
        <w:rPr>
          <w:bCs/>
          <w:color w:val="auto"/>
        </w:rPr>
        <w:t xml:space="preserve">СПИСОК ИСПОЛЬЗОВАННЫХ ИСТОЧНИКОВ</w:t>
      </w:r>
      <w:bookmarkEnd w:id="15"/>
      <w:r/>
      <w:bookmarkEnd w:id="16"/>
      <w:r/>
      <w:bookmarkEnd w:id="17"/>
      <w:r/>
      <w:r>
        <w:rPr>
          <w:b w:val="0"/>
          <w:bCs/>
        </w:rPr>
      </w:r>
    </w:p>
    <w:p w14:paraId="38179F65">
      <w:pPr>
        <w:pBdr/>
        <w:spacing/>
        <w:ind/>
        <w:rPr/>
      </w:pPr>
      <w:r>
        <w:t xml:space="preserve">ГОСТ 7.32–2017. Отчёт о научно-исследовательской работе. Структура и правила оформления. — М.: Стандартинформ, 2017. — 26 с. [Электронный ресурс]. — URL: https://lms.surgu.ru/pluginfile.php/616472/mod_resource/content/1/7.32-2017.pdf (дата обращения: 28.03.</w:t>
      </w:r>
      <w:r>
        <w:t xml:space="preserve">2026).</w:t>
      </w:r>
      <w:r/>
    </w:p>
    <w:p w14:paraId="330A61F1" w14:textId="7259E677">
      <w:pPr>
        <w:pBdr/>
        <w:spacing/>
        <w:ind/>
        <w:rPr/>
      </w:pPr>
      <w:r>
        <w:t xml:space="preserve">ГОСТ Р ИСО/МЭК 25010–2019. Системная и программная инженерия. Системные и программные требования и оценка качества (SQuaRE). Модели качества систем и программных продуктов. — М.: Росстандарт, 2019. — 42 с.</w:t>
      </w:r>
      <w:r/>
      <w:r/>
      <w:r/>
    </w:p>
    <w:p w14:paraId="49EACBEE" w14:textId="2F660AEA">
      <w:pPr>
        <w:pStyle w:val="877"/>
        <w:pBdr/>
        <w:spacing/>
        <w:ind/>
        <w:rPr/>
      </w:pPr>
      <w:r/>
      <w:r/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701" w:header="708" w:footer="708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A5264C9" w14:textId="77777777">
      <w:pPr>
        <w:pBdr/>
        <w:spacing/>
        <w:ind/>
        <w:rPr/>
      </w:pPr>
      <w:r>
        <w:separator/>
      </w:r>
      <w:r/>
    </w:p>
    <w:p w14:paraId="55F14717" w14:textId="77777777">
      <w:pPr>
        <w:pBdr/>
        <w:spacing/>
        <w:ind/>
        <w:rPr/>
      </w:pPr>
      <w:r/>
      <w:r/>
    </w:p>
  </w:endnote>
  <w:endnote w:type="continuationSeparator" w:id="0">
    <w:p w14:paraId="6EFE7806" w14:textId="77777777">
      <w:pPr>
        <w:pBdr/>
        <w:spacing/>
        <w:ind/>
        <w:rPr/>
      </w:pPr>
      <w:r>
        <w:continuationSeparator/>
      </w:r>
      <w:r/>
    </w:p>
    <w:p w14:paraId="334F7C49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</w:font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mbria Math">
    <w:panose1 w:val="02000603000000000000"/>
  </w:font>
  <w:font w:name="Georgia">
    <w:panose1 w:val="02020502060505020204"/>
  </w:font>
  <w:font w:name="Arial">
    <w:panose1 w:val="020B0604020202020204"/>
  </w:font>
  <w:font w:name="Aptos">
    <w:panose1 w:val="020B05030305020402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958022C" w14:textId="35A045D6">
    <w:pPr>
      <w:pBdr/>
      <w:spacing/>
      <w:ind w:firstLine="0"/>
      <w:jc w:val="center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2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DFF2DDF" w14:textId="77777777">
      <w:pPr>
        <w:pBdr/>
        <w:spacing/>
        <w:ind/>
        <w:rPr/>
      </w:pPr>
      <w:r>
        <w:separator/>
      </w:r>
      <w:r/>
    </w:p>
    <w:p w14:paraId="518F9A1B" w14:textId="77777777">
      <w:pPr>
        <w:pBdr/>
        <w:spacing/>
        <w:ind/>
        <w:rPr/>
      </w:pPr>
      <w:r/>
      <w:r/>
    </w:p>
  </w:footnote>
  <w:footnote w:type="continuationSeparator" w:id="0">
    <w:p w14:paraId="687938CD" w14:textId="77777777">
      <w:pPr>
        <w:pBdr/>
        <w:spacing/>
        <w:ind/>
        <w:rPr/>
      </w:pPr>
      <w:r>
        <w:continuationSeparator/>
      </w:r>
      <w:r/>
    </w:p>
    <w:p w14:paraId="0D84F328" w14:textId="77777777"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9C67E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nsid w:val="02F767D2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2">
    <w:nsid w:val="06132F82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3">
    <w:nsid w:val="06B44E0F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1129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429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509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2869"/>
      </w:pPr>
      <w:rPr>
        <w:rFonts w:hint="default"/>
      </w:rPr>
      <w:start w:val="1"/>
      <w:suff w:val="tab"/>
    </w:lvl>
  </w:abstractNum>
  <w:abstractNum w:abstractNumId="4">
    <w:nsid w:val="073A6E9D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">
    <w:nsid w:val="09B85146"/>
    <w:lvl w:ilvl="0">
      <w:isLgl w:val="false"/>
      <w:lvlJc w:val="center"/>
      <w:lvlText w:val="%1"/>
      <w:numFmt w:val="decimal"/>
      <w:pPr>
        <w:pBdr/>
        <w:spacing/>
        <w:ind w:hanging="360" w:left="1418"/>
      </w:pPr>
      <w:rPr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6">
    <w:nsid w:val="0A977F4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0B4C2389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">
    <w:nsid w:val="0EF5045A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">
    <w:nsid w:val="0FEE42B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110B0739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">
    <w:nsid w:val="12A60F54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2">
    <w:nsid w:val="1395716C"/>
    <w:lvl w:ilvl="0">
      <w:isLgl w:val="false"/>
      <w:lvlJc w:val="left"/>
      <w:lvlText w:val="%1."/>
      <w:numFmt w:val="decimal"/>
      <w:pPr>
        <w:pBdr/>
        <w:spacing/>
        <w:ind w:firstLine="0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3">
    <w:nsid w:val="164470A6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4">
    <w:nsid w:val="16F683A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17BF32B3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-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67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139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211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283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355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427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4991"/>
      </w:pPr>
      <w:rPr/>
      <w:start w:val="1"/>
      <w:suff w:val="tab"/>
    </w:lvl>
  </w:abstractNum>
  <w:abstractNum w:abstractNumId="16">
    <w:nsid w:val="19870241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7">
    <w:nsid w:val="1A7375B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1B6777E6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1FF539BD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1129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429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509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2869"/>
      </w:pPr>
      <w:rPr>
        <w:rFonts w:hint="default"/>
      </w:rPr>
      <w:start w:val="1"/>
      <w:suff w:val="tab"/>
    </w:lvl>
  </w:abstractNum>
  <w:abstractNum w:abstractNumId="20">
    <w:nsid w:val="2126609C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1129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429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509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2869"/>
      </w:pPr>
      <w:rPr>
        <w:rFonts w:hint="default"/>
      </w:rPr>
      <w:start w:val="1"/>
      <w:suff w:val="tab"/>
    </w:lvl>
  </w:abstractNum>
  <w:abstractNum w:abstractNumId="21">
    <w:nsid w:val="222F2FFF"/>
    <w:lvl w:ilvl="0">
      <w:isLgl w:val="false"/>
      <w:lvlJc w:val="left"/>
      <w:lvlText w:val="%1."/>
      <w:numFmt w:val="decimal"/>
      <w:pPr>
        <w:pBdr/>
        <w:spacing/>
        <w:ind w:hanging="360" w:left="213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2">
    <w:nsid w:val="26B17F36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3">
    <w:nsid w:val="28A927D0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4">
    <w:nsid w:val="2CEF14CC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5">
    <w:nsid w:val="30CC2D14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6">
    <w:nsid w:val="30E504A0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7">
    <w:nsid w:val="318756D7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8">
    <w:nsid w:val="327A27E9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9">
    <w:nsid w:val="335C7F9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0">
    <w:nsid w:val="33690467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1">
    <w:nsid w:val="34FD05D6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2">
    <w:nsid w:val="36842C57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3">
    <w:nsid w:val="37172A3A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34">
    <w:nsid w:val="3A730C79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5">
    <w:nsid w:val="3DE712AF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36">
    <w:nsid w:val="40914C61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7">
    <w:nsid w:val="41895547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38">
    <w:nsid w:val="429A470F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9">
    <w:nsid w:val="43E26930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0">
    <w:nsid w:val="474A292E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1">
    <w:nsid w:val="47DE5BFE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42">
    <w:nsid w:val="493414F6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3">
    <w:nsid w:val="4A142294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4">
    <w:nsid w:val="4F2A3134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45">
    <w:nsid w:val="507861EA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6">
    <w:nsid w:val="54DB13E2"/>
    <w:lvl w:ilvl="0">
      <w:isLgl w:val="false"/>
      <w:lvlJc w:val="left"/>
      <w:lvlText w:val="%1."/>
      <w:numFmt w:val="decimal"/>
      <w:pPr>
        <w:pBdr/>
        <w:spacing/>
        <w:ind w:hanging="360" w:left="213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47">
    <w:nsid w:val="55BD082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8">
    <w:nsid w:val="56BF16E8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49">
    <w:nsid w:val="57DF5F20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1129"/>
      </w:pPr>
      <w:pStyle w:val="1080"/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429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509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2869"/>
      </w:pPr>
      <w:rPr>
        <w:rFonts w:hint="default"/>
      </w:rPr>
      <w:start w:val="1"/>
      <w:suff w:val="tab"/>
    </w:lvl>
  </w:abstractNum>
  <w:abstractNum w:abstractNumId="50">
    <w:nsid w:val="5A535874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51">
    <w:nsid w:val="5D1A73BE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52">
    <w:nsid w:val="5DB53B1E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3">
    <w:nsid w:val="5E3F5A18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54">
    <w:nsid w:val="615762DF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55">
    <w:nsid w:val="6615D1B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66505E96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7">
    <w:nsid w:val="669E7CD1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2149"/>
      </w:pPr>
      <w:rPr>
        <w:rFonts w:hint="default"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58">
    <w:nsid w:val="675D318B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9">
    <w:nsid w:val="6C3A36D0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60">
    <w:nsid w:val="6C431635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1129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429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509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2869"/>
      </w:pPr>
      <w:rPr>
        <w:rFonts w:hint="default"/>
      </w:rPr>
      <w:start w:val="1"/>
      <w:suff w:val="tab"/>
    </w:lvl>
  </w:abstractNum>
  <w:abstractNum w:abstractNumId="61">
    <w:nsid w:val="70013065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2">
    <w:nsid w:val="71EC4D29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3">
    <w:nsid w:val="72784913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1129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429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509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2869"/>
      </w:pPr>
      <w:rPr>
        <w:rFonts w:hint="default"/>
      </w:rPr>
      <w:start w:val="1"/>
      <w:suff w:val="tab"/>
    </w:lvl>
  </w:abstractNum>
  <w:abstractNum w:abstractNumId="64">
    <w:nsid w:val="72E516DD"/>
    <w:lvl w:ilvl="0">
      <w:isLgl w:val="false"/>
      <w:lvlJc w:val="left"/>
      <w:lvlText w:val="%1."/>
      <w:numFmt w:val="decimal"/>
      <w:pPr>
        <w:pBdr/>
        <w:spacing/>
        <w:ind w:hanging="735" w:left="1444"/>
      </w:pPr>
      <w:rPr>
        <w:rFonts w:hint="default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735" w:left="2164"/>
      </w:pPr>
      <w:rPr>
        <w:rFonts w:hint="default" w:ascii="Times New Roman" w:hAnsi="Times New Roman" w:eastAsia="Times New Roman" w:cs="Times New Roman"/>
      </w:rPr>
      <w:start w:val="2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65">
    <w:nsid w:val="732F14F6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6">
    <w:nsid w:val="734914A3"/>
    <w:lvl w:ilvl="0">
      <w:isLgl w:val="false"/>
      <w:lvlJc w:val="left"/>
      <w:lvlText w:val="·"/>
      <w:numFmt w:val="bullet"/>
      <w:pPr>
        <w:pBdr/>
        <w:spacing/>
        <w:ind w:hanging="720" w:left="1429"/>
      </w:pPr>
      <w:rPr>
        <w:rFonts w:hint="default" w:ascii="Times New Roman" w:hAnsi="Times New Roman" w:eastAsia="Times New Roman" w:cs="Times New Roman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67">
    <w:nsid w:val="75697D7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8">
    <w:nsid w:val="79993451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9">
    <w:nsid w:val="7E5B4F7E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0">
    <w:nsid w:val="153669B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24257B41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72">
    <w:nsid w:val="141C54FD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3">
    <w:nsid w:val="167A7964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num w:numId="1">
    <w:abstractNumId w:val="17"/>
  </w:num>
  <w:num w:numId="2">
    <w:abstractNumId w:val="5"/>
  </w:num>
  <w:num w:numId="3">
    <w:abstractNumId w:val="54"/>
  </w:num>
  <w:num w:numId="4">
    <w:abstractNumId w:val="29"/>
  </w:num>
  <w:num w:numId="5">
    <w:abstractNumId w:val="2"/>
  </w:num>
  <w:num w:numId="6">
    <w:abstractNumId w:val="64"/>
  </w:num>
  <w:num w:numId="7">
    <w:abstractNumId w:val="57"/>
  </w:num>
  <w:num w:numId="8">
    <w:abstractNumId w:val="53"/>
  </w:num>
  <w:num w:numId="9">
    <w:abstractNumId w:val="59"/>
  </w:num>
  <w:num w:numId="10">
    <w:abstractNumId w:val="21"/>
  </w:num>
  <w:num w:numId="11">
    <w:abstractNumId w:val="8"/>
  </w:num>
  <w:num w:numId="12">
    <w:abstractNumId w:val="46"/>
  </w:num>
  <w:num w:numId="13">
    <w:abstractNumId w:val="48"/>
  </w:num>
  <w:num w:numId="14">
    <w:abstractNumId w:val="14"/>
  </w:num>
  <w:num w:numId="15">
    <w:abstractNumId w:val="55"/>
  </w:num>
  <w:num w:numId="16">
    <w:abstractNumId w:val="9"/>
  </w:num>
  <w:num w:numId="17">
    <w:abstractNumId w:val="50"/>
  </w:num>
  <w:num w:numId="18">
    <w:abstractNumId w:val="51"/>
  </w:num>
  <w:num w:numId="19">
    <w:abstractNumId w:val="49"/>
  </w:num>
  <w:num w:numId="20">
    <w:abstractNumId w:val="19"/>
  </w:num>
  <w:num w:numId="21">
    <w:abstractNumId w:val="20"/>
  </w:num>
  <w:num w:numId="22">
    <w:abstractNumId w:val="18"/>
  </w:num>
  <w:num w:numId="23">
    <w:abstractNumId w:val="63"/>
  </w:num>
  <w:num w:numId="24">
    <w:abstractNumId w:val="60"/>
  </w:num>
  <w:num w:numId="25">
    <w:abstractNumId w:val="47"/>
  </w:num>
  <w:num w:numId="26">
    <w:abstractNumId w:val="15"/>
  </w:num>
  <w:num w:numId="27">
    <w:abstractNumId w:val="3"/>
  </w:num>
  <w:num w:numId="28">
    <w:abstractNumId w:val="12"/>
  </w:num>
  <w:num w:numId="29">
    <w:abstractNumId w:val="52"/>
  </w:num>
  <w:num w:numId="30">
    <w:abstractNumId w:val="37"/>
  </w:num>
  <w:num w:numId="31">
    <w:abstractNumId w:val="42"/>
  </w:num>
  <w:num w:numId="32">
    <w:abstractNumId w:val="41"/>
  </w:num>
  <w:num w:numId="33">
    <w:abstractNumId w:val="66"/>
  </w:num>
  <w:num w:numId="34">
    <w:abstractNumId w:val="39"/>
  </w:num>
  <w:num w:numId="35">
    <w:abstractNumId w:val="34"/>
  </w:num>
  <w:num w:numId="36">
    <w:abstractNumId w:val="16"/>
  </w:num>
  <w:num w:numId="37">
    <w:abstractNumId w:val="30"/>
  </w:num>
  <w:num w:numId="38">
    <w:abstractNumId w:val="33"/>
  </w:num>
  <w:num w:numId="39">
    <w:abstractNumId w:val="44"/>
  </w:num>
  <w:num w:numId="40">
    <w:abstractNumId w:val="67"/>
  </w:num>
  <w:num w:numId="41">
    <w:abstractNumId w:val="22"/>
  </w:num>
  <w:num w:numId="42">
    <w:abstractNumId w:val="26"/>
  </w:num>
  <w:num w:numId="43">
    <w:abstractNumId w:val="1"/>
  </w:num>
  <w:num w:numId="44">
    <w:abstractNumId w:val="13"/>
  </w:num>
  <w:num w:numId="45">
    <w:abstractNumId w:val="45"/>
  </w:num>
  <w:num w:numId="46">
    <w:abstractNumId w:val="11"/>
  </w:num>
  <w:num w:numId="47">
    <w:abstractNumId w:val="56"/>
  </w:num>
  <w:num w:numId="48">
    <w:abstractNumId w:val="0"/>
  </w:num>
  <w:num w:numId="49">
    <w:abstractNumId w:val="24"/>
  </w:num>
  <w:num w:numId="50">
    <w:abstractNumId w:val="68"/>
  </w:num>
  <w:num w:numId="51">
    <w:abstractNumId w:val="31"/>
  </w:num>
  <w:num w:numId="52">
    <w:abstractNumId w:val="65"/>
  </w:num>
  <w:num w:numId="53">
    <w:abstractNumId w:val="4"/>
  </w:num>
  <w:num w:numId="54">
    <w:abstractNumId w:val="7"/>
  </w:num>
  <w:num w:numId="55">
    <w:abstractNumId w:val="69"/>
  </w:num>
  <w:num w:numId="56">
    <w:abstractNumId w:val="23"/>
  </w:num>
  <w:num w:numId="57">
    <w:abstractNumId w:val="36"/>
  </w:num>
  <w:num w:numId="58">
    <w:abstractNumId w:val="10"/>
  </w:num>
  <w:num w:numId="59">
    <w:abstractNumId w:val="32"/>
  </w:num>
  <w:num w:numId="60">
    <w:abstractNumId w:val="27"/>
  </w:num>
  <w:num w:numId="61">
    <w:abstractNumId w:val="58"/>
  </w:num>
  <w:num w:numId="62">
    <w:abstractNumId w:val="43"/>
  </w:num>
  <w:num w:numId="63">
    <w:abstractNumId w:val="28"/>
  </w:num>
  <w:num w:numId="64">
    <w:abstractNumId w:val="40"/>
  </w:num>
  <w:num w:numId="65">
    <w:abstractNumId w:val="6"/>
  </w:num>
  <w:num w:numId="66">
    <w:abstractNumId w:val="25"/>
  </w:num>
  <w:num w:numId="67">
    <w:abstractNumId w:val="35"/>
  </w:num>
  <w:num w:numId="68">
    <w:abstractNumId w:val="38"/>
  </w:num>
  <w:num w:numId="69">
    <w:abstractNumId w:val="62"/>
  </w:num>
  <w:num w:numId="70">
    <w:abstractNumId w:val="61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ru-RU" w:eastAsia="ru-RU" w:bidi="ar-SA"/>
      </w:rPr>
    </w:rPrDefault>
    <w:pPrDefault>
      <w:pPr>
        <w:pBdr/>
        <w:spacing w:after="0" w:afterAutospacing="0" w:before="0" w:beforeAutospacing="0" w:line="360" w:lineRule="auto"/>
        <w:ind w:right="0" w:firstLine="709" w:left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76" w:default="1">
    <w:name w:val="Normal"/>
    <w:qFormat/>
    <w:pPr>
      <w:pBdr/>
      <w:shd w:val="clear" w:color="auto" w:fill="ffffff" w:themeFill="background1"/>
      <w:spacing/>
      <w:ind/>
      <w:jc w:val="both"/>
    </w:pPr>
    <w:rPr>
      <w:sz w:val="28"/>
      <w:szCs w:val="28"/>
    </w:rPr>
  </w:style>
  <w:style w:type="paragraph" w:styleId="877">
    <w:name w:val="Heading 1"/>
    <w:basedOn w:val="876"/>
    <w:next w:val="876"/>
    <w:link w:val="1032"/>
    <w:uiPriority w:val="9"/>
    <w:qFormat/>
    <w:pPr>
      <w:keepNext w:val="true"/>
      <w:keepLines w:val="true"/>
      <w:pBdr/>
      <w:spacing/>
      <w:ind w:firstLine="0"/>
      <w:jc w:val="center"/>
      <w:outlineLvl w:val="0"/>
    </w:pPr>
    <w:rPr>
      <w:b/>
      <w:color w:val="000000" w:themeColor="text1"/>
    </w:rPr>
  </w:style>
  <w:style w:type="paragraph" w:styleId="878">
    <w:name w:val="Heading 2"/>
    <w:next w:val="876"/>
    <w:link w:val="1033"/>
    <w:uiPriority w:val="9"/>
    <w:unhideWhenUsed/>
    <w:qFormat/>
    <w:pPr>
      <w:keepNext w:val="true"/>
      <w:keepLines w:val="true"/>
      <w:pBdr/>
      <w:spacing/>
      <w:ind/>
      <w:outlineLvl w:val="1"/>
    </w:pPr>
    <w:rPr>
      <w:rFonts w:eastAsia="Calibri" w:cs="Calibri"/>
      <w:b/>
      <w:color w:val="000000" w:themeColor="text1"/>
      <w:sz w:val="28"/>
      <w:szCs w:val="26"/>
    </w:rPr>
  </w:style>
  <w:style w:type="paragraph" w:styleId="879">
    <w:name w:val="Heading 3"/>
    <w:basedOn w:val="876"/>
    <w:next w:val="876"/>
    <w:link w:val="1034"/>
    <w:uiPriority w:val="9"/>
    <w:semiHidden/>
    <w:unhideWhenUsed/>
    <w:pPr>
      <w:keepNext w:val="true"/>
      <w:keepLines w:val="true"/>
      <w:pBdr/>
      <w:spacing w:before="40"/>
      <w:ind/>
      <w:outlineLvl w:val="2"/>
    </w:pPr>
    <w:rPr>
      <w:rFonts w:ascii="Calibri" w:hAnsi="Calibri" w:eastAsia="Calibri" w:cs="Calibri"/>
      <w:color w:val="1e4d78"/>
    </w:rPr>
  </w:style>
  <w:style w:type="paragraph" w:styleId="880">
    <w:name w:val="Heading 4"/>
    <w:basedOn w:val="876"/>
    <w:next w:val="876"/>
    <w:link w:val="1035"/>
    <w:uiPriority w:val="9"/>
    <w:semiHidden/>
    <w:unhideWhenUsed/>
    <w:qFormat/>
    <w:pPr>
      <w:keepNext w:val="true"/>
      <w:keepLines w:val="true"/>
      <w:pBdr/>
      <w:spacing w:after="40" w:before="240"/>
      <w:ind/>
      <w:outlineLvl w:val="3"/>
    </w:pPr>
    <w:rPr>
      <w:b/>
    </w:rPr>
  </w:style>
  <w:style w:type="paragraph" w:styleId="881">
    <w:name w:val="Heading 5"/>
    <w:basedOn w:val="876"/>
    <w:next w:val="876"/>
    <w:link w:val="1036"/>
    <w:uiPriority w:val="9"/>
    <w:semiHidden/>
    <w:unhideWhenUsed/>
    <w:qFormat/>
    <w:pPr>
      <w:keepNext w:val="true"/>
      <w:keepLines w:val="true"/>
      <w:pBdr/>
      <w:spacing w:after="40" w:before="220"/>
      <w:ind/>
      <w:outlineLvl w:val="4"/>
    </w:pPr>
    <w:rPr>
      <w:b/>
      <w:sz w:val="22"/>
      <w:szCs w:val="22"/>
    </w:rPr>
  </w:style>
  <w:style w:type="paragraph" w:styleId="882">
    <w:name w:val="Heading 6"/>
    <w:basedOn w:val="876"/>
    <w:next w:val="876"/>
    <w:link w:val="1037"/>
    <w:uiPriority w:val="9"/>
    <w:semiHidden/>
    <w:unhideWhenUsed/>
    <w:qFormat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paragraph" w:styleId="883">
    <w:name w:val="Heading 7"/>
    <w:basedOn w:val="876"/>
    <w:next w:val="876"/>
    <w:link w:val="1038"/>
    <w:uiPriority w:val="9"/>
    <w:unhideWhenUsed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4">
    <w:name w:val="Heading 8"/>
    <w:basedOn w:val="876"/>
    <w:next w:val="876"/>
    <w:link w:val="1039"/>
    <w:uiPriority w:val="9"/>
    <w:unhideWhenUsed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5">
    <w:name w:val="Heading 9"/>
    <w:basedOn w:val="876"/>
    <w:next w:val="876"/>
    <w:link w:val="1040"/>
    <w:uiPriority w:val="9"/>
    <w:unhideWhenUsed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6" w:default="1">
    <w:name w:val="Default Paragraph Font"/>
    <w:uiPriority w:val="1"/>
    <w:semiHidden/>
    <w:unhideWhenUsed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character" w:styleId="889" w:customStyle="1">
    <w:name w:val="Heading 1 Char"/>
    <w:basedOn w:val="88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890" w:customStyle="1">
    <w:name w:val="Heading 2 Char"/>
    <w:basedOn w:val="88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891" w:customStyle="1">
    <w:name w:val="Heading 3 Char"/>
    <w:basedOn w:val="88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892" w:customStyle="1">
    <w:name w:val="Heading 4 Char"/>
    <w:basedOn w:val="886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893" w:customStyle="1">
    <w:name w:val="Heading 5 Char"/>
    <w:basedOn w:val="88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894" w:customStyle="1">
    <w:name w:val="Heading 6 Char"/>
    <w:basedOn w:val="88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5" w:customStyle="1">
    <w:name w:val="Heading 7 Char"/>
    <w:basedOn w:val="88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6" w:customStyle="1">
    <w:name w:val="Heading 8 Char"/>
    <w:basedOn w:val="8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7" w:customStyle="1">
    <w:name w:val="Heading 9 Char"/>
    <w:basedOn w:val="8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itle Char"/>
    <w:basedOn w:val="8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9" w:customStyle="1">
    <w:name w:val="Subtitle Char"/>
    <w:basedOn w:val="8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0" w:customStyle="1">
    <w:name w:val="Quote Char"/>
    <w:basedOn w:val="88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1" w:customStyle="1">
    <w:name w:val="Intense Quote Char"/>
    <w:basedOn w:val="88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02" w:customStyle="1">
    <w:name w:val="Header Char"/>
    <w:basedOn w:val="886"/>
    <w:uiPriority w:val="99"/>
    <w:pPr>
      <w:pBdr/>
      <w:spacing/>
      <w:ind/>
    </w:pPr>
  </w:style>
  <w:style w:type="character" w:styleId="903" w:customStyle="1">
    <w:name w:val="Footer Char"/>
    <w:basedOn w:val="886"/>
    <w:uiPriority w:val="99"/>
    <w:pPr>
      <w:pBdr/>
      <w:spacing/>
      <w:ind/>
    </w:pPr>
  </w:style>
  <w:style w:type="character" w:styleId="904" w:customStyle="1">
    <w:name w:val="Footnote Text Char"/>
    <w:basedOn w:val="886"/>
    <w:uiPriority w:val="99"/>
    <w:semiHidden/>
    <w:pPr>
      <w:pBdr/>
      <w:spacing/>
      <w:ind/>
    </w:pPr>
    <w:rPr>
      <w:sz w:val="20"/>
      <w:szCs w:val="20"/>
    </w:rPr>
  </w:style>
  <w:style w:type="character" w:styleId="905" w:customStyle="1">
    <w:name w:val="Endnote Text Char"/>
    <w:basedOn w:val="886"/>
    <w:uiPriority w:val="99"/>
    <w:semiHidden/>
    <w:pPr>
      <w:pBdr/>
      <w:spacing/>
      <w:ind/>
    </w:pPr>
    <w:rPr>
      <w:sz w:val="20"/>
      <w:szCs w:val="20"/>
    </w:rPr>
  </w:style>
  <w:style w:type="table" w:styleId="906">
    <w:name w:val="Table Grid"/>
    <w:basedOn w:val="887"/>
    <w:uiPriority w:val="39"/>
    <w:pPr>
      <w:pBdr/>
      <w:spacing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Table Grid Light"/>
    <w:basedOn w:val="887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Plain Table 1"/>
    <w:basedOn w:val="887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Plain Table 2"/>
    <w:basedOn w:val="887"/>
    <w:uiPriority w:val="59"/>
    <w:pPr>
      <w:pBdr/>
      <w:spacing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Plain Table 3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Plain Table 4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Plain Table 5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1 Light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1 Light - Accent 1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1 Light - Accent 2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1 Light - Accent 3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1 Light - Accent 4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1 Light - Accent 5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1 Light - Accent 6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2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2 - Accent 1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2 - Accent 2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2 - Accent 3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2 - Accent 4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2 - Accent 5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Grid Table 2 - Accent 6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3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3 - Accent 1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Grid Table 3 - Accent 2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Grid Table 3 - Accent 3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3 - Accent 4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3 - Accent 5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Grid Table 3 - Accent 6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4"/>
    <w:basedOn w:val="887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Grid Table 4 - Accent 1"/>
    <w:basedOn w:val="887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Grid Table 4 - Accent 2"/>
    <w:basedOn w:val="887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Grid Table 4 - Accent 3"/>
    <w:basedOn w:val="887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Grid Table 4 - Accent 4"/>
    <w:basedOn w:val="887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Grid Table 4 - Accent 5"/>
    <w:basedOn w:val="887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Grid Table 4 - Accent 6"/>
    <w:basedOn w:val="887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5 Dark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Grid Table 5 Dark- Accent 1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Grid Table 5 Dark - Accent 2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 - Accent 3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Grid Table 5 Dark - Accent 5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Grid Table 5 Dark - Accent 6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6 Colorful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Grid Table 6 Colorful - Accent 1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Grid Table 6 Colorful - Accent 2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Grid Table 6 Colorful - Accent 3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Grid Table 6 Colorful - Accent 4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Grid Table 6 Colorful - Accent 5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Grid Table 6 Colorful - Accent 6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7 Colorful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Grid Table 7 Colorful - Accent 1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Grid Table 7 Colorful - Accent 2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Grid Table 7 Colorful - Accent 3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Grid Table 7 Colorful - Accent 4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Grid Table 7 Colorful - Accent 5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Grid Table 7 Colorful - Accent 6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1 Light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1 Light - Accent 1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1 Light - Accent 2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1 Light - Accent 3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1 Light - Accent 4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st Table 1 Light - Accent 5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1 Light - Accent 6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2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2 - Accent 1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2 - Accent 2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2 - Accent 3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2 - Accent 4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2 - Accent 5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2 - Accent 6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3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3 - Accent 1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st Table 3 - Accent 2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st Table 3 - Accent 3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3 - Accent 4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3 - Accent 5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st Table 3 - Accent 6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4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st Table 4 - Accent 1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List Table 4 - Accent 2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st Table 4 - Accent 3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st Table 4 - Accent 4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st Table 4 - Accent 5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List Table 4 - Accent 6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5 Dark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List Table 5 Dark - Accent 1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List Table 5 Dark - Accent 2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List Table 5 Dark - Accent 3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List Table 5 Dark - Accent 4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List Table 5 Dark - Accent 5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List Table 5 Dark - Accent 6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6 Colorful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List Table 6 Colorful - Accent 1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List Table 6 Colorful - Accent 2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List Table 6 Colorful - Accent 3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List Table 6 Colorful - Accent 4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List Table 6 Colorful - Accent 5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List Table 6 Colorful - Accent 6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7 Colorful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List Table 7 Colorful - Accent 1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List Table 7 Colorful - Accent 2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List Table 7 Colorful - Accent 3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List Table 7 Colorful - Accent 4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List Table 7 Colorful - Accent 5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List Table 7 Colorful - Accent 6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Lined - Accent"/>
    <w:basedOn w:val="887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Lined - Accent 1"/>
    <w:basedOn w:val="887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Lined - Accent 2"/>
    <w:basedOn w:val="887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Lined - Accent 3"/>
    <w:basedOn w:val="887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Lined - Accent 4"/>
    <w:basedOn w:val="887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Lined - Accent 5"/>
    <w:basedOn w:val="887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ned - Accent 6"/>
    <w:basedOn w:val="887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Bordered &amp; Lined - Accent"/>
    <w:basedOn w:val="887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Bordered &amp; Lined - Accent 1"/>
    <w:basedOn w:val="887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Bordered &amp; Lined - Accent 2"/>
    <w:basedOn w:val="887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Bordered &amp; Lined - Accent 3"/>
    <w:basedOn w:val="887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Bordered &amp; Lined - Accent 4"/>
    <w:basedOn w:val="887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Bordered &amp; Lined - Accent 5"/>
    <w:basedOn w:val="887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Bordered &amp; Lined - Accent 6"/>
    <w:basedOn w:val="887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Bordered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Bordered - Accent 1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Bordered - Accent 2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Bordered - Accent 3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Bordered - Accent 4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Bordered - Accent 5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Bordered - Accent 6"/>
    <w:basedOn w:val="887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32" w:customStyle="1">
    <w:name w:val="Заголовок 1 Знак"/>
    <w:basedOn w:val="886"/>
    <w:link w:val="877"/>
    <w:uiPriority w:val="9"/>
    <w:pPr>
      <w:pBdr/>
      <w:spacing/>
      <w:ind/>
    </w:pPr>
    <w:rPr>
      <w:b/>
      <w:color w:val="000000" w:themeColor="text1"/>
      <w:sz w:val="28"/>
      <w:szCs w:val="28"/>
    </w:rPr>
  </w:style>
  <w:style w:type="character" w:styleId="1033" w:customStyle="1">
    <w:name w:val="Заголовок 2 Знак"/>
    <w:basedOn w:val="886"/>
    <w:link w:val="878"/>
    <w:uiPriority w:val="9"/>
    <w:pPr>
      <w:pBdr/>
      <w:spacing/>
      <w:ind/>
    </w:pPr>
    <w:rPr>
      <w:rFonts w:eastAsia="Calibri" w:cs="Calibri"/>
      <w:b/>
      <w:color w:val="000000" w:themeColor="text1"/>
      <w:sz w:val="28"/>
      <w:szCs w:val="26"/>
    </w:rPr>
  </w:style>
  <w:style w:type="character" w:styleId="1034" w:customStyle="1">
    <w:name w:val="Заголовок 3 Знак"/>
    <w:basedOn w:val="886"/>
    <w:link w:val="87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35" w:customStyle="1">
    <w:name w:val="Заголовок 4 Знак"/>
    <w:basedOn w:val="886"/>
    <w:link w:val="880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36" w:customStyle="1">
    <w:name w:val="Заголовок 5 Знак"/>
    <w:basedOn w:val="886"/>
    <w:link w:val="88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37" w:customStyle="1">
    <w:name w:val="Заголовок 6 Знак"/>
    <w:basedOn w:val="886"/>
    <w:link w:val="8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38" w:customStyle="1">
    <w:name w:val="Заголовок 7 Знак"/>
    <w:basedOn w:val="886"/>
    <w:link w:val="8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39" w:customStyle="1">
    <w:name w:val="Заголовок 8 Знак"/>
    <w:basedOn w:val="886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40" w:customStyle="1">
    <w:name w:val="Заголовок 9 Знак"/>
    <w:basedOn w:val="886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41" w:customStyle="1">
    <w:name w:val="Заголовок Знак"/>
    <w:basedOn w:val="886"/>
    <w:link w:val="10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42" w:customStyle="1">
    <w:name w:val="Подзаголовок Знак"/>
    <w:basedOn w:val="886"/>
    <w:link w:val="107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43">
    <w:name w:val="Quote"/>
    <w:basedOn w:val="876"/>
    <w:next w:val="876"/>
    <w:link w:val="1044"/>
    <w:uiPriority w:val="29"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44" w:customStyle="1">
    <w:name w:val="Цитата 2 Знак"/>
    <w:basedOn w:val="886"/>
    <w:link w:val="104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45">
    <w:name w:val="Intense Emphasis"/>
    <w:basedOn w:val="886"/>
    <w:uiPriority w:val="21"/>
    <w:pPr>
      <w:pBdr/>
      <w:spacing/>
      <w:ind/>
    </w:pPr>
    <w:rPr>
      <w:i/>
      <w:iCs/>
      <w:color w:val="365f91" w:themeColor="accent1" w:themeShade="BF"/>
    </w:rPr>
  </w:style>
  <w:style w:type="paragraph" w:styleId="1046">
    <w:name w:val="Intense Quote"/>
    <w:basedOn w:val="876"/>
    <w:next w:val="876"/>
    <w:link w:val="1047"/>
    <w:uiPriority w:val="30"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47" w:customStyle="1">
    <w:name w:val="Выделенная цитата Знак"/>
    <w:basedOn w:val="886"/>
    <w:link w:val="104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48">
    <w:name w:val="Intense Reference"/>
    <w:basedOn w:val="886"/>
    <w:uiPriority w:val="32"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49">
    <w:name w:val="No Spacing"/>
    <w:basedOn w:val="876"/>
    <w:uiPriority w:val="1"/>
    <w:pPr>
      <w:pBdr/>
      <w:spacing w:line="240" w:lineRule="auto"/>
      <w:ind/>
    </w:pPr>
  </w:style>
  <w:style w:type="character" w:styleId="1050">
    <w:name w:val="Subtle Emphasis"/>
    <w:basedOn w:val="886"/>
    <w:uiPriority w:val="19"/>
    <w:pPr>
      <w:pBdr/>
      <w:spacing/>
      <w:ind/>
    </w:pPr>
    <w:rPr>
      <w:i/>
      <w:iCs/>
      <w:color w:val="404040" w:themeColor="text1" w:themeTint="BF"/>
    </w:rPr>
  </w:style>
  <w:style w:type="character" w:styleId="1051">
    <w:name w:val="Emphasis"/>
    <w:basedOn w:val="886"/>
    <w:uiPriority w:val="20"/>
    <w:pPr>
      <w:pBdr/>
      <w:spacing/>
      <w:ind/>
    </w:pPr>
    <w:rPr>
      <w:i/>
      <w:iCs/>
    </w:rPr>
  </w:style>
  <w:style w:type="character" w:styleId="1052">
    <w:name w:val="Strong"/>
    <w:basedOn w:val="886"/>
    <w:uiPriority w:val="22"/>
    <w:pPr>
      <w:pBdr/>
      <w:spacing/>
      <w:ind/>
    </w:pPr>
    <w:rPr>
      <w:b/>
      <w:bCs/>
    </w:rPr>
  </w:style>
  <w:style w:type="character" w:styleId="1053">
    <w:name w:val="Subtle Reference"/>
    <w:basedOn w:val="886"/>
    <w:uiPriority w:val="31"/>
    <w:pPr>
      <w:pBdr/>
      <w:spacing/>
      <w:ind/>
    </w:pPr>
    <w:rPr>
      <w:smallCaps/>
      <w:color w:val="5a5a5a" w:themeColor="text1" w:themeTint="A5"/>
    </w:rPr>
  </w:style>
  <w:style w:type="character" w:styleId="1054">
    <w:name w:val="Book Title"/>
    <w:uiPriority w:val="33"/>
    <w:qFormat/>
    <w:pPr>
      <w:pBdr/>
      <w:spacing/>
      <w:ind/>
    </w:pPr>
    <w:rPr>
      <w:rFonts w:eastAsia="Arial"/>
      <w:spacing w:val="5"/>
    </w:rPr>
  </w:style>
  <w:style w:type="paragraph" w:styleId="1055">
    <w:name w:val="Header"/>
    <w:basedOn w:val="876"/>
    <w:link w:val="1056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1056" w:customStyle="1">
    <w:name w:val="Верхний колонтитул Знак"/>
    <w:basedOn w:val="886"/>
    <w:link w:val="1055"/>
    <w:uiPriority w:val="99"/>
    <w:pPr>
      <w:pBdr/>
      <w:spacing/>
      <w:ind/>
    </w:pPr>
  </w:style>
  <w:style w:type="paragraph" w:styleId="1057">
    <w:name w:val="Footer"/>
    <w:basedOn w:val="876"/>
    <w:link w:val="1058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1058" w:customStyle="1">
    <w:name w:val="Нижний колонтитул Знак"/>
    <w:basedOn w:val="886"/>
    <w:link w:val="1057"/>
    <w:uiPriority w:val="99"/>
    <w:pPr>
      <w:pBdr/>
      <w:spacing/>
      <w:ind/>
    </w:pPr>
  </w:style>
  <w:style w:type="paragraph" w:styleId="1059">
    <w:name w:val="Caption"/>
    <w:basedOn w:val="876"/>
    <w:next w:val="876"/>
    <w:uiPriority w:val="35"/>
    <w:unhideWhenUsed/>
    <w:pPr>
      <w:pBdr/>
      <w:spacing w:after="200" w:line="240" w:lineRule="auto"/>
      <w:ind/>
    </w:pPr>
    <w:rPr>
      <w:i/>
      <w:iCs/>
      <w:color w:val="1f497d" w:themeColor="text2"/>
      <w:sz w:val="18"/>
      <w:szCs w:val="18"/>
    </w:rPr>
  </w:style>
  <w:style w:type="paragraph" w:styleId="1060">
    <w:name w:val="footnote text"/>
    <w:basedOn w:val="876"/>
    <w:link w:val="1061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61" w:customStyle="1">
    <w:name w:val="Текст сноски Знак"/>
    <w:basedOn w:val="886"/>
    <w:link w:val="1060"/>
    <w:uiPriority w:val="99"/>
    <w:semiHidden/>
    <w:pPr>
      <w:pBdr/>
      <w:spacing/>
      <w:ind/>
    </w:pPr>
    <w:rPr>
      <w:sz w:val="20"/>
      <w:szCs w:val="20"/>
    </w:rPr>
  </w:style>
  <w:style w:type="character" w:styleId="1062">
    <w:name w:val="foot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paragraph" w:styleId="1063">
    <w:name w:val="endnote text"/>
    <w:basedOn w:val="876"/>
    <w:link w:val="1064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64" w:customStyle="1">
    <w:name w:val="Текст концевой сноски Знак"/>
    <w:basedOn w:val="886"/>
    <w:link w:val="1063"/>
    <w:uiPriority w:val="99"/>
    <w:semiHidden/>
    <w:pPr>
      <w:pBdr/>
      <w:spacing/>
      <w:ind/>
    </w:pPr>
    <w:rPr>
      <w:sz w:val="20"/>
      <w:szCs w:val="20"/>
    </w:rPr>
  </w:style>
  <w:style w:type="character" w:styleId="1065">
    <w:name w:val="end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character" w:styleId="1066">
    <w:name w:val="FollowedHyperlink"/>
    <w:basedOn w:val="886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067">
    <w:name w:val="toc 2"/>
    <w:basedOn w:val="876"/>
    <w:next w:val="876"/>
    <w:uiPriority w:val="39"/>
    <w:unhideWhenUsed/>
    <w:pPr>
      <w:pBdr/>
      <w:spacing w:after="100"/>
      <w:ind w:left="220"/>
    </w:pPr>
  </w:style>
  <w:style w:type="paragraph" w:styleId="1068">
    <w:name w:val="toc 3"/>
    <w:basedOn w:val="876"/>
    <w:next w:val="876"/>
    <w:uiPriority w:val="39"/>
    <w:unhideWhenUsed/>
    <w:pPr>
      <w:pBdr/>
      <w:spacing w:after="100"/>
      <w:ind w:left="440"/>
    </w:pPr>
  </w:style>
  <w:style w:type="paragraph" w:styleId="1069">
    <w:name w:val="toc 4"/>
    <w:basedOn w:val="876"/>
    <w:next w:val="876"/>
    <w:uiPriority w:val="39"/>
    <w:unhideWhenUsed/>
    <w:pPr>
      <w:pBdr/>
      <w:spacing w:after="100"/>
      <w:ind w:left="660"/>
    </w:pPr>
  </w:style>
  <w:style w:type="paragraph" w:styleId="1070">
    <w:name w:val="toc 5"/>
    <w:basedOn w:val="876"/>
    <w:next w:val="876"/>
    <w:uiPriority w:val="39"/>
    <w:unhideWhenUsed/>
    <w:pPr>
      <w:pBdr/>
      <w:spacing w:after="100"/>
      <w:ind w:left="880"/>
    </w:pPr>
  </w:style>
  <w:style w:type="paragraph" w:styleId="1071">
    <w:name w:val="toc 6"/>
    <w:basedOn w:val="876"/>
    <w:next w:val="876"/>
    <w:uiPriority w:val="39"/>
    <w:unhideWhenUsed/>
    <w:pPr>
      <w:pBdr/>
      <w:spacing w:after="100"/>
      <w:ind w:left="1100"/>
    </w:pPr>
  </w:style>
  <w:style w:type="paragraph" w:styleId="1072">
    <w:name w:val="toc 7"/>
    <w:basedOn w:val="876"/>
    <w:next w:val="876"/>
    <w:uiPriority w:val="39"/>
    <w:unhideWhenUsed/>
    <w:pPr>
      <w:pBdr/>
      <w:spacing w:after="100"/>
      <w:ind w:left="1320"/>
    </w:pPr>
  </w:style>
  <w:style w:type="paragraph" w:styleId="1073">
    <w:name w:val="toc 8"/>
    <w:basedOn w:val="876"/>
    <w:next w:val="876"/>
    <w:uiPriority w:val="39"/>
    <w:unhideWhenUsed/>
    <w:pPr>
      <w:pBdr/>
      <w:spacing w:after="100"/>
      <w:ind w:left="1540"/>
    </w:pPr>
  </w:style>
  <w:style w:type="paragraph" w:styleId="1074">
    <w:name w:val="toc 9"/>
    <w:basedOn w:val="876"/>
    <w:next w:val="876"/>
    <w:uiPriority w:val="39"/>
    <w:unhideWhenUsed/>
    <w:pPr>
      <w:pBdr/>
      <w:spacing w:after="100"/>
      <w:ind w:left="1760"/>
    </w:pPr>
  </w:style>
  <w:style w:type="paragraph" w:styleId="1075">
    <w:name w:val="table of figures"/>
    <w:basedOn w:val="876"/>
    <w:next w:val="876"/>
    <w:uiPriority w:val="99"/>
    <w:unhideWhenUsed/>
    <w:pPr>
      <w:pBdr/>
      <w:spacing/>
      <w:ind/>
    </w:pPr>
  </w:style>
  <w:style w:type="table" w:styleId="1076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77">
    <w:name w:val="Title"/>
    <w:basedOn w:val="876"/>
    <w:next w:val="876"/>
    <w:link w:val="1041"/>
    <w:uiPriority w:val="10"/>
    <w:pPr>
      <w:keepNext w:val="true"/>
      <w:keepLines w:val="true"/>
      <w:pBdr/>
      <w:spacing w:after="120" w:before="480"/>
      <w:ind/>
    </w:pPr>
    <w:rPr>
      <w:b/>
      <w:sz w:val="72"/>
      <w:szCs w:val="72"/>
    </w:rPr>
  </w:style>
  <w:style w:type="paragraph" w:styleId="1078">
    <w:name w:val="Subtitle"/>
    <w:basedOn w:val="876"/>
    <w:next w:val="876"/>
    <w:link w:val="1042"/>
    <w:uiPriority w:val="11"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character" w:styleId="1079">
    <w:name w:val="Placeholder Text"/>
    <w:basedOn w:val="886"/>
    <w:uiPriority w:val="99"/>
    <w:semiHidden/>
    <w:pPr>
      <w:pBdr/>
      <w:spacing/>
      <w:ind/>
    </w:pPr>
    <w:rPr>
      <w:color w:val="666666"/>
    </w:rPr>
  </w:style>
  <w:style w:type="paragraph" w:styleId="1080">
    <w:name w:val="List Paragraph"/>
    <w:basedOn w:val="876"/>
    <w:uiPriority w:val="34"/>
    <w:qFormat/>
    <w:pPr>
      <w:numPr>
        <w:ilvl w:val="1"/>
        <w:numId w:val="19"/>
      </w:numPr>
      <w:pBdr/>
      <w:spacing/>
      <w:ind w:firstLine="709" w:left="0"/>
      <w:contextualSpacing w:val="true"/>
    </w:pPr>
  </w:style>
  <w:style w:type="paragraph" w:styleId="1081">
    <w:name w:val="TOC Heading"/>
    <w:basedOn w:val="877"/>
    <w:next w:val="876"/>
    <w:uiPriority w:val="39"/>
    <w:unhideWhenUsed/>
    <w:pPr>
      <w:pBdr/>
      <w:spacing w:before="240" w:line="259" w:lineRule="auto"/>
      <w:ind/>
      <w:jc w:val="left"/>
      <w:outlineLvl w:val="9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1082">
    <w:name w:val="toc 1"/>
    <w:basedOn w:val="876"/>
    <w:next w:val="876"/>
    <w:link w:val="1092"/>
    <w:uiPriority w:val="39"/>
    <w:unhideWhenUsed/>
    <w:pPr>
      <w:pBdr/>
      <w:spacing w:after="100"/>
      <w:ind/>
    </w:pPr>
  </w:style>
  <w:style w:type="character" w:styleId="1083">
    <w:name w:val="Hyperlink"/>
    <w:basedOn w:val="886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084" w:customStyle="1">
    <w:name w:val="Block Math"/>
    <w:basedOn w:val="876"/>
    <w:next w:val="876"/>
    <w:pPr>
      <w:pBdr/>
      <w:spacing w:after="300" w:before="300"/>
      <w:ind w:firstLine="0"/>
      <w:jc w:val="center"/>
    </w:pPr>
    <w:rPr>
      <w:rFonts w:ascii="Cambria Math" w:hAnsi="Cambria Math" w:eastAsia="Cambria Math" w:cs="Cambria Math"/>
      <w:color w:val="000000"/>
      <w:sz w:val="24"/>
    </w:rPr>
  </w:style>
  <w:style w:type="paragraph" w:styleId="1085" w:customStyle="1">
    <w:name w:val="Таблица"/>
    <w:link w:val="1086"/>
    <w:qFormat/>
    <w:pPr>
      <w:pBdr/>
      <w:spacing/>
      <w:ind w:firstLine="0"/>
      <w:jc w:val="both"/>
    </w:pPr>
    <w:rPr>
      <w:sz w:val="28"/>
    </w:rPr>
  </w:style>
  <w:style w:type="character" w:styleId="1086" w:customStyle="1">
    <w:name w:val="Таблица Знак"/>
    <w:basedOn w:val="886"/>
    <w:link w:val="1085"/>
    <w:pPr>
      <w:pBdr/>
      <w:spacing/>
      <w:ind/>
    </w:pPr>
    <w:rPr>
      <w:sz w:val="28"/>
    </w:rPr>
  </w:style>
  <w:style w:type="paragraph" w:styleId="1087" w:customStyle="1">
    <w:name w:val="Заголовок таблицы"/>
    <w:link w:val="1088"/>
    <w:qFormat/>
    <w:pPr>
      <w:pBdr/>
      <w:spacing/>
      <w:ind w:firstLine="0"/>
      <w:jc w:val="center"/>
    </w:pPr>
    <w:rPr>
      <w:rFonts w:eastAsia="Arial"/>
      <w:sz w:val="28"/>
    </w:rPr>
  </w:style>
  <w:style w:type="character" w:styleId="1088" w:customStyle="1">
    <w:name w:val="Заголовок таблицы Знак"/>
    <w:basedOn w:val="1086"/>
    <w:link w:val="1087"/>
    <w:pPr>
      <w:pBdr/>
      <w:spacing/>
      <w:ind/>
    </w:pPr>
    <w:rPr>
      <w:rFonts w:eastAsia="Arial"/>
      <w:sz w:val="28"/>
    </w:rPr>
  </w:style>
  <w:style w:type="paragraph" w:styleId="1089" w:customStyle="1">
    <w:name w:val="Титульник"/>
    <w:basedOn w:val="876"/>
    <w:link w:val="1090"/>
    <w:qFormat/>
    <w:pPr>
      <w:pBdr/>
      <w:spacing/>
      <w:ind w:firstLine="0"/>
      <w:jc w:val="center"/>
    </w:pPr>
    <w:rPr>
      <w:shd w:val="clear" w:color="auto" w:fill="ffffff"/>
    </w:rPr>
  </w:style>
  <w:style w:type="character" w:styleId="1090" w:customStyle="1">
    <w:name w:val="Титульник Знак"/>
    <w:basedOn w:val="886"/>
    <w:link w:val="1089"/>
    <w:pPr>
      <w:pBdr/>
      <w:spacing/>
      <w:ind/>
    </w:pPr>
    <w:rPr>
      <w:sz w:val="28"/>
      <w:szCs w:val="28"/>
      <w:shd w:val="clear" w:color="auto" w:fill="ffffff" w:themeFill="background1"/>
    </w:rPr>
  </w:style>
  <w:style w:type="paragraph" w:styleId="1091" w:customStyle="1">
    <w:name w:val="Содержание"/>
    <w:basedOn w:val="1082"/>
    <w:link w:val="1093"/>
    <w:qFormat/>
    <w:pPr>
      <w:pBdr/>
      <w:tabs>
        <w:tab w:val="right" w:leader="dot" w:pos="9345"/>
      </w:tabs>
      <w:spacing w:line="259" w:lineRule="auto"/>
      <w:ind w:firstLine="0"/>
    </w:pPr>
  </w:style>
  <w:style w:type="character" w:styleId="1092" w:customStyle="1">
    <w:name w:val="Оглавление 1 Знак"/>
    <w:basedOn w:val="886"/>
    <w:link w:val="1082"/>
    <w:uiPriority w:val="39"/>
    <w:pPr>
      <w:pBdr/>
      <w:spacing/>
      <w:ind/>
    </w:pPr>
    <w:rPr>
      <w:sz w:val="28"/>
      <w:szCs w:val="28"/>
      <w:shd w:val="clear" w:color="auto" w:fill="ffffff" w:themeFill="background1"/>
    </w:rPr>
  </w:style>
  <w:style w:type="character" w:styleId="1093" w:customStyle="1">
    <w:name w:val="Содержание Знак"/>
    <w:basedOn w:val="1092"/>
    <w:link w:val="1091"/>
    <w:pPr>
      <w:pBdr/>
      <w:spacing/>
      <w:ind/>
    </w:pPr>
    <w:rPr>
      <w:sz w:val="28"/>
      <w:szCs w:val="28"/>
      <w:shd w:val="clear" w:color="auto" w:fill="ffffff" w:themeFill="background1"/>
    </w:rPr>
  </w:style>
  <w:style w:type="paragraph" w:styleId="1094" w:customStyle="1">
    <w:name w:val="ИмяТаблицы"/>
    <w:basedOn w:val="876"/>
    <w:link w:val="1095"/>
    <w:qFormat/>
    <w:pPr>
      <w:pBdr/>
      <w:spacing/>
      <w:ind w:firstLine="0"/>
    </w:pPr>
  </w:style>
  <w:style w:type="character" w:styleId="1095" w:customStyle="1">
    <w:name w:val="ИмяТаблицы Знак"/>
    <w:basedOn w:val="886"/>
    <w:link w:val="1094"/>
    <w:pPr>
      <w:pBdr/>
      <w:spacing/>
      <w:ind/>
    </w:pPr>
    <w:rPr>
      <w:sz w:val="28"/>
      <w:szCs w:val="28"/>
      <w:shd w:val="clear" w:color="auto" w:fill="ffffff" w:themeFill="background1"/>
    </w:rPr>
  </w:style>
  <w:style w:type="paragraph" w:styleId="1096" w:customStyle="1">
    <w:name w:val="ИмяРис"/>
    <w:basedOn w:val="876"/>
    <w:link w:val="1097"/>
    <w:qFormat/>
    <w:pPr>
      <w:pBdr/>
      <w:spacing/>
      <w:ind w:firstLine="0" w:left="709"/>
      <w:jc w:val="center"/>
    </w:pPr>
    <w:rPr>
      <w:sz w:val="24"/>
      <w:szCs w:val="24"/>
    </w:rPr>
  </w:style>
  <w:style w:type="character" w:styleId="1097" w:customStyle="1">
    <w:name w:val="ИмяРис Знак"/>
    <w:basedOn w:val="886"/>
    <w:link w:val="1096"/>
    <w:pPr>
      <w:pBdr/>
      <w:spacing/>
      <w:ind/>
    </w:pPr>
    <w:rPr>
      <w:shd w:val="clear" w:color="auto" w:fill="ffffff" w:themeFill="background1"/>
    </w:rPr>
  </w:style>
  <w:style w:type="table" w:styleId="1098" w:customStyle="1">
    <w:name w:val="Сетка таблицы1"/>
    <w:basedOn w:val="887"/>
    <w:next w:val="906"/>
    <w:uiPriority w:val="39"/>
    <w:pPr>
      <w:pBdr/>
      <w:spacing w:line="240" w:lineRule="auto"/>
      <w:ind w:firstLine="0"/>
    </w:pPr>
    <w:rPr>
      <w:rFonts w:ascii="Aptos" w:hAnsi="Aptos" w:eastAsia="Aptos"/>
      <w:lang w:eastAsia="en-US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99">
    <w:name w:val="Normal (Web)"/>
    <w:basedOn w:val="876"/>
    <w:uiPriority w:val="99"/>
    <w:semiHidden/>
    <w:unhideWhenUsed/>
    <w:pPr>
      <w:pBdr/>
      <w:shd w:val="clear" w:color="auto" w:fill="auto"/>
      <w:spacing w:after="100" w:afterAutospacing="1" w:before="100" w:beforeAutospacing="1" w:line="240" w:lineRule="auto"/>
      <w:ind w:firstLine="0"/>
      <w:jc w:val="left"/>
    </w:pPr>
    <w:rPr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revision>366</cp:revision>
  <dcterms:created xsi:type="dcterms:W3CDTF">2025-02-15T06:16:00Z</dcterms:created>
  <dcterms:modified xsi:type="dcterms:W3CDTF">2026-03-28T04:24:36Z</dcterms:modified>
</cp:coreProperties>
</file>