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25944D" w14:textId="1FC1E814">
      <w:pPr>
        <w:pBdr/>
        <w:spacing/>
        <w:ind w:firstLine="0"/>
        <w:jc w:val="center"/>
        <w:rPr>
          <w:b w:val="0"/>
          <w:bCs w:val="0"/>
          <w:i w:val="0"/>
          <w:color w:val="000000" w:themeColor="text1"/>
          <w:szCs w:val="28"/>
          <w:shd w:val="clear" w:color="auto" w:fill="ffffff"/>
        </w:rPr>
      </w:pP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БЮДЖЕТНОЕ УЧРЕЖДЕНИЕ ВЫСШЕГО ОБРАЗОВАНИЯ ХАНТЫ-МАНСИЙСКОГО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 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АВТОНОМНОГО ОКРУГА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 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–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 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ЮГРЫ «СУРГУТСКИЙ ГОСУДАРСТВЕННЫЙ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 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  <w:t xml:space="preserve">УНИВЕРСИТЕТ»</w:t>
      </w:r>
      <w:r>
        <w:rPr>
          <w:b w:val="0"/>
          <w:bCs w:val="0"/>
          <w:i w:val="0"/>
          <w:iCs w:val="0"/>
          <w:color w:val="000000" w:themeColor="text1"/>
          <w:szCs w:val="28"/>
          <w:shd w:val="clear" w:color="auto" w:fill="ffffff"/>
        </w:rPr>
      </w:r>
    </w:p>
    <w:p w14:paraId="71B72D21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1B4B3F0E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30BEBD80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2078A0EF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ОТЧЕТ ПО ЛАБОРАТОРНОЙ РАБОТЕ №2</w:t>
      </w:r>
      <w:r>
        <w:rPr>
          <w:color w:val="000000" w:themeColor="text1"/>
          <w:szCs w:val="28"/>
          <w:shd w:val="clear" w:color="auto" w:fill="ffffff"/>
        </w:rPr>
      </w:r>
    </w:p>
    <w:p w14:paraId="4EC2A499" w14:textId="77777777">
      <w:pPr>
        <w:pBdr/>
        <w:spacing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C316F21" w14:textId="77777777">
      <w:pPr>
        <w:pBdr/>
        <w:spacing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2F810DE5" w14:textId="77777777">
      <w:pPr>
        <w:pBdr/>
        <w:spacing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4FED9EB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ПО ДИСЦИПЛИНЕ «МЕТРОЛОГИЯ, СТАНДАРТИЗАЦИЯ И СЕРТИФИКАЦИЯ»</w:t>
      </w:r>
      <w:r>
        <w:rPr>
          <w:color w:val="000000" w:themeColor="text1"/>
          <w:szCs w:val="28"/>
          <w:shd w:val="clear" w:color="auto" w:fill="ffffff"/>
        </w:rPr>
      </w:r>
    </w:p>
    <w:p w14:paraId="3FFACA0A" w14:textId="77777777">
      <w:pPr>
        <w:pBdr/>
        <w:spacing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325A7EB" w14:textId="77777777">
      <w:pPr>
        <w:pBdr/>
        <w:spacing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26A7A463" w14:textId="77777777">
      <w:pPr>
        <w:pBdr/>
        <w:spacing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5A1E6B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по теме: «</w:t>
      </w:r>
      <w:r>
        <w:rPr>
          <w:bCs/>
          <w:szCs w:val="28"/>
        </w:rPr>
        <w:t xml:space="preserve">Метрологические характеристики отсчетных устройств</w:t>
      </w:r>
      <w:r>
        <w:rPr>
          <w:color w:val="000000" w:themeColor="text1"/>
          <w:szCs w:val="28"/>
          <w:shd w:val="clear" w:color="auto" w:fill="ffffff"/>
        </w:rPr>
        <w:t xml:space="preserve">»</w:t>
      </w:r>
      <w:r>
        <w:rPr>
          <w:color w:val="000000" w:themeColor="text1"/>
          <w:szCs w:val="28"/>
          <w:shd w:val="clear" w:color="auto" w:fill="ffffff"/>
        </w:rPr>
      </w:r>
    </w:p>
    <w:p w14:paraId="044DA80C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3234782D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21F32972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0889BEC1" w14:textId="77777777">
      <w:pPr>
        <w:pBdr/>
        <w:tabs>
          <w:tab w:val="left" w:leader="none" w:pos="5386"/>
        </w:tabs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Проверил: ст. преподаватель Гребенюк Е.В.</w:t>
      </w:r>
      <w:r>
        <w:rPr>
          <w:color w:val="000000" w:themeColor="text1"/>
          <w:szCs w:val="28"/>
          <w:shd w:val="clear" w:color="auto" w:fill="ffffff"/>
        </w:rPr>
      </w:r>
    </w:p>
    <w:p w14:paraId="27679867" w14:textId="77777777">
      <w:pPr>
        <w:pBdr/>
        <w:tabs>
          <w:tab w:val="left" w:leader="none" w:pos="5386"/>
        </w:tabs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Выполнил: студент группы 606-22</w:t>
      </w:r>
      <w:r>
        <w:rPr>
          <w:color w:val="000000" w:themeColor="text1"/>
          <w:szCs w:val="28"/>
          <w:shd w:val="clear" w:color="auto" w:fill="ffffff"/>
        </w:rPr>
      </w:r>
    </w:p>
    <w:p w14:paraId="4C4E7A4A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Демьянцев Виталий Владиславович</w:t>
      </w:r>
      <w:r>
        <w:rPr>
          <w:color w:val="000000" w:themeColor="text1"/>
          <w:szCs w:val="28"/>
          <w:shd w:val="clear" w:color="auto" w:fill="ffffff"/>
        </w:rPr>
      </w:r>
    </w:p>
    <w:p w14:paraId="79B63EAC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5F8F4BDC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175E2F09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133F2644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78ABC8CE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71437953" w14:textId="77777777">
      <w:pPr>
        <w:pBdr/>
        <w:spacing/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3CAC43CF" w14:textId="5F287FAC">
      <w:pPr>
        <w:pBdr/>
        <w:spacing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shd w:val="clear" w:color="auto" w:fill="ffffff"/>
        </w:rPr>
        <w:t xml:space="preserve">Сургут</w:t>
      </w:r>
      <w:r>
        <w:rPr>
          <w:color w:val="000000" w:themeColor="text1"/>
          <w:szCs w:val="28"/>
          <w:shd w:val="clear" w:color="auto" w:fill="ffffff"/>
          <w:lang w:val="en-US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 xml:space="preserve">2026</w:t>
      </w:r>
      <w:r>
        <w:rPr>
          <w:color w:val="000000" w:themeColor="text1"/>
          <w:szCs w:val="28"/>
        </w:rPr>
        <w:br w:type="page" w:clear="all"/>
      </w:r>
      <w:r>
        <w:rPr>
          <w:color w:val="000000" w:themeColor="text1"/>
          <w:szCs w:val="28"/>
        </w:rPr>
      </w:r>
    </w:p>
    <w:p w14:paraId="37B23990" w14:textId="77777777">
      <w:pPr>
        <w:pStyle w:val="757"/>
        <w:pBdr/>
        <w:spacing/>
        <w:ind/>
        <w:rPr/>
      </w:pPr>
      <w:r/>
      <w:bookmarkStart w:id="0" w:name="_Toc222514746"/>
      <w:r>
        <w:t xml:space="preserve">СОДЕРЖАНИЕ</w:t>
      </w:r>
      <w:bookmarkEnd w:id="0"/>
      <w:r/>
      <w:r/>
    </w:p>
    <w:p w14:paraId="588BA794" w14:textId="0592D4E6">
      <w:pPr>
        <w:pStyle w:val="962"/>
        <w:pBdr/>
        <w:tabs>
          <w:tab w:val="right" w:leader="dot" w:pos="9345"/>
        </w:tabs>
        <w:spacing w:line="259" w:lineRule="auto"/>
        <w:ind w:firstLine="0"/>
        <w:rPr>
          <w:rFonts w:asciiTheme="minorHAnsi" w:hAnsiTheme="minorHAnsi" w:eastAsiaTheme="minorEastAsia" w:cstheme="minorBidi"/>
          <w:sz w:val="24"/>
          <w14:ligatures w14:val="standardContextual"/>
        </w:rPr>
      </w:pPr>
      <w:r>
        <w:rPr>
          <w:color w:val="000000" w:themeColor="text1"/>
          <w:szCs w:val="28"/>
        </w:rPr>
        <w:fldChar w:fldCharType="begin"/>
      </w:r>
      <w:r>
        <w:rPr>
          <w:color w:val="000000" w:themeColor="text1"/>
          <w:szCs w:val="28"/>
        </w:rPr>
        <w:instrText xml:space="preserve"> TOC \o "1-3" \h \z \u </w:instrText>
      </w:r>
      <w:r>
        <w:rPr>
          <w:color w:val="000000" w:themeColor="text1"/>
          <w:szCs w:val="28"/>
        </w:rPr>
        <w:fldChar w:fldCharType="separate"/>
      </w:r>
      <w:hyperlink w:tooltip="#_Toc222514747" w:anchor="_Toc222514747" w:history="1">
        <w:r>
          <w:rPr>
            <w:rStyle w:val="963"/>
            <w:rFonts w:eastAsia="Arial"/>
          </w:rPr>
          <w:t xml:space="preserve">ВВЕДЕНИЕ</w:t>
        </w:r>
        <w:r>
          <w:tab/>
        </w:r>
        <w:r>
          <w:fldChar w:fldCharType="begin"/>
        </w:r>
        <w:r>
          <w:instrText xml:space="preserve"> PAGEREF _Toc222514747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14:ligatures w14:val="standardContextual"/>
        </w:rPr>
      </w:r>
    </w:p>
    <w:p w14:paraId="00A8CB1C" w14:textId="75991BDB">
      <w:pPr>
        <w:pStyle w:val="962"/>
        <w:pBdr/>
        <w:tabs>
          <w:tab w:val="right" w:leader="dot" w:pos="9345"/>
        </w:tabs>
        <w:spacing w:line="259" w:lineRule="auto"/>
        <w:ind w:firstLine="0"/>
        <w:rPr>
          <w:rFonts w:asciiTheme="minorHAnsi" w:hAnsiTheme="minorHAnsi" w:eastAsiaTheme="minorEastAsia" w:cstheme="minorBidi"/>
          <w:sz w:val="24"/>
          <w14:ligatures w14:val="standardContextual"/>
        </w:rPr>
      </w:pPr>
      <w:r/>
      <w:hyperlink w:tooltip="#_Toc222514748" w:anchor="_Toc222514748" w:history="1">
        <w:r>
          <w:rPr>
            <w:rStyle w:val="963"/>
            <w:rFonts w:eastAsia="Arial"/>
          </w:rPr>
          <w:t xml:space="preserve">ВЫПОЛНЕНИЕ ЛАБОРАТОРНОЙ РАБОТЫ</w:t>
        </w:r>
        <w:r>
          <w:tab/>
        </w:r>
        <w:r>
          <w:fldChar w:fldCharType="begin"/>
        </w:r>
        <w:r>
          <w:instrText xml:space="preserve"> PAGEREF _Toc222514748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14:ligatures w14:val="standardContextual"/>
        </w:rPr>
      </w:r>
    </w:p>
    <w:p w14:paraId="6684ABB0" w14:textId="005AD340">
      <w:pPr>
        <w:pStyle w:val="962"/>
        <w:pBdr/>
        <w:tabs>
          <w:tab w:val="right" w:leader="dot" w:pos="9345"/>
        </w:tabs>
        <w:spacing w:line="259" w:lineRule="auto"/>
        <w:ind w:firstLine="0"/>
        <w:rPr>
          <w:rFonts w:asciiTheme="minorHAnsi" w:hAnsiTheme="minorHAnsi" w:eastAsiaTheme="minorEastAsia" w:cstheme="minorBidi"/>
          <w:sz w:val="24"/>
          <w14:ligatures w14:val="standardContextual"/>
        </w:rPr>
      </w:pPr>
      <w:r/>
      <w:hyperlink w:tooltip="#_Toc222514749" w:anchor="_Toc222514749" w:history="1">
        <w:r>
          <w:rPr>
            <w:rStyle w:val="963"/>
            <w:rFonts w:eastAsia="Arial"/>
          </w:rPr>
          <w:t xml:space="preserve">ЗАКЛЮЧЕНИЕ</w:t>
        </w:r>
        <w:r>
          <w:tab/>
        </w:r>
        <w:r>
          <w:fldChar w:fldCharType="begin"/>
        </w:r>
        <w:r>
          <w:instrText xml:space="preserve"> PAGEREF _Toc222514749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14:ligatures w14:val="standardContextual"/>
        </w:rPr>
      </w:r>
    </w:p>
    <w:p w14:paraId="0ABB79D3" w14:textId="1140E009">
      <w:pPr>
        <w:pStyle w:val="962"/>
        <w:pBdr/>
        <w:tabs>
          <w:tab w:val="right" w:leader="dot" w:pos="9345"/>
        </w:tabs>
        <w:spacing w:line="259" w:lineRule="auto"/>
        <w:ind w:firstLine="0"/>
        <w:rPr>
          <w:rFonts w:asciiTheme="minorHAnsi" w:hAnsiTheme="minorHAnsi" w:eastAsiaTheme="minorEastAsia" w:cstheme="minorBidi"/>
          <w:sz w:val="24"/>
          <w14:ligatures w14:val="standardContextual"/>
        </w:rPr>
      </w:pPr>
      <w:r/>
      <w:hyperlink w:tooltip="#_Toc222514750" w:anchor="_Toc222514750" w:history="1">
        <w:r>
          <w:rPr>
            <w:rStyle w:val="963"/>
            <w:rFonts w:eastAsia="Arial"/>
          </w:rPr>
          <w:t xml:space="preserve">СПИСОК ИСПОЛЬЗОВАННЫХ ИСТОЧНИКОВ</w:t>
        </w:r>
        <w:r>
          <w:tab/>
        </w:r>
        <w:r>
          <w:fldChar w:fldCharType="begin"/>
        </w:r>
        <w:r>
          <w:instrText xml:space="preserve"> PAGEREF _Toc222514750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14:ligatures w14:val="standardContextual"/>
        </w:rPr>
      </w:r>
    </w:p>
    <w:p w14:paraId="5C999CDD" w14:textId="553D4E65">
      <w:pPr>
        <w:pBdr/>
        <w:spacing w:line="240" w:lineRule="auto"/>
        <w:ind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fldChar w:fldCharType="end"/>
      </w:r>
      <w:r>
        <w:rPr>
          <w:color w:val="000000" w:themeColor="text1"/>
          <w:szCs w:val="28"/>
        </w:rPr>
        <w:br w:type="page" w:clear="all"/>
      </w:r>
      <w:r>
        <w:rPr>
          <w:color w:val="000000" w:themeColor="text1"/>
          <w:szCs w:val="28"/>
        </w:rPr>
      </w:r>
    </w:p>
    <w:p w14:paraId="0C23B67C" w14:textId="77777777">
      <w:pPr>
        <w:pStyle w:val="757"/>
        <w:pBdr/>
        <w:spacing/>
        <w:ind/>
        <w:rPr/>
      </w:pPr>
      <w:r/>
      <w:bookmarkStart w:id="1" w:name="_Toc222514747"/>
      <w:r>
        <w:t xml:space="preserve">ВВЕДЕНИЕ</w:t>
      </w:r>
      <w:bookmarkEnd w:id="1"/>
      <w:r>
        <w:t xml:space="preserve"> </w:t>
      </w:r>
      <w:r/>
    </w:p>
    <w:p w14:paraId="511C719C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Цель: ознакомиться с основными характеристиками отсчетных устройств и их метрологических характеристик.</w:t>
      </w:r>
      <w:r>
        <w:rPr>
          <w:szCs w:val="28"/>
        </w:rPr>
      </w:r>
    </w:p>
    <w:p w14:paraId="4B3F6136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Задачи:</w:t>
      </w:r>
      <w:r>
        <w:rPr>
          <w:szCs w:val="28"/>
        </w:rPr>
      </w:r>
    </w:p>
    <w:p w14:paraId="21845B92" w14:textId="77777777">
      <w:pPr>
        <w:pStyle w:val="960"/>
        <w:numPr>
          <w:ilvl w:val="0"/>
          <w:numId w:val="10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Дать описание заданного отсчетного прибора, указать исходные параметры.</w:t>
      </w:r>
      <w:r>
        <w:rPr>
          <w:color w:val="000000" w:themeColor="text1"/>
          <w:szCs w:val="28"/>
        </w:rPr>
      </w:r>
    </w:p>
    <w:p w14:paraId="6DB9AAA1" w14:textId="48D804DD">
      <w:pPr>
        <w:pStyle w:val="960"/>
        <w:numPr>
          <w:ilvl w:val="0"/>
          <w:numId w:val="10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На основе формул провести вычисления основных метрологических характеристик </w:t>
      </w:r>
      <w:r>
        <w:rPr>
          <w:color w:val="000000" w:themeColor="text1"/>
          <w:szCs w:val="28"/>
        </w:rPr>
        <w:t xml:space="preserve">прибора</w:t>
      </w:r>
      <w:r>
        <w:rPr>
          <w:color w:val="000000" w:themeColor="text1"/>
          <w:szCs w:val="28"/>
        </w:rPr>
        <w:t xml:space="preserve">: </w:t>
      </w:r>
      <w:r>
        <w:rPr>
          <w:color w:val="000000" w:themeColor="text1"/>
          <w:szCs w:val="28"/>
        </w:rPr>
      </w:r>
    </w:p>
    <w:p w14:paraId="06D3E458" w14:textId="77777777">
      <w:pPr>
        <w:pStyle w:val="960"/>
        <w:numPr>
          <w:ilvl w:val="0"/>
          <w:numId w:val="11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диапазона измерений;</w:t>
      </w:r>
      <w:r>
        <w:rPr>
          <w:color w:val="000000" w:themeColor="text1"/>
          <w:szCs w:val="28"/>
        </w:rPr>
      </w:r>
    </w:p>
    <w:p w14:paraId="09EBAF35" w14:textId="77777777">
      <w:pPr>
        <w:pStyle w:val="960"/>
        <w:numPr>
          <w:ilvl w:val="0"/>
          <w:numId w:val="11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предела измерений;</w:t>
      </w:r>
      <w:r>
        <w:rPr>
          <w:color w:val="000000" w:themeColor="text1"/>
          <w:szCs w:val="28"/>
        </w:rPr>
      </w:r>
    </w:p>
    <w:p w14:paraId="31AD3050" w14:textId="77777777">
      <w:pPr>
        <w:pStyle w:val="960"/>
        <w:numPr>
          <w:ilvl w:val="0"/>
          <w:numId w:val="11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значения деления шкалы;</w:t>
      </w:r>
      <w:r>
        <w:rPr>
          <w:color w:val="000000" w:themeColor="text1"/>
          <w:szCs w:val="28"/>
        </w:rPr>
      </w:r>
    </w:p>
    <w:p w14:paraId="5C233F68" w14:textId="77777777">
      <w:pPr>
        <w:pStyle w:val="960"/>
        <w:numPr>
          <w:ilvl w:val="0"/>
          <w:numId w:val="11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чувствительности прибора.</w:t>
      </w:r>
      <w:r>
        <w:rPr>
          <w:color w:val="000000" w:themeColor="text1"/>
          <w:szCs w:val="28"/>
        </w:rPr>
      </w:r>
    </w:p>
    <w:p w14:paraId="4F446A86" w14:textId="20862275">
      <w:pPr>
        <w:pStyle w:val="960"/>
        <w:numPr>
          <w:ilvl w:val="0"/>
          <w:numId w:val="10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 использованием данных из таблицы и формул определить тип и </w:t>
      </w:r>
      <w:r>
        <w:rPr>
          <w:color w:val="000000" w:themeColor="text1"/>
          <w:szCs w:val="28"/>
        </w:rPr>
        <w:t xml:space="preserve">значение</w:t>
      </w:r>
      <w:r>
        <w:rPr>
          <w:color w:val="000000" w:themeColor="text1"/>
          <w:szCs w:val="28"/>
        </w:rPr>
        <w:t xml:space="preserve"> класса точности прибора.</w:t>
      </w:r>
      <w:r>
        <w:rPr>
          <w:color w:val="000000" w:themeColor="text1"/>
          <w:szCs w:val="28"/>
        </w:rPr>
      </w:r>
    </w:p>
    <w:p w14:paraId="0EB7662F" w14:textId="77777777">
      <w:pPr>
        <w:pStyle w:val="960"/>
        <w:numPr>
          <w:ilvl w:val="0"/>
          <w:numId w:val="10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Рассчитать основную относительную или приведенную погрешность прибора в нормальных условиях эксплуатации, а затем, применяя зависимости, вычислить его абсолютную погрешность.</w:t>
      </w:r>
      <w:r>
        <w:rPr>
          <w:color w:val="000000" w:themeColor="text1"/>
          <w:szCs w:val="28"/>
        </w:rPr>
      </w:r>
    </w:p>
    <w:p w14:paraId="2CD7C1D6" w14:textId="77777777">
      <w:pPr>
        <w:pStyle w:val="960"/>
        <w:numPr>
          <w:ilvl w:val="0"/>
          <w:numId w:val="10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По формулам определить суммарную относительную погрешность устройства в условиях, отличающихся от нормальных, и с помощью зависимостей вычислить его суммарную абсолютную погрешность.</w:t>
      </w:r>
      <w:r>
        <w:rPr>
          <w:color w:val="000000" w:themeColor="text1"/>
          <w:szCs w:val="28"/>
        </w:rPr>
      </w:r>
    </w:p>
    <w:p w14:paraId="598131E7" w14:textId="6C340163">
      <w:pPr>
        <w:pStyle w:val="960"/>
        <w:numPr>
          <w:ilvl w:val="0"/>
          <w:numId w:val="10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Указать значение измеряемого параметра с учетом абсолютной погрешности для нормальных условий эксплуатации и для условий, отклоняющихся от нормы. Провести их сравнительный анализ.</w:t>
      </w:r>
      <w:r>
        <w:rPr>
          <w:color w:val="000000" w:themeColor="text1"/>
          <w:szCs w:val="28"/>
        </w:rPr>
        <w:br w:type="page" w:clear="all"/>
      </w:r>
      <w:r>
        <w:rPr>
          <w:color w:val="000000" w:themeColor="text1"/>
          <w:szCs w:val="28"/>
        </w:rPr>
      </w:r>
    </w:p>
    <w:p w14:paraId="4C644A3A" w14:textId="77777777">
      <w:pPr>
        <w:pStyle w:val="757"/>
        <w:pBdr/>
        <w:spacing/>
        <w:ind/>
        <w:rPr/>
      </w:pPr>
      <w:r/>
      <w:bookmarkStart w:id="2" w:name="_Toc166246139"/>
      <w:r/>
      <w:bookmarkStart w:id="3" w:name="_Toc222514748"/>
      <w:r>
        <w:t xml:space="preserve">ВЫПОЛНЕНИЕ ЛАБОРАТОРНОЙ РАБОТЫ</w:t>
      </w:r>
      <w:bookmarkEnd w:id="2"/>
      <w:r/>
      <w:bookmarkEnd w:id="3"/>
      <w:r/>
      <w:r/>
    </w:p>
    <w:p w14:paraId="23AA3F2A" w14:textId="0EF22287">
      <w:pPr>
        <w:pStyle w:val="960"/>
        <w:numPr>
          <w:ilvl w:val="0"/>
          <w:numId w:val="13"/>
        </w:numPr>
        <w:pBdr/>
        <w:spacing/>
        <w:ind w:firstLine="709" w:left="0"/>
        <w:rPr/>
      </w:pPr>
      <w:r>
        <w:t xml:space="preserve">Описание отсчетного прибора</w:t>
      </w:r>
      <w:r/>
    </w:p>
    <w:p w14:paraId="3E806EB5" w14:textId="77777777">
      <w:pPr>
        <w:pBdr/>
        <w:spacing/>
        <w:ind/>
        <w:rPr>
          <w:szCs w:val="28"/>
        </w:rPr>
      </w:pPr>
      <w:r>
        <w:rPr>
          <w:szCs w:val="28"/>
        </w:rPr>
        <w:t xml:space="preserve">Исходные данные приведены в таблице 1 ниже.</w:t>
      </w:r>
      <w:r>
        <w:rPr>
          <w:szCs w:val="28"/>
        </w:rPr>
      </w:r>
    </w:p>
    <w:p w14:paraId="6023F536" w14:textId="77777777">
      <w:pPr>
        <w:suppressLineNumbers w:val="false"/>
        <w:pBdr/>
        <w:spacing/>
        <w:ind w:firstLine="0"/>
        <w:rPr>
          <w:szCs w:val="28"/>
        </w:rPr>
      </w:pPr>
      <w:r>
        <w:rPr>
          <w:szCs w:val="28"/>
        </w:rPr>
        <w:t xml:space="preserve">Таблица 1 – исходные данные.</w:t>
      </w:r>
      <w:r>
        <w:rPr>
          <w:szCs w:val="28"/>
        </w:rPr>
      </w:r>
    </w:p>
    <w:tbl>
      <w:tblPr>
        <w:tblStyle w:val="786"/>
        <w:tblW w:w="0" w:type="auto"/>
        <w:tblBorders/>
        <w:tblLook w:val="04A0" w:firstRow="1" w:lastRow="0" w:firstColumn="1" w:lastColumn="0" w:noHBand="0" w:noVBand="1"/>
      </w:tblPr>
      <w:tblGrid>
        <w:gridCol w:w="1196"/>
        <w:gridCol w:w="2420"/>
        <w:gridCol w:w="1617"/>
        <w:gridCol w:w="988"/>
        <w:gridCol w:w="1704"/>
        <w:gridCol w:w="1420"/>
      </w:tblGrid>
      <w:tr>
        <w:trPr>
          <w:trHeight w:val="537"/>
        </w:trPr>
        <w:tc>
          <w:tcPr>
            <w:tcBorders/>
            <w:tcW w:w="1196" w:type="dxa"/>
            <w:vMerge w:val="restart"/>
            <w:textDirection w:val="lrTb"/>
            <w:noWrap w:val="false"/>
          </w:tcPr>
          <w:p w14:paraId="5E830231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№ варианта</w:t>
            </w:r>
            <w:r>
              <w:rPr>
                <w:szCs w:val="28"/>
              </w:rPr>
            </w:r>
          </w:p>
        </w:tc>
        <w:tc>
          <w:tcPr>
            <w:tcBorders/>
            <w:tcW w:w="2420" w:type="dxa"/>
            <w:vMerge w:val="restart"/>
            <w:textDirection w:val="lrTb"/>
            <w:noWrap w:val="false"/>
          </w:tcPr>
          <w:p w14:paraId="62F7E904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Вид шкалы прибора</w:t>
            </w:r>
            <w:r>
              <w:rPr>
                <w:szCs w:val="28"/>
              </w:rPr>
            </w:r>
          </w:p>
        </w:tc>
        <w:tc>
          <w:tcPr>
            <w:tcBorders/>
            <w:tcW w:w="1617" w:type="dxa"/>
            <w:vMerge w:val="restart"/>
            <w:textDirection w:val="lrTb"/>
            <w:noWrap w:val="false"/>
          </w:tcPr>
          <w:p w14:paraId="5BB328C6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Значение измеряемого параметра </w:t>
            </w:r>
            <w:r>
              <w:rPr>
                <w:szCs w:val="28"/>
                <w:lang w:val="en-US"/>
              </w:rPr>
              <w:t xml:space="preserve">x</w:t>
            </w:r>
            <w:r>
              <w:rPr>
                <w:szCs w:val="28"/>
              </w:rPr>
            </w:r>
          </w:p>
        </w:tc>
        <w:tc>
          <w:tcPr>
            <w:tcBorders/>
            <w:tcW w:w="988" w:type="dxa"/>
            <w:vMerge w:val="restart"/>
            <w:textDirection w:val="lrTb"/>
            <w:noWrap w:val="false"/>
          </w:tcPr>
          <w:p w14:paraId="03302A78" w14:textId="77777777">
            <w:pPr>
              <w:pBdr/>
              <w:spacing w:line="360" w:lineRule="auto"/>
              <w:ind w:firstLine="0"/>
              <w:jc w:val="center"/>
              <w:rPr>
                <w:i/>
                <w:szCs w:val="28"/>
              </w:rPr>
            </w:pPr>
            <w:r>
              <w:rPr>
                <w:szCs w:val="28"/>
              </w:rPr>
              <w:t xml:space="preserve">Длина шкалы 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шк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, </m:t>
              </m:r>
            </m:oMath>
            <w:r>
              <w:rPr>
                <w:rFonts w:eastAsiaTheme="minorEastAsia"/>
                <w:szCs w:val="28"/>
              </w:rPr>
              <w:t xml:space="preserve">мм</w:t>
            </w:r>
            <w:r>
              <w:rPr>
                <w:i/>
                <w:szCs w:val="28"/>
              </w:rPr>
            </w:r>
          </w:p>
        </w:tc>
        <w:tc>
          <w:tcPr>
            <w:gridSpan w:val="2"/>
            <w:tcBorders/>
            <w:tcW w:w="3124" w:type="dxa"/>
            <w:textDirection w:val="lrTb"/>
            <w:noWrap w:val="false"/>
          </w:tcPr>
          <w:p w14:paraId="69D9FEB4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Дополнительные погрешности (%) на</w:t>
            </w:r>
            <w:r>
              <w:rPr>
                <w:szCs w:val="28"/>
              </w:rPr>
            </w:r>
          </w:p>
        </w:tc>
      </w:tr>
      <w:tr>
        <w:trPr>
          <w:trHeight w:val="537"/>
        </w:trPr>
        <w:tc>
          <w:tcPr>
            <w:tcBorders/>
            <w:tcW w:w="1196" w:type="dxa"/>
            <w:vMerge w:val="continue"/>
            <w:textDirection w:val="lrTb"/>
            <w:noWrap w:val="false"/>
          </w:tcPr>
          <w:p w14:paraId="756A7D1B" w14:textId="77777777">
            <w:pPr>
              <w:pBdr/>
              <w:spacing w:line="360" w:lineRule="auto"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420" w:type="dxa"/>
            <w:vMerge w:val="continue"/>
            <w:textDirection w:val="lrTb"/>
            <w:noWrap w:val="false"/>
          </w:tcPr>
          <w:p w14:paraId="114E7E4E" w14:textId="77777777">
            <w:pPr>
              <w:pBdr/>
              <w:spacing w:line="360" w:lineRule="auto"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1617" w:type="dxa"/>
            <w:vMerge w:val="continue"/>
            <w:textDirection w:val="lrTb"/>
            <w:noWrap w:val="false"/>
          </w:tcPr>
          <w:p w14:paraId="0B5035CE" w14:textId="77777777">
            <w:pPr>
              <w:pBdr/>
              <w:spacing w:line="360" w:lineRule="auto"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988" w:type="dxa"/>
            <w:vMerge w:val="continue"/>
            <w:textDirection w:val="lrTb"/>
            <w:noWrap w:val="false"/>
          </w:tcPr>
          <w:p w14:paraId="1F2CCD8B" w14:textId="77777777">
            <w:pPr>
              <w:pBdr/>
              <w:spacing w:line="360" w:lineRule="auto"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1704" w:type="dxa"/>
            <w:textDirection w:val="lrTb"/>
            <w:noWrap w:val="false"/>
          </w:tcPr>
          <w:p w14:paraId="14D61FB2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Изменение температуры, 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δ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т</m:t>
                  </m:r>
                </m:sub>
              </m:sSub>
            </m:oMath>
            <w:r/>
            <w:r>
              <w:rPr>
                <w:szCs w:val="28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 w14:paraId="758AAD1A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Изменение давления, 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δ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д</m:t>
                  </m:r>
                </m:sub>
              </m:sSub>
            </m:oMath>
            <w:r/>
            <w:r>
              <w:rPr>
                <w:szCs w:val="28"/>
              </w:rPr>
            </w:r>
          </w:p>
        </w:tc>
      </w:tr>
      <w:tr>
        <w:trPr/>
        <w:tc>
          <w:tcPr>
            <w:tcBorders/>
            <w:tcW w:w="1196" w:type="dxa"/>
            <w:textDirection w:val="lrTb"/>
            <w:noWrap w:val="false"/>
          </w:tcPr>
          <w:p w14:paraId="30913BAD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3</w:t>
            </w:r>
            <w:r>
              <w:rPr>
                <w:szCs w:val="28"/>
              </w:rPr>
            </w:r>
          </w:p>
        </w:tc>
        <w:tc>
          <w:tcPr>
            <w:tcBorders/>
            <w:tcW w:w="2420" w:type="dxa"/>
            <w:textDirection w:val="lrTb"/>
            <w:noWrap w:val="false"/>
          </w:tcPr>
          <w:p w14:paraId="4EAB1624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26430" cy="522928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7382371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26429" cy="5229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20.19pt;height:41.18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Cs w:val="28"/>
              </w:rPr>
            </w:r>
          </w:p>
        </w:tc>
        <w:tc>
          <w:tcPr>
            <w:tcBorders/>
            <w:tcW w:w="1617" w:type="dxa"/>
            <w:textDirection w:val="lrTb"/>
            <w:noWrap w:val="false"/>
          </w:tcPr>
          <w:p w14:paraId="147D490F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900</w:t>
            </w:r>
            <w:r>
              <w:rPr>
                <w:szCs w:val="28"/>
              </w:rPr>
            </w:r>
          </w:p>
        </w:tc>
        <w:tc>
          <w:tcPr>
            <w:tcBorders/>
            <w:tcW w:w="988" w:type="dxa"/>
            <w:textDirection w:val="lrTb"/>
            <w:noWrap w:val="false"/>
          </w:tcPr>
          <w:p w14:paraId="25688018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50</w:t>
            </w:r>
            <w:r>
              <w:rPr>
                <w:szCs w:val="28"/>
              </w:rPr>
            </w:r>
          </w:p>
        </w:tc>
        <w:tc>
          <w:tcPr>
            <w:tcBorders/>
            <w:tcW w:w="1704" w:type="dxa"/>
            <w:textDirection w:val="lrTb"/>
            <w:noWrap w:val="false"/>
          </w:tcPr>
          <w:p w14:paraId="3506E2AD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1</w:t>
            </w:r>
            <w:r>
              <w:rPr>
                <w:szCs w:val="28"/>
              </w:rPr>
              <w:t xml:space="preserve">,5</w:t>
            </w:r>
            <w:r>
              <w:rPr>
                <w:szCs w:val="28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 w14:paraId="6432C509" w14:textId="77777777">
            <w:pPr>
              <w:pBdr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2</w:t>
            </w:r>
            <w:r>
              <w:rPr>
                <w:szCs w:val="28"/>
              </w:rPr>
            </w:r>
          </w:p>
        </w:tc>
      </w:tr>
    </w:tbl>
    <w:p w14:paraId="340217AA" w14:textId="4FDAFB94">
      <w:pPr>
        <w:pBdr/>
        <w:spacing/>
        <w:ind/>
        <w:rPr>
          <w:szCs w:val="28"/>
        </w:rPr>
      </w:pPr>
      <w:r>
        <w:rPr>
          <w:szCs w:val="28"/>
        </w:rPr>
        <w:t xml:space="preserve">Амперметр — прибор для измерения силы тока в амперах. Шкалу амперметров градуируют в микроамперах, миллиамперах, амперах или килоамперах в соответствии с пределами измерения прибора.</w:t>
      </w:r>
      <w:r>
        <w:rPr>
          <w:szCs w:val="28"/>
        </w:rPr>
      </w:r>
    </w:p>
    <w:p w14:paraId="0961D23F" w14:textId="6261DCCF">
      <w:pPr>
        <w:pStyle w:val="960"/>
        <w:numPr>
          <w:ilvl w:val="0"/>
          <w:numId w:val="13"/>
        </w:numPr>
        <w:pBdr/>
        <w:spacing/>
        <w:ind w:firstLine="709" w:left="0"/>
        <w:rPr>
          <w:szCs w:val="28"/>
        </w:rPr>
      </w:pPr>
      <w:r>
        <w:rPr>
          <w:szCs w:val="28"/>
        </w:rPr>
        <w:t xml:space="preserve">Основные метрологические характеристики прибора</w:t>
      </w:r>
      <w:r>
        <w:rPr>
          <w:szCs w:val="28"/>
        </w:rPr>
      </w:r>
    </w:p>
    <w:p w14:paraId="08CB684D" w14:textId="4601B2C7">
      <w:pPr>
        <w:pBdr/>
        <w:spacing/>
        <w:ind/>
        <w:rPr>
          <w:szCs w:val="28"/>
        </w:rPr>
      </w:pPr>
      <w:r>
        <w:rPr>
          <w:szCs w:val="28"/>
        </w:rPr>
        <w:t xml:space="preserve">Диапазон измерений</w:t>
      </w:r>
      <w:r>
        <w:rPr>
          <w:szCs w:val="28"/>
        </w:rPr>
        <w:t xml:space="preserve">:</w:t>
      </w:r>
      <w:r>
        <w:rPr>
          <w:szCs w:val="28"/>
        </w:rPr>
      </w:r>
    </w:p>
    <w:p w14:paraId="7E6CF8EC" w14:textId="558B7598">
      <w:pPr>
        <w:pBdr/>
        <w:spacing/>
        <w:ind/>
        <w:jc w:val="center"/>
        <w:rPr>
          <w:i/>
          <w:szCs w:val="28"/>
          <w:lang w:val="en-US"/>
        </w:rPr>
      </w:pPr>
      <w:r/>
      <m:oMathPara>
        <m:oMathParaPr/>
        <m:oMath>
          <m:r>
            <w:rPr>
              <w:rFonts w:ascii="Cambria Math" w:hAnsi="Cambria Math"/>
              <w:szCs w:val="28"/>
            </w:rPr>
            <m:rPr/>
            <m:t>D=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к</m:t>
              </m:r>
            </m:sub>
          </m:sSub>
          <m:r>
            <w:rPr>
              <w:rFonts w:ascii="Cambria Math" w:hAnsi="Cambria Math"/>
              <w:szCs w:val="28"/>
            </w:rPr>
            <m:rPr/>
            <m:t>-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н</m:t>
              </m:r>
            </m:sub>
          </m:sSub>
          <m:r>
            <w:rPr>
              <w:rFonts w:ascii="Cambria Math" w:hAnsi="Cambria Math"/>
              <w:szCs w:val="28"/>
            </w:rPr>
            <m:rPr/>
            <m:t>=1000 – 0 = 1000 </m:t>
          </m:r>
          <m:r>
            <w:rPr>
              <w:rFonts w:ascii="Cambria Math" w:hAnsi="Cambria Math"/>
              <w:szCs w:val="28"/>
              <w:lang w:val="en-US"/>
            </w:rPr>
            <m:rPr/>
            <m:t>мА</m:t>
          </m:r>
        </m:oMath>
      </m:oMathPara>
      <w:r/>
      <w:r>
        <w:rPr>
          <w:i/>
          <w:szCs w:val="28"/>
          <w:lang w:val="en-US"/>
        </w:rPr>
      </w:r>
    </w:p>
    <w:p w14:paraId="35967810" w14:textId="4A344965">
      <w:pPr>
        <w:pBdr/>
        <w:spacing/>
        <w:ind/>
        <w:rPr>
          <w:szCs w:val="28"/>
        </w:rPr>
      </w:pPr>
      <w:r>
        <w:rPr>
          <w:szCs w:val="28"/>
        </w:rPr>
        <w:t xml:space="preserve">Предел измерения</w:t>
      </w:r>
      <w:r>
        <w:rPr>
          <w:szCs w:val="28"/>
        </w:rPr>
        <w:t xml:space="preserve">:</w:t>
      </w:r>
      <w:r>
        <w:rPr>
          <w:szCs w:val="28"/>
        </w:rPr>
      </w:r>
    </w:p>
    <w:p w14:paraId="6888DA32" w14:textId="48C825FD">
      <w:pPr>
        <w:pBdr/>
        <w:spacing/>
        <w:ind/>
        <w:rPr>
          <w:i/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k</m:t>
              </m:r>
            </m:sub>
          </m:sSub>
          <m:r>
            <w:rPr>
              <w:rFonts w:ascii="Cambria Math" w:hAnsi="Cambria Math"/>
              <w:szCs w:val="28"/>
            </w:rPr>
            <m:rPr/>
            <m:t>=1000 мА</m:t>
          </m:r>
        </m:oMath>
      </m:oMathPara>
      <w:r/>
      <w:r>
        <w:rPr>
          <w:i/>
          <w:szCs w:val="28"/>
          <w:lang w:val="en-US"/>
        </w:rPr>
      </w:r>
    </w:p>
    <w:p w14:paraId="6527AEF1" w14:textId="52F07E02">
      <w:pPr>
        <w:pBdr/>
        <w:spacing/>
        <w:ind/>
        <w:rPr>
          <w:szCs w:val="28"/>
          <w:lang w:val="en-US"/>
        </w:rPr>
      </w:pPr>
      <w:r>
        <w:rPr>
          <w:szCs w:val="28"/>
        </w:rPr>
        <w:t xml:space="preserve">Цена деления</w:t>
      </w:r>
      <w:r>
        <w:rPr>
          <w:szCs w:val="28"/>
          <w:lang w:val="en-US"/>
        </w:rPr>
        <w:t xml:space="preserve">:</w:t>
      </w:r>
      <w:r>
        <w:rPr>
          <w:szCs w:val="28"/>
          <w:lang w:val="en-US"/>
        </w:rPr>
      </w:r>
    </w:p>
    <w:p w14:paraId="3E6F3A47" w14:textId="7033CEC7">
      <w:pPr>
        <w:pBdr/>
        <w:spacing/>
        <w:ind/>
        <w:rPr>
          <w:szCs w:val="28"/>
        </w:rPr>
      </w:pPr>
      <w:r/>
      <m:oMathPara>
        <m:oMathParaPr/>
        <m:oMath>
          <m:r>
            <w:rPr>
              <w:rFonts w:ascii="Cambria Math" w:hAnsi="Cambria Math"/>
              <w:szCs w:val="28"/>
            </w:rPr>
            <m:rPr/>
            <m:t>c 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rPr/>
                <m:t>(200-0)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2</m:t>
              </m:r>
            </m:den>
          </m:f>
          <m:r>
            <w:rPr>
              <w:rFonts w:ascii="Cambria Math" w:hAnsi="Cambria Math"/>
              <w:szCs w:val="28"/>
            </w:rPr>
            <m:rPr/>
            <m:t>=100 мА</m:t>
          </m:r>
        </m:oMath>
      </m:oMathPara>
      <w:r/>
      <w:r>
        <w:rPr>
          <w:szCs w:val="28"/>
        </w:rPr>
      </w:r>
    </w:p>
    <w:p w14:paraId="4C1B90C1" w14:textId="6F1EF627">
      <w:pPr>
        <w:pBdr/>
        <w:spacing/>
        <w:ind/>
        <w:rPr>
          <w:szCs w:val="28"/>
        </w:rPr>
      </w:pPr>
      <w:r>
        <w:rPr>
          <w:szCs w:val="28"/>
        </w:rPr>
        <w:t xml:space="preserve">Чувствительность</w:t>
      </w:r>
      <w:r>
        <w:rPr>
          <w:szCs w:val="28"/>
        </w:rPr>
        <w:t xml:space="preserve">:</w:t>
      </w:r>
      <w:r>
        <w:rPr>
          <w:szCs w:val="28"/>
        </w:rPr>
      </w:r>
    </w:p>
    <w:p w14:paraId="7023C611" w14:textId="2DB68A5A">
      <w:pPr>
        <w:pBdr/>
        <w:spacing/>
        <w:ind/>
        <w:rPr>
          <w:i/>
          <w:szCs w:val="28"/>
        </w:rPr>
      </w:pPr>
      <w:r/>
      <m:oMathPara>
        <m:oMathParaPr/>
        <m:oMath>
          <m:r>
            <w:rPr>
              <w:rFonts w:ascii="Cambria Math" w:hAnsi="Cambria Math"/>
              <w:szCs w:val="28"/>
            </w:rPr>
            <m:rPr/>
            <m:t>S=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шк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rPr/>
                <m:t>D</m:t>
              </m:r>
            </m:den>
          </m:f>
          <m:r>
            <w:rPr>
              <w:rFonts w:ascii="Cambria Math" w:hAns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rPr/>
                <m:t>50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1000</m:t>
              </m:r>
            </m:den>
          </m:f>
          <m:r>
            <w:rPr>
              <w:rFonts w:ascii="Cambria Math" w:hAnsi="Cambria Math"/>
              <w:szCs w:val="28"/>
            </w:rPr>
            <m:rPr/>
            <m:t>=0,05 </m:t>
          </m:r>
          <m:f>
            <m:fPr>
              <m:type m:val="skw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rPr/>
                <m:t>м</m:t>
              </m:r>
              <m:r>
                <w:rPr>
                  <w:rFonts w:ascii="Cambria Math" w:hAnsi="Cambria Math"/>
                  <w:szCs w:val="28"/>
                </w:rPr>
                <m:rPr/>
                <m:t>м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rPr/>
                <m:t>мА</m:t>
              </m:r>
            </m:den>
          </m:f>
        </m:oMath>
      </m:oMathPara>
      <w:r/>
      <w:r>
        <w:rPr>
          <w:i/>
          <w:szCs w:val="28"/>
        </w:rPr>
      </w:r>
    </w:p>
    <w:p w14:paraId="6BC8C15F" w14:textId="3BE67654">
      <w:pPr>
        <w:pStyle w:val="960"/>
        <w:numPr>
          <w:ilvl w:val="0"/>
          <w:numId w:val="13"/>
        </w:numPr>
        <w:pBdr/>
        <w:spacing/>
        <w:ind w:firstLine="709" w:left="0"/>
        <w:rPr>
          <w:szCs w:val="28"/>
        </w:rPr>
      </w:pPr>
      <w:r>
        <w:rPr>
          <w:szCs w:val="28"/>
        </w:rPr>
        <w:t xml:space="preserve">Тип</w:t>
      </w:r>
      <w:r>
        <w:rPr>
          <w:szCs w:val="28"/>
        </w:rPr>
        <w:t xml:space="preserve"> и значение класса точности прибора</w:t>
      </w:r>
      <w:r>
        <w:rPr>
          <w:szCs w:val="28"/>
        </w:rPr>
      </w:r>
    </w:p>
    <w:p w14:paraId="069BE148" w14:textId="77777777">
      <w:pPr>
        <w:pBdr/>
        <w:spacing/>
        <w:ind/>
        <w:rPr>
          <w:szCs w:val="28"/>
        </w:rPr>
      </w:pPr>
      <w:r>
        <w:rPr>
          <w:color w:val="000000"/>
          <w:szCs w:val="28"/>
        </w:rPr>
        <w:t xml:space="preserve">По обозначению на шкале прибора видно, что видом погрешности является относительная основная погрешность, а класс точности равен 4/1,0.</w:t>
      </w:r>
      <w:r>
        <w:rPr>
          <w:szCs w:val="28"/>
        </w:rPr>
      </w:r>
    </w:p>
    <w:p w14:paraId="5F8EFDEF" w14:textId="6E459EAD">
      <w:pPr>
        <w:pBdr/>
        <w:spacing/>
        <w:ind/>
        <w:rPr>
          <w:szCs w:val="28"/>
        </w:rPr>
      </w:pPr>
      <w:r>
        <w:rPr>
          <w:color w:val="000000"/>
          <w:szCs w:val="28"/>
        </w:rPr>
        <w:t xml:space="preserve">Это означает, что погрешность прибора имеет две составляющие: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мультипликативную</w:t>
      </w:r>
      <w:r>
        <w:rPr>
          <w:color w:val="000000"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rPr/>
          <m:t>c=4%</m:t>
        </m:r>
      </m:oMath>
      <w:r>
        <w:rPr>
          <w:szCs w:val="28"/>
        </w:rPr>
        <w:t xml:space="preserve"> и </w:t>
      </w:r>
      <w:r>
        <w:rPr>
          <w:color w:val="000000"/>
          <w:szCs w:val="28"/>
        </w:rPr>
        <w:t xml:space="preserve">аддитивную</w:t>
      </w:r>
      <w:r>
        <w:rPr>
          <w:color w:val="000000"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rPr/>
          <m:t>d=1,0%</m:t>
        </m:r>
      </m:oMath>
      <w:r/>
      <w:r>
        <w:rPr>
          <w:szCs w:val="28"/>
        </w:rPr>
      </w:r>
    </w:p>
    <w:p w14:paraId="13B7087D" w14:textId="1C7FB2A5">
      <w:pPr>
        <w:pStyle w:val="960"/>
        <w:numPr>
          <w:ilvl w:val="0"/>
          <w:numId w:val="13"/>
        </w:numPr>
        <w:pBdr/>
        <w:spacing/>
        <w:ind w:firstLine="709" w:left="0"/>
        <w:rPr>
          <w:szCs w:val="28"/>
        </w:rPr>
      </w:pPr>
      <w:r>
        <w:rPr>
          <w:szCs w:val="28"/>
        </w:rPr>
        <w:t xml:space="preserve">Основная относительная погрешность</w:t>
      </w:r>
      <w:r>
        <w:rPr>
          <w:szCs w:val="28"/>
        </w:rPr>
      </w:r>
    </w:p>
    <w:p w14:paraId="12065C73" w14:textId="253C41DA">
      <w:pPr>
        <w:pBdr/>
        <w:spacing/>
        <w:ind/>
        <w:rPr/>
      </w:pPr>
      <w:r>
        <w:t xml:space="preserve">Согласно формуле</w:t>
      </w:r>
      <w:r>
        <w:t xml:space="preserve"> </w:t>
      </w:r>
      <w:r>
        <w:t xml:space="preserve">методических указаний предел допускаемой основной относительной погрешности определяется выражением:</w:t>
      </w:r>
      <w:r/>
    </w:p>
    <w:p w14:paraId="57F54737" w14:textId="69F95DA5">
      <w:pPr>
        <w:pStyle w:val="964"/>
        <w:pBdr/>
        <w:spacing w:after="0" w:before="0"/>
        <w:ind/>
        <w:rPr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δ</m:t>
              </m:r>
            </m:e>
            <m:sub>
              <m:r>
                <w:rPr>
                  <w:sz w:val="28"/>
                  <w:szCs w:val="28"/>
                </w:rPr>
                <m:rPr/>
                <m:t>осн</m:t>
              </m:r>
            </m:sub>
          </m:sSub>
          <m:r>
            <w:rPr>
              <w:sz w:val="28"/>
              <w:szCs w:val="28"/>
            </w:rPr>
            <m:rPr/>
            <m:t>=±</m:t>
          </m:r>
          <m:d>
            <m:dPr>
              <m:ctrlPr>
                <w:rPr>
                  <w:sz w:val="28"/>
                  <w:szCs w:val="28"/>
                </w:rPr>
              </m:ctrlPr>
            </m:dPr>
            <m:e>
              <m:r>
                <w:rPr>
                  <w:sz w:val="28"/>
                  <w:szCs w:val="28"/>
                </w:rPr>
                <m:rPr/>
                <m:t>c+d</m:t>
              </m:r>
              <m:d>
                <m:dPr>
                  <m:ctrlPr>
                    <w:rPr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sz w:val="28"/>
                              <w:szCs w:val="28"/>
                            </w:rPr>
                            <m:rPr/>
                            <m:t>x</m:t>
                          </m:r>
                        </m:e>
                        <m:sub>
                          <m:r>
                            <w:rPr>
                              <w:sz w:val="28"/>
                              <w:szCs w:val="28"/>
                            </w:rPr>
                            <m:rPr/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sz w:val="28"/>
                          <w:szCs w:val="28"/>
                        </w:rPr>
                        <m:rPr/>
                        <m:t>x</m:t>
                      </m:r>
                    </m:den>
                  </m:f>
                  <m:r>
                    <w:rPr>
                      <w:sz w:val="28"/>
                      <w:szCs w:val="28"/>
                    </w:rPr>
                    <m:rPr/>
                    <m:t>-1</m:t>
                  </m:r>
                </m:e>
              </m:d>
            </m:e>
          </m:d>
          <m:r>
            <w:rPr>
              <w:sz w:val="28"/>
              <w:szCs w:val="28"/>
            </w:rPr>
            <m:rPr/>
            <m:t>%=(4+1(</m:t>
          </m:r>
          <m:f>
            <m:fPr>
              <m:ctrlPr>
                <w:rPr>
                  <w:i/>
                  <w:sz w:val="28"/>
                  <w:szCs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1000</m:t>
              </m:r>
            </m:num>
            <m:den>
              <m:r>
                <w:rPr>
                  <w:sz w:val="28"/>
                  <w:szCs w:val="28"/>
                </w:rPr>
                <m:rPr/>
                <m:t>900</m:t>
              </m:r>
            </m:den>
          </m:f>
          <m:r>
            <w:rPr>
              <w:sz w:val="28"/>
              <w:szCs w:val="28"/>
            </w:rPr>
            <m:rPr/>
            <m:t>-1))%=±4,11%</m:t>
          </m:r>
        </m:oMath>
      </m:oMathPara>
      <w:r/>
      <w:r>
        <w:rPr>
          <w:sz w:val="28"/>
          <w:szCs w:val="28"/>
        </w:rPr>
      </w:r>
    </w:p>
    <w:p w14:paraId="7A0EB28F" w14:textId="4F1C49CF">
      <w:pPr>
        <w:pBdr/>
        <w:spacing/>
        <w:ind/>
        <w:rPr>
          <w:szCs w:val="28"/>
        </w:rPr>
      </w:pPr>
      <w:r>
        <w:rPr>
          <w:szCs w:val="28"/>
        </w:rPr>
        <w:t xml:space="preserve">Абсолютная основная погрешность определяется по формуле</w:t>
      </w:r>
      <w:r>
        <w:rPr>
          <w:szCs w:val="28"/>
        </w:rPr>
      </w:r>
    </w:p>
    <w:p w14:paraId="720E48E1" w14:textId="730F1E26">
      <w:pPr>
        <w:pStyle w:val="964"/>
        <w:pBdr/>
        <w:spacing w:after="0" w:before="0"/>
        <w:ind w:firstLine="709"/>
        <w:rPr>
          <w:i/>
          <w:szCs w:val="28"/>
        </w:rPr>
      </w:pPr>
      <w:r/>
      <m:oMathPara>
        <m:oMathParaPr/>
        <m:oMath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Δ</m:t>
              </m:r>
            </m:e>
            <m:sub>
              <m:r>
                <w:rPr>
                  <w:sz w:val="28"/>
                  <w:szCs w:val="28"/>
                </w:rPr>
                <m:rPr/>
                <m:t>осн</m:t>
              </m:r>
            </m:sub>
          </m:sSub>
          <m:r>
            <w:rPr>
              <w:sz w:val="28"/>
              <w:szCs w:val="28"/>
            </w:rPr>
            <m:rPr/>
            <m:t>=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rPr/>
                    <m:t>δ</m:t>
                  </m:r>
                </m:e>
                <m:sub>
                  <m:r>
                    <w:rPr>
                      <w:sz w:val="28"/>
                      <w:szCs w:val="28"/>
                    </w:rPr>
                    <m:rPr/>
                    <m:t>осн</m:t>
                  </m:r>
                </m:sub>
              </m:sSub>
            </m:num>
            <m:den>
              <m:r>
                <w:rPr>
                  <w:sz w:val="28"/>
                  <w:szCs w:val="28"/>
                </w:rPr>
                <m:rPr/>
                <m:t>100</m:t>
              </m:r>
            </m:den>
          </m:f>
          <m:r>
            <w:rPr>
              <w:sz w:val="28"/>
              <w:szCs w:val="28"/>
            </w:rPr>
            <m:rPr/>
            <m:t>·x</m:t>
          </m:r>
          <m:r>
            <w:rPr>
              <w:szCs w:val="28"/>
            </w:rPr>
            <m:rPr/>
            <m:t>=</m:t>
          </m:r>
          <m:f>
            <m:fPr>
              <m:ctrlPr>
                <w:rPr>
                  <w:i/>
                  <w:szCs w:val="28"/>
                </w:rPr>
              </m:ctrlPr>
            </m:fPr>
            <m:num>
              <m:r>
                <w:rPr>
                  <w:szCs w:val="28"/>
                </w:rPr>
                <m:rPr/>
                <m:t>4</m:t>
              </m:r>
              <m:r>
                <w:rPr>
                  <w:szCs w:val="28"/>
                  <w:lang w:val="en-US"/>
                </w:rPr>
                <m:rPr/>
                <m:t>,11</m:t>
              </m:r>
            </m:num>
            <m:den>
              <m:r>
                <w:rPr>
                  <w:szCs w:val="28"/>
                </w:rPr>
                <m:rPr/>
                <m:t>100</m:t>
              </m:r>
            </m:den>
          </m:f>
          <m:r>
            <w:rPr>
              <w:szCs w:val="28"/>
              <w:lang w:val="en-US"/>
            </w:rPr>
            <m:rPr/>
            <m:t>·900=36,99 </m:t>
          </m:r>
          <m:r>
            <w:rPr>
              <w:szCs w:val="28"/>
            </w:rPr>
            <m:rPr/>
            <m:t>мА</m:t>
          </m:r>
        </m:oMath>
      </m:oMathPara>
      <w:r/>
      <w:r>
        <w:rPr>
          <w:i/>
          <w:szCs w:val="28"/>
        </w:rPr>
      </w:r>
    </w:p>
    <w:p w14:paraId="632CD897" w14:textId="1E575987">
      <w:pPr>
        <w:pStyle w:val="960"/>
        <w:numPr>
          <w:ilvl w:val="0"/>
          <w:numId w:val="13"/>
        </w:numPr>
        <w:pBdr/>
        <w:spacing/>
        <w:ind w:firstLine="720" w:left="0"/>
        <w:rPr>
          <w:szCs w:val="28"/>
          <w:lang w:val="en-US"/>
        </w:rPr>
      </w:pPr>
      <w:r>
        <w:rPr>
          <w:szCs w:val="28"/>
        </w:rPr>
        <w:t xml:space="preserve">Суммарная относительная погрешность</w:t>
      </w:r>
      <w:r>
        <w:rPr>
          <w:szCs w:val="28"/>
          <w:lang w:val="en-US"/>
        </w:rPr>
      </w:r>
    </w:p>
    <w:p w14:paraId="37E65082" w14:textId="719F606E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Суммарная относительная погрешность измеряется по следующей формуле:</w:t>
      </w:r>
      <w:r>
        <w:rPr>
          <w:rFonts w:eastAsiaTheme="minorEastAsia"/>
        </w:rPr>
      </w:r>
    </w:p>
    <w:p w14:paraId="30241896" w14:textId="2C2C98F9">
      <w:pPr>
        <w:pBdr/>
        <w:spacing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δ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∑</m:t>
              </m:r>
            </m:sub>
          </m:sSub>
          <m:r>
            <w:rPr>
              <w:rFonts w:ascii="Cambria Math" w:hAns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δ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0</m:t>
              </m:r>
            </m:sub>
          </m:sSub>
          <m:r>
            <w:rPr>
              <w:rFonts w:ascii="Cambria Math" w:hAnsi="Cambria Math"/>
              <w:szCs w:val="28"/>
            </w:rPr>
            <m:rPr/>
            <m:t>+</m:t>
          </m:r>
          <m:rad>
            <m:radPr>
              <m:degHide m:val="on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nary>
                <m:naryPr>
                  <m:chr m:val="∑"/>
                  <m:grow m:val="off"/>
                  <m:limLoc m:val="undOvr"/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i</m:t>
                  </m:r>
                  <m:r>
                    <w:rPr>
                      <w:rFonts w:ascii="Cambria Math" w:hAnsi="Cambria Math"/>
                      <w:szCs w:val="28"/>
                    </w:rPr>
                    <m:rPr/>
                    <m:t>-1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n</m:t>
                  </m:r>
                </m:sup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rPr/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rPr/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2</m:t>
                      </m:r>
                    </m:sup>
                  </m:sSubSup>
                </m:e>
              </m:nary>
            </m:e>
          </m:rad>
          <m:r>
            <w:rPr>
              <w:rFonts w:ascii="Cambria Math" w:hAnsi="Cambria Math"/>
              <w:szCs w:val="28"/>
              <w:lang w:val="en-US"/>
            </w:rPr>
            <m:rPr/>
            <m:t>=4,11+</m:t>
          </m:r>
          <m:rad>
            <m:radPr>
              <m:degHide m:val="on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1,5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rPr/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2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2</m:t>
                  </m:r>
                </m:sup>
              </m:sSup>
            </m:e>
          </m:rad>
          <m:r>
            <w:rPr>
              <w:rFonts w:ascii="Cambria Math" w:hAnsi="Cambria Math"/>
              <w:szCs w:val="28"/>
            </w:rPr>
            <m:rPr/>
            <m:t>=±6,61%</m:t>
          </m:r>
        </m:oMath>
      </m:oMathPara>
      <w:r/>
      <w:r>
        <w:rPr>
          <w:szCs w:val="28"/>
        </w:rPr>
      </w:r>
    </w:p>
    <w:p w14:paraId="35989DAA" w14:textId="25589CAD">
      <w:pPr>
        <w:pBdr/>
        <w:spacing/>
        <w:ind/>
        <w:rPr>
          <w:color w:val="000000" w:themeColor="text1"/>
          <w:szCs w:val="28"/>
          <w:lang w:val="en-US"/>
        </w:rPr>
      </w:pPr>
      <w:r>
        <w:rPr>
          <w:color w:val="000000" w:themeColor="text1"/>
          <w:szCs w:val="28"/>
        </w:rPr>
        <w:t xml:space="preserve">Суммарная абсолютная погрешность</w:t>
      </w:r>
      <w:r>
        <w:rPr>
          <w:color w:val="000000" w:themeColor="text1"/>
          <w:szCs w:val="28"/>
          <w:lang w:val="en-US"/>
        </w:rPr>
        <w:t xml:space="preserve">:</w:t>
      </w:r>
      <w:r>
        <w:rPr>
          <w:color w:val="000000" w:themeColor="text1"/>
          <w:szCs w:val="28"/>
          <w:lang w:val="en-US"/>
        </w:rPr>
      </w:r>
    </w:p>
    <w:p w14:paraId="316EE41D" w14:textId="011E7552">
      <w:pPr>
        <w:pBdr/>
        <w:spacing/>
        <w:ind/>
        <w:rPr>
          <w:color w:val="000000" w:themeColor="text1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rPr/>
                <m:t>Δ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8"/>
                </w:rPr>
                <m:rPr/>
                <m:t>сумм</m:t>
              </m:r>
            </m:sub>
          </m:sSub>
          <m:r>
            <w:rPr>
              <w:rFonts w:ascii="Cambria Math" w:hAnsi="Cambria Math"/>
              <w:color w:val="000000" w:themeColor="text1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rPr/>
                <m:t>6,61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rPr/>
                <m:t>100</m:t>
              </m:r>
            </m:den>
          </m:f>
          <m:r>
            <w:rPr>
              <w:rFonts w:ascii="Cambria Math" w:hAnsi="Cambria Math"/>
              <w:color w:val="000000" w:themeColor="text1"/>
              <w:szCs w:val="28"/>
            </w:rPr>
            <m:rPr/>
            <m:t>·900=59,49 мА</m:t>
          </m:r>
        </m:oMath>
      </m:oMathPara>
      <w:r/>
      <w:r>
        <w:rPr>
          <w:color w:val="000000" w:themeColor="text1"/>
          <w:szCs w:val="28"/>
        </w:rPr>
      </w:r>
    </w:p>
    <w:p w14:paraId="2925EA4C" w14:textId="10939318">
      <w:pPr>
        <w:pStyle w:val="960"/>
        <w:numPr>
          <w:ilvl w:val="0"/>
          <w:numId w:val="13"/>
        </w:numPr>
        <w:pBdr/>
        <w:spacing/>
        <w:ind w:firstLine="709" w:left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Значение измеренного параметра с погрешностью</w:t>
      </w:r>
      <w:r>
        <w:rPr>
          <w:color w:val="000000" w:themeColor="text1"/>
          <w:szCs w:val="28"/>
        </w:rPr>
      </w:r>
    </w:p>
    <w:p w14:paraId="7EFE26FF" w14:textId="5E94C49B">
      <w:pPr>
        <w:pBdr/>
        <w:spacing/>
        <w:ind/>
        <w:rPr>
          <w:color w:val="000000" w:themeColor="text1"/>
          <w:szCs w:val="28"/>
        </w:rPr>
      </w:pPr>
      <w:r/>
      <m:oMath>
        <m:r>
          <w:rPr>
            <w:rFonts w:ascii="Cambria Math" w:hAnsi="Cambria Math"/>
            <w:color w:val="000000" w:themeColor="text1"/>
            <w:szCs w:val="28"/>
          </w:rPr>
          <m:rPr/>
          <m:t>x=900±36,99 мА</m:t>
        </m:r>
      </m:oMath>
      <w:r>
        <w:rPr>
          <w:color w:val="000000" w:themeColor="text1"/>
          <w:szCs w:val="28"/>
        </w:rPr>
        <w:t xml:space="preserve"> – значение измеренной величины с указанием абсолютной погрешности для нормальных условий эксплуатации.</w:t>
      </w:r>
      <w:r>
        <w:rPr>
          <w:color w:val="000000" w:themeColor="text1"/>
          <w:szCs w:val="28"/>
        </w:rPr>
      </w:r>
    </w:p>
    <w:p w14:paraId="58E4EC30" w14:textId="677FDF51">
      <w:pPr>
        <w:pBdr/>
        <w:spacing/>
        <w:ind/>
        <w:rPr>
          <w:color w:val="000000" w:themeColor="text1"/>
          <w:szCs w:val="28"/>
        </w:rPr>
      </w:pPr>
      <w:r/>
      <m:oMath>
        <m:r>
          <w:rPr>
            <w:rFonts w:ascii="Cambria Math" w:hAnsi="Cambria Math"/>
            <w:color w:val="000000" w:themeColor="text1"/>
            <w:szCs w:val="28"/>
          </w:rPr>
          <m:rPr/>
          <m:t>x=900±59,49 мА</m:t>
        </m:r>
      </m:oMath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– значение измеренной величины с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указанием абсолютной погрешности для условий эксплуатации отличных от нормальных.</w:t>
      </w:r>
      <w:r>
        <w:rPr>
          <w:color w:val="000000" w:themeColor="text1"/>
          <w:szCs w:val="28"/>
        </w:rPr>
      </w:r>
    </w:p>
    <w:p w14:paraId="317A4568" w14:textId="04B34F55">
      <w:pPr>
        <w:pBdr/>
        <w:spacing/>
        <w:ind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При отклонении условий эксплуатации суммарная абсолютная погрешность увеличилась с 36,99 мА до 59,49 мА, что составляет увеличение на 22,5 мА или примерно на 61%. Следовательно, влияние внешних факторов существенно снижает точность измерения.</w:t>
      </w:r>
      <w:r>
        <w:rPr>
          <w:color w:val="000000" w:themeColor="text1"/>
          <w:szCs w:val="28"/>
        </w:rPr>
        <w:br w:type="page" w:clear="all"/>
      </w:r>
      <w:r>
        <w:rPr>
          <w:color w:val="000000" w:themeColor="text1"/>
          <w:szCs w:val="28"/>
        </w:rPr>
      </w:r>
    </w:p>
    <w:p w14:paraId="3AC58438" w14:textId="77777777">
      <w:pPr>
        <w:pStyle w:val="757"/>
        <w:pBdr/>
        <w:spacing/>
        <w:ind/>
        <w:rPr/>
      </w:pPr>
      <w:r/>
      <w:bookmarkStart w:id="4" w:name="_Toc222514749"/>
      <w:r>
        <w:t xml:space="preserve">ЗАКЛЮЧЕНИЕ</w:t>
      </w:r>
      <w:bookmarkEnd w:id="4"/>
      <w:r/>
      <w:r/>
    </w:p>
    <w:p w14:paraId="09B0C778" w14:textId="33BF8930">
      <w:pPr>
        <w:pBdr/>
        <w:spacing/>
        <w:ind/>
        <w:rPr>
          <w:szCs w:val="28"/>
        </w:rPr>
      </w:pPr>
      <w:r>
        <w:rPr>
          <w:szCs w:val="28"/>
        </w:rPr>
        <w:t xml:space="preserve">В ходе выполнения лабораторной работы были определены основные метрологические характеристики амперметра: диапазон и предел</w:t>
      </w:r>
      <w:r>
        <w:rPr>
          <w:szCs w:val="28"/>
        </w:rPr>
        <w:t xml:space="preserve"> измерений, цена деления шкалы, чувствительность, а также класс точности прибора. Были рассчитаны основная относительная и абсолютная погрешности в нормальных условиях эксплуатации, а также суммарные погрешности при отклонении температуры и давления от нор</w:t>
      </w:r>
      <w:r>
        <w:rPr>
          <w:szCs w:val="28"/>
        </w:rPr>
        <w:t xml:space="preserve">мальных значений. Проведён сравнительный анализ показал, что влияние внешних факторов приводит к заметному увеличению погрешности измерений и снижению точности прибора. Поставленная цель лабораторной работы достигнута, все задачи выполнены в полном объёме.</w:t>
      </w:r>
      <w:r>
        <w:rPr>
          <w:szCs w:val="28"/>
        </w:rPr>
        <w:br w:type="page" w:clear="all"/>
      </w:r>
      <w:r>
        <w:rPr>
          <w:szCs w:val="28"/>
        </w:rPr>
      </w:r>
    </w:p>
    <w:p w14:paraId="5DE10070" w14:textId="77777777">
      <w:pPr>
        <w:pStyle w:val="757"/>
        <w:pBdr/>
        <w:spacing/>
        <w:ind/>
        <w:rPr/>
      </w:pPr>
      <w:r/>
      <w:bookmarkStart w:id="5" w:name="_Toc222514750"/>
      <w:r>
        <w:t xml:space="preserve">СПИСОК ИСПОЛЬЗОВАННЫХ ИСТОЧНИКОВ</w:t>
      </w:r>
      <w:bookmarkEnd w:id="5"/>
      <w:r/>
      <w:r/>
    </w:p>
    <w:p w14:paraId="5E68B0D3" w14:textId="32B1C511">
      <w:pPr>
        <w:pBdr/>
        <w:spacing/>
        <w:ind/>
        <w:rPr/>
      </w:pPr>
      <w:r>
        <w:t xml:space="preserve">ГОСТ 7.32-2017.  Отчет о научно-исследовательской работе. М., 2017. 26 с. [Электронный ресурс] — URL: https://lms.surgu.ru/pluginfile.php/616472/mod_resource/content/1/7.32-2017.pdf (дата обращения 1</w:t>
      </w:r>
      <w:r>
        <w:t xml:space="preserve">9</w:t>
      </w:r>
      <w:r>
        <w:t xml:space="preserve">.02.2026).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285CECA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037EDFEA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 Math">
    <w:panose1 w:val="02000603000000000000"/>
  </w:font>
  <w:font w:name="Georgia">
    <w:panose1 w:val="0202050206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5A6FC3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line="240" w:lineRule="auto"/>
      <w:ind/>
      <w:jc w:val="center"/>
      <w:rPr>
        <w:color w:val="000000" w:themeColor="text1"/>
        <w:szCs w:val="28"/>
      </w:rPr>
    </w:pPr>
    <w:r>
      <w:rPr>
        <w:color w:val="000000" w:themeColor="text1"/>
        <w:szCs w:val="28"/>
      </w:rPr>
      <w:fldChar w:fldCharType="begin"/>
    </w:r>
    <w:r>
      <w:rPr>
        <w:color w:val="000000" w:themeColor="text1"/>
        <w:szCs w:val="28"/>
      </w:rPr>
      <w:instrText xml:space="preserve">PAGE</w:instrText>
    </w:r>
    <w:r>
      <w:rPr>
        <w:color w:val="000000" w:themeColor="text1"/>
        <w:szCs w:val="28"/>
      </w:rPr>
      <w:fldChar w:fldCharType="separate"/>
    </w:r>
    <w:r>
      <w:rPr>
        <w:color w:val="000000" w:themeColor="text1"/>
        <w:szCs w:val="28"/>
      </w:rPr>
      <w:t xml:space="preserve">2</w:t>
    </w:r>
    <w:r>
      <w:rPr>
        <w:color w:val="000000" w:themeColor="text1"/>
        <w:szCs w:val="28"/>
      </w:rPr>
      <w:fldChar w:fldCharType="end"/>
    </w:r>
    <w:r>
      <w:rPr>
        <w:color w:val="000000" w:themeColor="text1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5C01E5" w14:textId="77777777">
    <w:pPr>
      <w:pBdr/>
      <w:spacing/>
      <w:ind w:firstLine="0"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B1C4365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24C1FBE0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32F8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nsid w:val="09B85146"/>
    <w:lvl w:ilvl="0">
      <w:isLgl w:val="false"/>
      <w:lvlJc w:val="center"/>
      <w:lvlText w:val="%1"/>
      <w:numFmt w:val="decimal"/>
      <w:pPr>
        <w:pBdr/>
        <w:spacing/>
        <w:ind w:hanging="360" w:left="1418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2">
    <w:nsid w:val="0EF5045A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1A7375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22F2FFF"/>
    <w:lvl w:ilvl="0">
      <w:isLgl w:val="false"/>
      <w:lvlJc w:val="left"/>
      <w:lvlText w:val="%1."/>
      <w:numFmt w:val="decimal"/>
      <w:pPr>
        <w:pBdr/>
        <w:spacing/>
        <w:ind w:hanging="360" w:left="213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335C7F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4DB13E2"/>
    <w:lvl w:ilvl="0">
      <w:isLgl w:val="false"/>
      <w:lvlJc w:val="left"/>
      <w:lvlText w:val="%1."/>
      <w:numFmt w:val="decimal"/>
      <w:pPr>
        <w:pBdr/>
        <w:spacing/>
        <w:ind w:hanging="360" w:left="213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56BF16E8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5E3F5A18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615762DF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">
    <w:nsid w:val="669E7CD1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2149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nsid w:val="6C3A36D0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2">
    <w:nsid w:val="72E516DD"/>
    <w:lvl w:ilvl="0">
      <w:isLgl w:val="false"/>
      <w:lvlJc w:val="left"/>
      <w:lvlText w:val="%1."/>
      <w:numFmt w:val="decimal"/>
      <w:pPr>
        <w:pBdr/>
        <w:spacing/>
        <w:ind w:hanging="735" w:left="1444"/>
      </w:pPr>
      <w:rPr>
        <w:rFonts w:hint="default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35" w:left="2164"/>
      </w:pPr>
      <w:rPr>
        <w:rFonts w:hint="default" w:ascii="Times New Roman" w:hAnsi="Times New Roman" w:eastAsia="Times New Roman" w:cs="Times New Roman"/>
      </w:rPr>
      <w:start w:val="2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5"/>
  </w:num>
  <w:num w:numId="5">
    <w:abstractNumId w:val="0"/>
  </w:num>
  <w:num w:numId="6">
    <w:abstractNumId w:val="12"/>
  </w:num>
  <w:num w:numId="7">
    <w:abstractNumId w:val="10"/>
  </w:num>
  <w:num w:numId="8">
    <w:abstractNumId w:val="8"/>
  </w:num>
  <w:num w:numId="9">
    <w:abstractNumId w:val="11"/>
  </w:num>
  <w:num w:numId="10">
    <w:abstractNumId w:val="4"/>
  </w:num>
  <w:num w:numId="11">
    <w:abstractNumId w:val="2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ru-RU" w:bidi="ar-SA"/>
      </w:rPr>
    </w:rPrDefault>
    <w:pPrDefault>
      <w:pPr>
        <w:pBdr/>
        <w:spacing w:after="0" w:afterAutospacing="0" w:before="0" w:beforeAutospacing="0" w:line="360" w:lineRule="auto"/>
        <w:ind w:right="0" w:firstLine="709" w:left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6" w:default="1">
    <w:name w:val="Normal"/>
    <w:qFormat/>
    <w:pPr>
      <w:pBdr/>
      <w:spacing/>
      <w:ind/>
      <w:jc w:val="both"/>
    </w:pPr>
    <w:rPr>
      <w:sz w:val="28"/>
    </w:rPr>
  </w:style>
  <w:style w:type="paragraph" w:styleId="757">
    <w:name w:val="Heading 1"/>
    <w:basedOn w:val="756"/>
    <w:next w:val="756"/>
    <w:link w:val="912"/>
    <w:uiPriority w:val="9"/>
    <w:qFormat/>
    <w:pPr>
      <w:keepNext w:val="true"/>
      <w:keepLines w:val="true"/>
      <w:pBdr/>
      <w:spacing/>
      <w:ind w:firstLine="0"/>
      <w:jc w:val="center"/>
      <w:outlineLvl w:val="0"/>
    </w:pPr>
    <w:rPr>
      <w:b/>
      <w:color w:val="000000" w:themeColor="text1"/>
      <w:szCs w:val="28"/>
    </w:rPr>
  </w:style>
  <w:style w:type="paragraph" w:styleId="758">
    <w:name w:val="Heading 2"/>
    <w:basedOn w:val="756"/>
    <w:next w:val="756"/>
    <w:link w:val="913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Calibri" w:hAnsi="Calibri" w:eastAsia="Calibri" w:cs="Calibri"/>
      <w:color w:val="2e75b5"/>
      <w:sz w:val="26"/>
      <w:szCs w:val="26"/>
    </w:rPr>
  </w:style>
  <w:style w:type="paragraph" w:styleId="759">
    <w:name w:val="Heading 3"/>
    <w:basedOn w:val="756"/>
    <w:next w:val="756"/>
    <w:link w:val="914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="Calibri" w:hAnsi="Calibri" w:eastAsia="Calibri" w:cs="Calibri"/>
      <w:color w:val="1e4d78"/>
    </w:rPr>
  </w:style>
  <w:style w:type="paragraph" w:styleId="760">
    <w:name w:val="Heading 4"/>
    <w:basedOn w:val="756"/>
    <w:next w:val="756"/>
    <w:link w:val="915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761">
    <w:name w:val="Heading 5"/>
    <w:basedOn w:val="756"/>
    <w:next w:val="756"/>
    <w:link w:val="91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762">
    <w:name w:val="Heading 6"/>
    <w:basedOn w:val="756"/>
    <w:next w:val="756"/>
    <w:link w:val="917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paragraph" w:styleId="763">
    <w:name w:val="Heading 7"/>
    <w:basedOn w:val="756"/>
    <w:next w:val="756"/>
    <w:link w:val="918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64">
    <w:name w:val="Heading 8"/>
    <w:basedOn w:val="756"/>
    <w:next w:val="756"/>
    <w:link w:val="919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5">
    <w:name w:val="Heading 9"/>
    <w:basedOn w:val="756"/>
    <w:next w:val="756"/>
    <w:link w:val="920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6" w:default="1">
    <w:name w:val="Default Paragraph Font"/>
    <w:uiPriority w:val="1"/>
    <w:semiHidden/>
    <w:unhideWhenUsed/>
    <w:pPr>
      <w:pBdr/>
      <w:spacing/>
      <w:ind/>
    </w:pPr>
  </w:style>
  <w:style w:type="table" w:styleId="7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8" w:default="1">
    <w:name w:val="No List"/>
    <w:uiPriority w:val="99"/>
    <w:semiHidden/>
    <w:unhideWhenUsed/>
    <w:pPr>
      <w:pBdr/>
      <w:spacing/>
      <w:ind/>
    </w:pPr>
  </w:style>
  <w:style w:type="character" w:styleId="769" w:customStyle="1">
    <w:name w:val="Heading 1 Char"/>
    <w:basedOn w:val="76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770" w:customStyle="1">
    <w:name w:val="Heading 2 Char"/>
    <w:basedOn w:val="76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771" w:customStyle="1">
    <w:name w:val="Heading 3 Char"/>
    <w:basedOn w:val="76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772" w:customStyle="1">
    <w:name w:val="Heading 4 Char"/>
    <w:basedOn w:val="76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773" w:customStyle="1">
    <w:name w:val="Heading 5 Char"/>
    <w:basedOn w:val="76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774" w:customStyle="1">
    <w:name w:val="Heading 6 Char"/>
    <w:basedOn w:val="7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75" w:customStyle="1">
    <w:name w:val="Heading 7 Char"/>
    <w:basedOn w:val="7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76" w:customStyle="1">
    <w:name w:val="Heading 8 Char"/>
    <w:basedOn w:val="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7" w:customStyle="1">
    <w:name w:val="Heading 9 Char"/>
    <w:basedOn w:val="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8" w:customStyle="1">
    <w:name w:val="Title Char"/>
    <w:basedOn w:val="7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79" w:customStyle="1">
    <w:name w:val="Subtitle Char"/>
    <w:basedOn w:val="7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80" w:customStyle="1">
    <w:name w:val="Quote Char"/>
    <w:basedOn w:val="7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81" w:customStyle="1">
    <w:name w:val="Intense Quote Char"/>
    <w:basedOn w:val="76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782" w:customStyle="1">
    <w:name w:val="Header Char"/>
    <w:basedOn w:val="766"/>
    <w:uiPriority w:val="99"/>
    <w:pPr>
      <w:pBdr/>
      <w:spacing/>
      <w:ind/>
    </w:pPr>
  </w:style>
  <w:style w:type="character" w:styleId="783" w:customStyle="1">
    <w:name w:val="Footer Char"/>
    <w:basedOn w:val="766"/>
    <w:uiPriority w:val="99"/>
    <w:pPr>
      <w:pBdr/>
      <w:spacing/>
      <w:ind/>
    </w:pPr>
  </w:style>
  <w:style w:type="character" w:styleId="784" w:customStyle="1">
    <w:name w:val="Footnote Text Char"/>
    <w:basedOn w:val="766"/>
    <w:uiPriority w:val="99"/>
    <w:semiHidden/>
    <w:pPr>
      <w:pBdr/>
      <w:spacing/>
      <w:ind/>
    </w:pPr>
    <w:rPr>
      <w:sz w:val="20"/>
      <w:szCs w:val="20"/>
    </w:rPr>
  </w:style>
  <w:style w:type="character" w:styleId="785" w:customStyle="1">
    <w:name w:val="Endnote Text Char"/>
    <w:basedOn w:val="766"/>
    <w:uiPriority w:val="99"/>
    <w:semiHidden/>
    <w:pPr>
      <w:pBdr/>
      <w:spacing/>
      <w:ind/>
    </w:pPr>
    <w:rPr>
      <w:sz w:val="20"/>
      <w:szCs w:val="20"/>
    </w:rPr>
  </w:style>
  <w:style w:type="table" w:styleId="786">
    <w:name w:val="Table Grid"/>
    <w:basedOn w:val="767"/>
    <w:uiPriority w:val="5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Table Grid Light"/>
    <w:basedOn w:val="767"/>
    <w:uiPriority w:val="59"/>
    <w:pPr>
      <w:pBdr/>
      <w:spacing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1"/>
    <w:basedOn w:val="767"/>
    <w:uiPriority w:val="59"/>
    <w:pPr>
      <w:pBdr/>
      <w:spacing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2"/>
    <w:basedOn w:val="767"/>
    <w:uiPriority w:val="59"/>
    <w:pPr>
      <w:pBdr/>
      <w:spacing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1 Light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1 Light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1 Light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1 Light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1 Light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1 Light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2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2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2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2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2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2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3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3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3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3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3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3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767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4 - Accent 1"/>
    <w:basedOn w:val="767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4 - Accent 2"/>
    <w:basedOn w:val="767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4 - Accent 3"/>
    <w:basedOn w:val="767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4 - Accent 4"/>
    <w:basedOn w:val="767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4 - Accent 5"/>
    <w:basedOn w:val="767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4 - Accent 6"/>
    <w:basedOn w:val="767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5 Dark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5 Dark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5 Dark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5 Dark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5 Dark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5 Dark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6 Colorful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6 Colorful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6 Colorful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6 Colorful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6 Colorful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6 Colorful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7 Colorful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7 Colorful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7 Colorful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7 Colorful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7 Colorful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7 Colorful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1 Light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1 Light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1 Light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1 Light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1 Light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1 Light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2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2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2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2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2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2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3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3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3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3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3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3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4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4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4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4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4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4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5 Dark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5 Dark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5 Dark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5 Dark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5 Dark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5 Dark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6 Colorful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6 Colorful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6 Colorful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6 Colorful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6 Colorful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6 Colorful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7 Colorful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7 Colorful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7 Colorful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7 Colorful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7 Colorful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7 Colorful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ned - Accent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ned - Accent 1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ned - Accent 2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ned - Accent 3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ned - Accent 4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ned - Accent 5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ned - Accent 6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&amp; Lined - Accent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&amp; Lined - Accent 1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&amp; Lined - Accent 2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&amp; Lined - Accent 3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Bordered &amp; Lined - Accent 4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Bordered &amp; Lined - Accent 5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Bordered &amp; Lined - Accent 6"/>
    <w:basedOn w:val="767"/>
    <w:uiPriority w:val="99"/>
    <w:pPr>
      <w:pBdr/>
      <w:spacing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Bordered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Bordered - Accent 1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Bordered - Accent 2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Bordered - Accent 3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Bordered - Accent 4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Bordered - Accent 5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Bordered - Accent 6"/>
    <w:basedOn w:val="767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2" w:customStyle="1">
    <w:name w:val="Заголовок 1 Знак"/>
    <w:basedOn w:val="766"/>
    <w:link w:val="757"/>
    <w:uiPriority w:val="9"/>
    <w:pPr>
      <w:pBdr/>
      <w:spacing/>
      <w:ind/>
    </w:pPr>
    <w:rPr>
      <w:b/>
      <w:color w:val="000000" w:themeColor="text1"/>
      <w:sz w:val="28"/>
      <w:szCs w:val="28"/>
    </w:rPr>
  </w:style>
  <w:style w:type="character" w:styleId="913" w:customStyle="1">
    <w:name w:val="Заголовок 2 Знак"/>
    <w:basedOn w:val="766"/>
    <w:link w:val="75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14" w:customStyle="1">
    <w:name w:val="Заголовок 3 Знак"/>
    <w:basedOn w:val="766"/>
    <w:link w:val="75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15" w:customStyle="1">
    <w:name w:val="Заголовок 4 Знак"/>
    <w:basedOn w:val="766"/>
    <w:link w:val="760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16" w:customStyle="1">
    <w:name w:val="Заголовок 5 Знак"/>
    <w:basedOn w:val="766"/>
    <w:link w:val="76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17" w:customStyle="1">
    <w:name w:val="Заголовок 6 Знак"/>
    <w:basedOn w:val="766"/>
    <w:link w:val="7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 w:customStyle="1">
    <w:name w:val="Заголовок 7 Знак"/>
    <w:basedOn w:val="766"/>
    <w:link w:val="7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 w:customStyle="1">
    <w:name w:val="Заголовок 8 Знак"/>
    <w:basedOn w:val="766"/>
    <w:link w:val="7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 w:customStyle="1">
    <w:name w:val="Заголовок 9 Знак"/>
    <w:basedOn w:val="766"/>
    <w:link w:val="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 w:customStyle="1">
    <w:name w:val="Заголовок Знак"/>
    <w:basedOn w:val="766"/>
    <w:link w:val="9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 w:customStyle="1">
    <w:name w:val="Подзаголовок Знак"/>
    <w:basedOn w:val="766"/>
    <w:link w:val="9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756"/>
    <w:next w:val="7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 w:customStyle="1">
    <w:name w:val="Цитата 2 Знак"/>
    <w:basedOn w:val="766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Intense Emphasis"/>
    <w:basedOn w:val="766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26">
    <w:name w:val="Intense Quote"/>
    <w:basedOn w:val="756"/>
    <w:next w:val="756"/>
    <w:link w:val="92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27" w:customStyle="1">
    <w:name w:val="Выделенная цитата Знак"/>
    <w:basedOn w:val="766"/>
    <w:link w:val="92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28">
    <w:name w:val="Intense Reference"/>
    <w:basedOn w:val="766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29">
    <w:name w:val="No Spacing"/>
    <w:basedOn w:val="756"/>
    <w:uiPriority w:val="1"/>
    <w:qFormat/>
    <w:pPr>
      <w:pBdr/>
      <w:spacing w:line="240" w:lineRule="auto"/>
      <w:ind/>
    </w:pPr>
  </w:style>
  <w:style w:type="character" w:styleId="930">
    <w:name w:val="Subtle Emphasis"/>
    <w:basedOn w:val="7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766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766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7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7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Header"/>
    <w:basedOn w:val="756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936" w:customStyle="1">
    <w:name w:val="Верхний колонтитул Знак"/>
    <w:basedOn w:val="766"/>
    <w:link w:val="935"/>
    <w:uiPriority w:val="99"/>
    <w:pPr>
      <w:pBdr/>
      <w:spacing/>
      <w:ind/>
    </w:pPr>
  </w:style>
  <w:style w:type="paragraph" w:styleId="937">
    <w:name w:val="Footer"/>
    <w:basedOn w:val="756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938" w:customStyle="1">
    <w:name w:val="Нижний колонтитул Знак"/>
    <w:basedOn w:val="766"/>
    <w:link w:val="937"/>
    <w:uiPriority w:val="99"/>
    <w:pPr>
      <w:pBdr/>
      <w:spacing/>
      <w:ind/>
    </w:pPr>
  </w:style>
  <w:style w:type="paragraph" w:styleId="939">
    <w:name w:val="Caption"/>
    <w:basedOn w:val="756"/>
    <w:next w:val="756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paragraph" w:styleId="940">
    <w:name w:val="footnote text"/>
    <w:basedOn w:val="756"/>
    <w:link w:val="94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41" w:customStyle="1">
    <w:name w:val="Текст сноски Знак"/>
    <w:basedOn w:val="766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756"/>
    <w:link w:val="94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44" w:customStyle="1">
    <w:name w:val="Текст концевой сноски Знак"/>
    <w:basedOn w:val="766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FollowedHyperlink"/>
    <w:basedOn w:val="76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47">
    <w:name w:val="toc 2"/>
    <w:basedOn w:val="756"/>
    <w:next w:val="756"/>
    <w:uiPriority w:val="39"/>
    <w:unhideWhenUsed/>
    <w:pPr>
      <w:pBdr/>
      <w:spacing w:after="100"/>
      <w:ind w:left="220"/>
    </w:pPr>
  </w:style>
  <w:style w:type="paragraph" w:styleId="948">
    <w:name w:val="toc 3"/>
    <w:basedOn w:val="756"/>
    <w:next w:val="756"/>
    <w:uiPriority w:val="39"/>
    <w:unhideWhenUsed/>
    <w:pPr>
      <w:pBdr/>
      <w:spacing w:after="100"/>
      <w:ind w:left="440"/>
    </w:pPr>
  </w:style>
  <w:style w:type="paragraph" w:styleId="949">
    <w:name w:val="toc 4"/>
    <w:basedOn w:val="756"/>
    <w:next w:val="756"/>
    <w:uiPriority w:val="39"/>
    <w:unhideWhenUsed/>
    <w:pPr>
      <w:pBdr/>
      <w:spacing w:after="100"/>
      <w:ind w:left="660"/>
    </w:pPr>
  </w:style>
  <w:style w:type="paragraph" w:styleId="950">
    <w:name w:val="toc 5"/>
    <w:basedOn w:val="756"/>
    <w:next w:val="756"/>
    <w:uiPriority w:val="39"/>
    <w:unhideWhenUsed/>
    <w:pPr>
      <w:pBdr/>
      <w:spacing w:after="100"/>
      <w:ind w:left="880"/>
    </w:pPr>
  </w:style>
  <w:style w:type="paragraph" w:styleId="951">
    <w:name w:val="toc 6"/>
    <w:basedOn w:val="756"/>
    <w:next w:val="756"/>
    <w:uiPriority w:val="39"/>
    <w:unhideWhenUsed/>
    <w:pPr>
      <w:pBdr/>
      <w:spacing w:after="100"/>
      <w:ind w:left="1100"/>
    </w:pPr>
  </w:style>
  <w:style w:type="paragraph" w:styleId="952">
    <w:name w:val="toc 7"/>
    <w:basedOn w:val="756"/>
    <w:next w:val="756"/>
    <w:uiPriority w:val="39"/>
    <w:unhideWhenUsed/>
    <w:pPr>
      <w:pBdr/>
      <w:spacing w:after="100"/>
      <w:ind w:left="1320"/>
    </w:pPr>
  </w:style>
  <w:style w:type="paragraph" w:styleId="953">
    <w:name w:val="toc 8"/>
    <w:basedOn w:val="756"/>
    <w:next w:val="756"/>
    <w:uiPriority w:val="39"/>
    <w:unhideWhenUsed/>
    <w:pPr>
      <w:pBdr/>
      <w:spacing w:after="100"/>
      <w:ind w:left="1540"/>
    </w:pPr>
  </w:style>
  <w:style w:type="paragraph" w:styleId="954">
    <w:name w:val="toc 9"/>
    <w:basedOn w:val="756"/>
    <w:next w:val="756"/>
    <w:uiPriority w:val="39"/>
    <w:unhideWhenUsed/>
    <w:pPr>
      <w:pBdr/>
      <w:spacing w:after="100"/>
      <w:ind w:left="1760"/>
    </w:pPr>
  </w:style>
  <w:style w:type="paragraph" w:styleId="955">
    <w:name w:val="table of figures"/>
    <w:basedOn w:val="756"/>
    <w:next w:val="756"/>
    <w:uiPriority w:val="99"/>
    <w:unhideWhenUsed/>
    <w:pPr>
      <w:pBdr/>
      <w:spacing/>
      <w:ind/>
    </w:pPr>
  </w:style>
  <w:style w:type="table" w:styleId="95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7">
    <w:name w:val="Title"/>
    <w:basedOn w:val="756"/>
    <w:next w:val="756"/>
    <w:link w:val="921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958">
    <w:name w:val="Subtitle"/>
    <w:basedOn w:val="756"/>
    <w:next w:val="756"/>
    <w:link w:val="922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959">
    <w:name w:val="Placeholder Text"/>
    <w:basedOn w:val="766"/>
    <w:uiPriority w:val="99"/>
    <w:semiHidden/>
    <w:pPr>
      <w:pBdr/>
      <w:spacing/>
      <w:ind/>
    </w:pPr>
    <w:rPr>
      <w:color w:val="666666"/>
    </w:rPr>
  </w:style>
  <w:style w:type="paragraph" w:styleId="960">
    <w:name w:val="List Paragraph"/>
    <w:basedOn w:val="756"/>
    <w:uiPriority w:val="34"/>
    <w:qFormat/>
    <w:pPr>
      <w:pBdr/>
      <w:spacing/>
      <w:ind w:left="720"/>
      <w:contextualSpacing w:val="true"/>
    </w:pPr>
  </w:style>
  <w:style w:type="paragraph" w:styleId="961">
    <w:name w:val="TOC Heading"/>
    <w:basedOn w:val="757"/>
    <w:next w:val="756"/>
    <w:uiPriority w:val="39"/>
    <w:unhideWhenUsed/>
    <w:qFormat/>
    <w:pPr>
      <w:pBdr/>
      <w:spacing w:before="240" w:line="259" w:lineRule="auto"/>
      <w:ind/>
      <w:jc w:val="left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62">
    <w:name w:val="toc 1"/>
    <w:basedOn w:val="756"/>
    <w:next w:val="756"/>
    <w:uiPriority w:val="39"/>
    <w:unhideWhenUsed/>
    <w:pPr>
      <w:pBdr/>
      <w:spacing w:after="100"/>
      <w:ind/>
    </w:pPr>
  </w:style>
  <w:style w:type="character" w:styleId="963">
    <w:name w:val="Hyperlink"/>
    <w:basedOn w:val="766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64" w:customStyle="1">
    <w:name w:val="Block Math"/>
    <w:basedOn w:val="756"/>
    <w:next w:val="756"/>
    <w:pPr>
      <w:pBdr/>
      <w:spacing w:after="300" w:before="300"/>
      <w:ind w:firstLine="0"/>
      <w:jc w:val="center"/>
    </w:pPr>
    <w:rPr>
      <w:rFonts w:ascii="Cambria Math" w:hAnsi="Cambria Math" w:eastAsia="Cambria Math" w:cs="Cambria Math"/>
      <w:color w:val="000000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159</cp:revision>
  <dcterms:created xsi:type="dcterms:W3CDTF">2025-02-15T06:16:00Z</dcterms:created>
  <dcterms:modified xsi:type="dcterms:W3CDTF">2026-02-21T03:39:27Z</dcterms:modified>
</cp:coreProperties>
</file>