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9327B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 xml:space="preserve">Бюджетное учреждение высшего образования Ханты-Мансийского автономного округа – Югры «Сургутский государственный университет»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r>
    </w:p>
    <w:p w14:paraId="01A067F1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D01EF5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FB52746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E7314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ОТЧЕТ ПО ЛАБОРАТОРНОЙ РАБОТЕ №2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F8672F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3312D7B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11D2B5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AFD240B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ДИСЦИПЛИНЕ «МЕТРОЛОГИЯ, СТАНДАРТИЗАЦИЯ И СЕРТИФИКАЦИЯ»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912DFF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2ABABD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47DCBA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602AD6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теме: «</w:t>
      </w:r>
      <w:r>
        <w:rPr>
          <w:rFonts w:ascii="Times New Roman" w:hAnsi="Times New Roman" w:cs="Times New Roman"/>
          <w:bCs/>
          <w:sz w:val="28"/>
          <w:szCs w:val="28"/>
        </w:rPr>
        <w:t xml:space="preserve">Метрологические характеристики отсчетных устройств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E1899B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F588D8E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8FAA7F3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0700CEF" w14:textId="77777777">
      <w:pPr>
        <w:suppressLineNumbers w:val="false"/>
        <w:pBdr/>
        <w:tabs>
          <w:tab w:val="left" w:leader="none" w:pos="5386"/>
        </w:tabs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Проверил: ст. преподаватель Гребенюк Е.В.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5846D9A" w14:textId="77777777">
      <w:pPr>
        <w:suppressLineNumbers w:val="false"/>
        <w:pBdr/>
        <w:tabs>
          <w:tab w:val="left" w:leader="none" w:pos="5386"/>
        </w:tabs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Выполнил: студент группы 606-22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F7F313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Демьянцев Виталий Владиславович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553CBAF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41BAFBC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0640F02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266B633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2250F37D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EC6865C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B2D1CBE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Сургут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2026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A11160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485357F" w14:textId="77777777">
      <w:pPr>
        <w:pStyle w:val="75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СОДЕРЖАНИЕ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216E5AF6" w14:textId="5DE8491D">
      <w:pPr>
        <w:pStyle w:val="947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instrText xml:space="preserve"> TOC \o "1-3" \h \z \u </w:instrTex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ВВЕДЕНИЕ 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sz w:val="28"/>
          <w:szCs w:val="28"/>
        </w:rPr>
        <w:instrText xml:space="preserve">PAGEREF _Toc2 \h</w:instrText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B95DB6" w14:textId="3052F554">
      <w:pPr>
        <w:pStyle w:val="947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3" w:anchor="_Toc3" w:history="1">
        <w:r>
          <w:rPr>
            <w:rStyle w:val="948"/>
            <w:rFonts w:ascii="Times New Roman" w:hAnsi="Times New Roman" w:eastAsia="Times New Roman" w:cs="Times New Roman"/>
            <w:sz w:val="28"/>
            <w:szCs w:val="28"/>
          </w:rPr>
          <w:t xml:space="preserve">НОРМАТИВНЫЕ ДОКУМЕНТЫ В ПРОФЕССИОНАЛЬНОЙ ДЕЯТЕЛЬНОСТИ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_Toc3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CE5635" w14:textId="31C116EA">
      <w:pPr>
        <w:pStyle w:val="947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4" w:anchor="_Toc4" w:history="1">
        <w:r>
          <w:rPr>
            <w:rStyle w:val="948"/>
            <w:rFonts w:ascii="Times New Roman" w:hAnsi="Times New Roman" w:eastAsia="Times New Roman" w:cs="Times New Roman"/>
            <w:sz w:val="28"/>
            <w:szCs w:val="28"/>
          </w:rPr>
          <w:t xml:space="preserve">ЗАКЛЮЧЕНИЕ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_Toc4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F02563" w14:textId="1C91C7E4">
      <w:pPr>
        <w:pStyle w:val="947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5" w:anchor="_Toc5" w:history="1">
        <w:r>
          <w:rPr>
            <w:rStyle w:val="948"/>
            <w:rFonts w:ascii="Times New Roman" w:hAnsi="Times New Roman" w:eastAsia="Times New Roman" w:cs="Times New Roman"/>
            <w:sz w:val="28"/>
            <w:szCs w:val="28"/>
          </w:rPr>
          <w:t xml:space="preserve">СПИСОК ИСПОЛЬЗОВАННЫХ ИСТОЧНИКОВ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_Toc5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6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618C8A" w14:textId="171E7071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AB61F89" w14:textId="77777777">
      <w:pPr>
        <w:pStyle w:val="75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1" w:name="_Toc2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ВВЕДЕНИЕ </w:t>
      </w:r>
      <w:bookmarkEnd w:id="1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699EC39D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ознакомиться</w:t>
      </w:r>
      <w:r>
        <w:rPr>
          <w:rFonts w:ascii="Times New Roman" w:hAnsi="Times New Roman" w:cs="Times New Roman"/>
          <w:sz w:val="28"/>
          <w:szCs w:val="28"/>
        </w:rPr>
        <w:t xml:space="preserve"> с основными характеристиками отсчетных устройств и их метрологических характеристик.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0B10D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3BBF7D6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3F9E3D1">
      <w:pPr>
        <w:pStyle w:val="759"/>
        <w:pBdr/>
        <w:spacing w:line="360" w:lineRule="auto"/>
        <w:ind/>
        <w:rPr>
          <w:rFonts w:ascii="Times New Roman" w:hAnsi="Times New Roman" w:cs="Times New Roman"/>
          <w:sz w:val="28"/>
          <w:lang w:val="en-US"/>
        </w:rPr>
      </w:pPr>
      <w:r/>
      <w:bookmarkStart w:id="3" w:name="_Toc166246139"/>
      <w:r>
        <w:rPr>
          <w:rFonts w:ascii="Times New Roman" w:hAnsi="Times New Roman" w:cs="Times New Roman"/>
          <w:sz w:val="28"/>
        </w:rPr>
        <w:t xml:space="preserve">В</w:t>
      </w:r>
      <w:r>
        <w:rPr>
          <w:rFonts w:ascii="Times New Roman" w:hAnsi="Times New Roman" w:cs="Times New Roman"/>
          <w:sz w:val="28"/>
        </w:rPr>
        <w:t xml:space="preserve">ЫПОЛНЕНИЕ ЛАБОРАТОРНОЙ РАБОТЫ</w:t>
      </w:r>
      <w:bookmarkEnd w:id="3"/>
      <w:r>
        <w:rPr>
          <w:rFonts w:ascii="Times New Roman" w:hAnsi="Times New Roman" w:cs="Times New Roman"/>
          <w:sz w:val="28"/>
          <w:lang w:val="en-US"/>
        </w:rPr>
      </w:r>
      <w:r>
        <w:rPr>
          <w:rFonts w:ascii="Times New Roman" w:hAnsi="Times New Roman" w:cs="Times New Roman"/>
          <w:sz w:val="28"/>
          <w:lang w:val="en-US"/>
        </w:rPr>
      </w:r>
    </w:p>
    <w:p w14:paraId="4D28D898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Исходные данные приведены в таблице 1 ниже.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0F6DBF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– исходные данные.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771"/>
        <w:tblW w:w="0" w:type="auto"/>
        <w:tblBorders/>
        <w:tblLook w:val="04A0" w:firstRow="1" w:lastRow="0" w:firstColumn="1" w:lastColumn="0" w:noHBand="0" w:noVBand="1"/>
      </w:tblPr>
      <w:tblGrid>
        <w:gridCol w:w="1130"/>
        <w:gridCol w:w="2809"/>
        <w:gridCol w:w="1524"/>
        <w:gridCol w:w="937"/>
        <w:gridCol w:w="1605"/>
        <w:gridCol w:w="1340"/>
      </w:tblGrid>
      <w:tr>
        <w:trPr>
          <w:trHeight w:val="537"/>
        </w:trPr>
        <w:tc>
          <w:tcPr>
            <w:tcBorders/>
            <w:tcW w:w="1061" w:type="dxa"/>
            <w:vMerge w:val="restart"/>
            <w:textDirection w:val="lrTb"/>
            <w:noWrap w:val="false"/>
          </w:tcPr>
          <w:p w14:paraId="440F68E6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варианта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3193" w:type="dxa"/>
            <w:vMerge w:val="restart"/>
            <w:textDirection w:val="lrTb"/>
            <w:noWrap w:val="false"/>
          </w:tcPr>
          <w:p w14:paraId="62883545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Вид шкалы прибора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451" w:type="dxa"/>
            <w:vMerge w:val="restart"/>
            <w:textDirection w:val="lrTb"/>
            <w:noWrap w:val="false"/>
          </w:tcPr>
          <w:p w14:paraId="5E76195A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измеряемого параметра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x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889" w:type="dxa"/>
            <w:vMerge w:val="restart"/>
            <w:textDirection w:val="lrTb"/>
            <w:noWrap w:val="false"/>
          </w:tcPr>
          <w:p w14:paraId="7681CD68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шкалы </w:t>
            </w:r>
            <m:oMath>
              <m:sSub>
                <m:sSubPr>
                  <m:ctrlPr>
                    <w:rPr>
                      <w:rFonts w:hint="default" w:ascii="Cambria Math" w:hAnsi="Cambria Math" w:eastAsia="Cambria Math" w:cs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rPr/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rPr/>
                    <m:t>шк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, </m:t>
              </m:r>
            </m:oMath>
            <w:r>
              <w:rPr>
                <w:rFonts w:ascii="Times New Roman" w:hAnsi="Times New Roman" w:cs="Times New Roman" w:eastAsiaTheme="minorEastAsia"/>
                <w:sz w:val="28"/>
                <w:szCs w:val="28"/>
              </w:rPr>
              <w:t xml:space="preserve">мм</w:t>
            </w:r>
            <w:r>
              <w:rPr>
                <w:rFonts w:ascii="Times New Roman" w:hAnsi="Times New Roman" w:cs="Times New Roman"/>
                <w:i/>
                <w:sz w:val="28"/>
                <w:szCs w:val="28"/>
              </w:rPr>
            </w:r>
            <w:r>
              <w:rPr>
                <w:rFonts w:ascii="Times New Roman" w:hAnsi="Times New Roman" w:cs="Times New Roman"/>
                <w:i/>
                <w:sz w:val="28"/>
                <w:szCs w:val="28"/>
              </w:rPr>
            </w:r>
          </w:p>
        </w:tc>
        <w:tc>
          <w:tcPr>
            <w:gridSpan w:val="2"/>
            <w:tcBorders/>
            <w:tcW w:w="2751" w:type="dxa"/>
            <w:textDirection w:val="lrTb"/>
            <w:noWrap w:val="false"/>
          </w:tcPr>
          <w:p w14:paraId="7AE77CAE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Дополнительные погрешности (%) 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37"/>
        </w:trPr>
        <w:tc>
          <w:tcPr>
            <w:tcBorders/>
            <w:tcW w:w="1061" w:type="dxa"/>
            <w:vMerge w:val="continue"/>
            <w:textDirection w:val="lrTb"/>
            <w:noWrap w:val="false"/>
          </w:tcPr>
          <w:p w14:paraId="203258E7"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3193" w:type="dxa"/>
            <w:vMerge w:val="continue"/>
            <w:textDirection w:val="lrTb"/>
            <w:noWrap w:val="false"/>
          </w:tcPr>
          <w:p w14:paraId="0AEB9D6C"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451" w:type="dxa"/>
            <w:vMerge w:val="continue"/>
            <w:textDirection w:val="lrTb"/>
            <w:noWrap w:val="false"/>
          </w:tcPr>
          <w:p w14:paraId="6369857A"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889" w:type="dxa"/>
            <w:vMerge w:val="continue"/>
            <w:textDirection w:val="lrTb"/>
            <w:noWrap w:val="false"/>
          </w:tcPr>
          <w:p w14:paraId="77D16DE8"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484" w:type="dxa"/>
            <w:textDirection w:val="lrTb"/>
            <w:noWrap w:val="false"/>
          </w:tcPr>
          <w:p w14:paraId="457D62BF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температуры, </w:t>
            </w:r>
            <m:oMath>
              <m:sSub>
                <m:sSubPr>
                  <m:ctrlPr>
                    <w:rPr>
                      <w:rFonts w:hint="default" w:ascii="Cambria Math" w:hAnsi="Cambria Math" w:eastAsia="Cambria Math" w:cs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rPr/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rPr/>
                    <m:t>т</m:t>
                  </m:r>
                </m:sub>
              </m:sSub>
            </m:oMath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267" w:type="dxa"/>
            <w:textDirection w:val="lrTb"/>
            <w:noWrap w:val="false"/>
          </w:tcPr>
          <w:p w14:paraId="44E8FAE3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давления, </w:t>
            </w:r>
            <m:oMath>
              <m:sSub>
                <m:sSubPr>
                  <m:ctrlPr>
                    <w:rPr>
                      <w:rFonts w:hint="default" w:ascii="Cambria Math" w:hAnsi="Cambria Math" w:eastAsia="Cambria Math" w:cs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rPr/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rPr/>
                    <m:t>д</m:t>
                  </m:r>
                </m:sub>
              </m:sSub>
            </m:oMath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061" w:type="dxa"/>
            <w:textDirection w:val="lrTb"/>
            <w:noWrap w:val="false"/>
          </w:tcPr>
          <w:p w14:paraId="71AFDD44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3193" w:type="dxa"/>
            <w:textDirection w:val="lrTb"/>
            <w:noWrap w:val="false"/>
          </w:tcPr>
          <w:p w14:paraId="1C28ED35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526430" cy="522928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382371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526429" cy="52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20.19pt;height:41.18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451" w:type="dxa"/>
            <w:textDirection w:val="lrTb"/>
            <w:noWrap w:val="false"/>
          </w:tcPr>
          <w:p w14:paraId="3DA83938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889" w:type="dxa"/>
            <w:textDirection w:val="lrTb"/>
            <w:noWrap w:val="false"/>
          </w:tcPr>
          <w:p w14:paraId="3D3FAD19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481" w:type="dxa"/>
            <w:textDirection w:val="lrTb"/>
            <w:noWrap w:val="false"/>
          </w:tcPr>
          <w:p w14:paraId="4248FD00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</w:r>
          </w:p>
        </w:tc>
        <w:tc>
          <w:tcPr>
            <w:tcBorders/>
            <w:tcW w:w="1270" w:type="dxa"/>
            <w:textDirection w:val="lrTb"/>
            <w:noWrap w:val="false"/>
          </w:tcPr>
          <w:p w14:paraId="1C6966D8">
            <w:pPr>
              <w:suppressLineNumbers w:val="false"/>
              <w:pBdr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</w:r>
          </w:p>
        </w:tc>
      </w:tr>
    </w:tbl>
    <w:p w14:paraId="4D71D87F" w14:textId="0009E685">
      <w:pPr>
        <w:suppressLineNumbers w:val="false"/>
        <w:pBdr/>
        <w:spacing w:after="0" w:before="0" w:line="360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5B2FA73" w14:textId="77777777">
      <w:pPr>
        <w:pStyle w:val="75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3" w:name="_Toc4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ЗАКЛЮЧЕНИЕ</w:t>
      </w:r>
      <w:bookmarkEnd w:id="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0521574C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Цель — достигнута, задачи полностью реализованы.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6B9EB4A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14B6505" w14:textId="77777777">
      <w:pPr>
        <w:pStyle w:val="75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4" w:name="_Toc5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СПИСОК ИСПОЛЬЗОВАННЫХ ИСТОЧНИКОВ</w:t>
      </w:r>
      <w:bookmarkEnd w:id="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1EC32560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Приказ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Министерства образования и науки РФ от 19 сентября 2017 г. № 929 «Об утверждении федерального государственного образовательного стандарта высшего образования – бакалавриат по направлению подготовки 09.03.01 Информатика и вычислительная техника» (с изменен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иями и дополнениями) // КонсультантПлюс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https://www.consultant.ru/document/cons_doc_LAW_280311/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Режим доступа: свободный.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08311BA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51583-2014.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Защита информации. Порядок создания автоматизированных систем в защищенном исполнении. Общие положения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https://meganorm.ru/Index/57/57156.htm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5080A526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Бушмелева, К. И.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Требования к оформлению и порядок защиты выпускных квалификационных работ в политехническом институте : учебно-методическое пособие / К. И. Бушмелева, Ф. Ф. Иванов, С. У. Увайсов. – Сургут, 2021. – 85 с.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https://elib.surgu.ru/fulltext/umm/6665/info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Режим доступа: для зарегистрированных пользователей СурГУ.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73FAD2E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Российская Федерация. Законы.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 (в ред. от 22.12.2024) // Официальный интернет-портал правовой инфор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мации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https://www.consultant.ru/document/cons_doc_LAW_61798/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7C81BA0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Российская Федерация. Законы.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 персональных данных : Федеральный закон № 152-ФЗ : принят Государственной Думой 8 июля 2006 года : одобрен Советом Федерации 14 июля 2006 года (в ред. от 22.12.2024) // Официальный интернет-портал правовой информации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http://pravo.gov.ru/proxy/ips/?docbody=&amp;nd=102108261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2FF8A25E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34.602-2020.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Комплекс стандартов на автоматизированные системы. Техническое задание на создание автоматизированной системы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https://docs.cntd.ru/document/1200174399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F80EE2F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71539-2024 (ИСО/МЭК 5338:2023).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Искусственный интеллект. Процессы жизненного цикла системы искусственного интеллекта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https://docs.cntd.ru/document/1305104319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18C9D43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59793-2021.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Автоматизированные системы. Жизненный цикл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https://docs.cntd.ru/document/1200180011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46FAAF91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ИСО/МЭК 12207-2010.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Информационная технология. Системная и программная инженерия. Процессы жизненного цикла программных средств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https://docs.cntd.ru/document/1200082859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B578078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ИСО/МЭК 42001-2024.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Искусственный интеллект. Система менеджмента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https://docs.cntd.ru/document/1305104320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6F500BA5">
      <w:pPr>
        <w:pStyle w:val="945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7.32-2017.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Система стандартов по информации, библиотечному и издательскому делу. Отчет о научно-исследовательской работе. Структура и правила оформления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https://docs.cntd.ru/document/1200157208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ктронный.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10BC97B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3EFE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imes New Roman">
    <w:panose1 w:val="02020603050405020304"/>
  </w:font>
  <w:font w:name="Georgia">
    <w:panose1 w:val="020205020605050202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E30FAA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77"/>
        <w:tab w:val="right" w:leader="none" w:pos="9355"/>
      </w:tabs>
      <w:spacing w:line="240" w:lineRule="auto"/>
      <w:ind/>
      <w:jc w:val="center"/>
      <w:rPr>
        <w:color w:val="000000" w:themeColor="text1"/>
        <w:sz w:val="28"/>
        <w:szCs w:val="28"/>
      </w:rPr>
    </w:pPr>
    <w:r>
      <w:rPr>
        <w:color w:val="000000" w:themeColor="text1"/>
        <w:sz w:val="28"/>
        <w:szCs w:val="28"/>
      </w:rPr>
      <w:fldChar w:fldCharType="begin"/>
    </w:r>
    <w:r>
      <w:rPr>
        <w:color w:val="000000" w:themeColor="text1"/>
        <w:sz w:val="28"/>
        <w:szCs w:val="28"/>
      </w:rPr>
      <w:instrText xml:space="preserve">PAGE</w:instrText>
    </w:r>
    <w:r>
      <w:rPr>
        <w:color w:val="000000" w:themeColor="text1"/>
        <w:sz w:val="28"/>
        <w:szCs w:val="28"/>
      </w:rPr>
      <w:fldChar w:fldCharType="separate"/>
    </w:r>
    <w:r>
      <w:rPr>
        <w:color w:val="000000" w:themeColor="text1"/>
        <w:sz w:val="28"/>
        <w:szCs w:val="28"/>
      </w:rPr>
      <w:t xml:space="preserve">2</w:t>
    </w:r>
    <w:r>
      <w:rPr>
        <w:color w:val="000000" w:themeColor="text1"/>
        <w:sz w:val="28"/>
        <w:szCs w:val="28"/>
      </w:rPr>
      <w:fldChar w:fldCharType="end"/>
    </w:r>
    <w:r>
      <w:rPr>
        <w:color w:val="000000" w:themeColor="text1"/>
        <w:sz w:val="28"/>
        <w:szCs w:val="28"/>
      </w:rPr>
    </w:r>
    <w:r>
      <w:rPr>
        <w:color w:val="000000" w:themeColor="text1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27EDA2" w14:textId="77777777">
    <w:pPr>
      <w:pBdr/>
      <w:spacing/>
      <w:ind w:firstLine="0"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6C2529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7D4E74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">
    <w:nsid w:val="335C7F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41">
    <w:name w:val="Heading 1 Char"/>
    <w:basedOn w:val="768"/>
    <w:link w:val="7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42">
    <w:name w:val="Heading 2 Char"/>
    <w:basedOn w:val="768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43">
    <w:name w:val="Heading 3 Char"/>
    <w:basedOn w:val="768"/>
    <w:link w:val="7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44">
    <w:name w:val="Heading 4 Char"/>
    <w:basedOn w:val="768"/>
    <w:link w:val="7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45">
    <w:name w:val="Heading 5 Char"/>
    <w:basedOn w:val="768"/>
    <w:link w:val="7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46">
    <w:name w:val="Heading 6 Char"/>
    <w:basedOn w:val="768"/>
    <w:link w:val="7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47">
    <w:name w:val="Heading 7 Char"/>
    <w:basedOn w:val="768"/>
    <w:link w:val="7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48">
    <w:name w:val="Heading 8 Char"/>
    <w:basedOn w:val="768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9">
    <w:name w:val="Heading 9 Char"/>
    <w:basedOn w:val="768"/>
    <w:link w:val="7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50">
    <w:name w:val="Title Char"/>
    <w:basedOn w:val="768"/>
    <w:link w:val="9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51">
    <w:name w:val="Subtitle Char"/>
    <w:basedOn w:val="768"/>
    <w:link w:val="9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52">
    <w:name w:val="Quote Char"/>
    <w:basedOn w:val="768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53">
    <w:name w:val="Intense Quote Char"/>
    <w:basedOn w:val="768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4">
    <w:name w:val="Header Char"/>
    <w:basedOn w:val="768"/>
    <w:link w:val="920"/>
    <w:uiPriority w:val="99"/>
    <w:pPr>
      <w:pBdr/>
      <w:spacing/>
      <w:ind/>
    </w:pPr>
  </w:style>
  <w:style w:type="character" w:styleId="755">
    <w:name w:val="Footer Char"/>
    <w:basedOn w:val="768"/>
    <w:link w:val="922"/>
    <w:uiPriority w:val="99"/>
    <w:pPr>
      <w:pBdr/>
      <w:spacing/>
      <w:ind/>
    </w:pPr>
  </w:style>
  <w:style w:type="character" w:styleId="756">
    <w:name w:val="Footnote Text Char"/>
    <w:basedOn w:val="768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757">
    <w:name w:val="Endnote Text Char"/>
    <w:basedOn w:val="768"/>
    <w:link w:val="928"/>
    <w:uiPriority w:val="99"/>
    <w:semiHidden/>
    <w:pPr>
      <w:pBdr/>
      <w:spacing/>
      <w:ind/>
    </w:pPr>
    <w:rPr>
      <w:sz w:val="20"/>
      <w:szCs w:val="20"/>
    </w:rPr>
  </w:style>
  <w:style w:type="paragraph" w:styleId="758" w:default="1">
    <w:name w:val="Normal"/>
    <w:qFormat/>
    <w:pPr>
      <w:pBdr/>
      <w:spacing/>
      <w:ind/>
      <w:jc w:val="both"/>
    </w:pPr>
  </w:style>
  <w:style w:type="paragraph" w:styleId="759">
    <w:name w:val="Heading 1"/>
    <w:basedOn w:val="758"/>
    <w:next w:val="758"/>
    <w:link w:val="897"/>
    <w:uiPriority w:val="9"/>
    <w:qFormat/>
    <w:pPr>
      <w:keepNext w:val="true"/>
      <w:keepLines w:val="true"/>
      <w:pBdr/>
      <w:spacing/>
      <w:ind/>
      <w:jc w:val="center"/>
      <w:outlineLvl w:val="0"/>
    </w:pPr>
  </w:style>
  <w:style w:type="paragraph" w:styleId="760">
    <w:name w:val="Heading 2"/>
    <w:basedOn w:val="758"/>
    <w:next w:val="758"/>
    <w:link w:val="898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="Calibri" w:hAnsi="Calibri" w:eastAsia="Calibri" w:cs="Calibri"/>
      <w:color w:val="2e75b5"/>
      <w:sz w:val="26"/>
      <w:szCs w:val="26"/>
    </w:rPr>
  </w:style>
  <w:style w:type="paragraph" w:styleId="761">
    <w:name w:val="Heading 3"/>
    <w:basedOn w:val="758"/>
    <w:next w:val="758"/>
    <w:link w:val="899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762">
    <w:name w:val="Heading 4"/>
    <w:basedOn w:val="758"/>
    <w:next w:val="758"/>
    <w:link w:val="900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763">
    <w:name w:val="Heading 5"/>
    <w:basedOn w:val="758"/>
    <w:next w:val="758"/>
    <w:link w:val="901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764">
    <w:name w:val="Heading 6"/>
    <w:basedOn w:val="758"/>
    <w:next w:val="758"/>
    <w:link w:val="902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765">
    <w:name w:val="Heading 7"/>
    <w:basedOn w:val="758"/>
    <w:next w:val="758"/>
    <w:link w:val="90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6">
    <w:name w:val="Heading 8"/>
    <w:basedOn w:val="758"/>
    <w:next w:val="758"/>
    <w:link w:val="90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7">
    <w:name w:val="Heading 9"/>
    <w:basedOn w:val="758"/>
    <w:next w:val="758"/>
    <w:link w:val="90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8" w:default="1">
    <w:name w:val="Default Paragraph Font"/>
    <w:uiPriority w:val="1"/>
    <w:semiHidden/>
    <w:unhideWhenUsed/>
    <w:pPr>
      <w:pBdr/>
      <w:spacing/>
      <w:ind/>
    </w:pPr>
  </w:style>
  <w:style w:type="table" w:styleId="7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0" w:default="1">
    <w:name w:val="No List"/>
    <w:uiPriority w:val="99"/>
    <w:semiHidden/>
    <w:unhideWhenUsed/>
    <w:pPr>
      <w:pBdr/>
      <w:spacing/>
      <w:ind/>
    </w:pPr>
  </w:style>
  <w:style w:type="table" w:styleId="771">
    <w:name w:val="Table Grid"/>
    <w:basedOn w:val="769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Table Grid Light"/>
    <w:basedOn w:val="769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1"/>
    <w:basedOn w:val="769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2"/>
    <w:basedOn w:val="769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1 Light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1 Light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2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2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3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3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4 - Accent 1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4 - Accent 2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 - Accent 3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4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5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- Accent 6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5 Dark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5 Dark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6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6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7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7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1 Light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1 Light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2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2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3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3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4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4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5 Dark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5 Dark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6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6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7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7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ned - Accent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ned - Accent 1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ned - Accent 2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 3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4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5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6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 &amp; Lined - Accent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&amp; Lined - Accent 1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&amp; Lined - Accent 2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 3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4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5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6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7" w:customStyle="1">
    <w:name w:val="Заголовок 1 Знак"/>
    <w:basedOn w:val="768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8" w:customStyle="1">
    <w:name w:val="Заголовок 2 Знак"/>
    <w:basedOn w:val="768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9" w:customStyle="1">
    <w:name w:val="Заголовок 3 Знак"/>
    <w:basedOn w:val="768"/>
    <w:link w:val="76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00" w:customStyle="1">
    <w:name w:val="Заголовок 4 Знак"/>
    <w:basedOn w:val="768"/>
    <w:link w:val="76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1" w:customStyle="1">
    <w:name w:val="Заголовок 5 Знак"/>
    <w:basedOn w:val="768"/>
    <w:link w:val="76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2" w:customStyle="1">
    <w:name w:val="Заголовок 6 Знак"/>
    <w:basedOn w:val="768"/>
    <w:link w:val="7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3" w:customStyle="1">
    <w:name w:val="Заголовок 7 Знак"/>
    <w:basedOn w:val="768"/>
    <w:link w:val="7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4" w:customStyle="1">
    <w:name w:val="Заголовок 8 Знак"/>
    <w:basedOn w:val="768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 w:customStyle="1">
    <w:name w:val="Заголовок 9 Знак"/>
    <w:basedOn w:val="768"/>
    <w:link w:val="7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6" w:customStyle="1">
    <w:name w:val="Заголовок Знак"/>
    <w:basedOn w:val="768"/>
    <w:link w:val="9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7" w:customStyle="1">
    <w:name w:val="Подзаголовок Знак"/>
    <w:basedOn w:val="768"/>
    <w:link w:val="9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758"/>
    <w:next w:val="758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 w:customStyle="1">
    <w:name w:val="Цитата 2 Знак"/>
    <w:basedOn w:val="768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Emphasis"/>
    <w:basedOn w:val="76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1">
    <w:name w:val="Intense Quote"/>
    <w:basedOn w:val="758"/>
    <w:next w:val="758"/>
    <w:link w:val="91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2" w:customStyle="1">
    <w:name w:val="Выделенная цитата Знак"/>
    <w:basedOn w:val="768"/>
    <w:link w:val="91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3">
    <w:name w:val="Intense Reference"/>
    <w:basedOn w:val="76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4">
    <w:name w:val="No Spacing"/>
    <w:basedOn w:val="758"/>
    <w:uiPriority w:val="1"/>
    <w:qFormat/>
    <w:pPr>
      <w:pBdr/>
      <w:spacing w:line="240" w:lineRule="auto"/>
      <w:ind/>
    </w:pPr>
  </w:style>
  <w:style w:type="character" w:styleId="915">
    <w:name w:val="Subtle Emphasis"/>
    <w:basedOn w:val="7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Emphasis"/>
    <w:basedOn w:val="768"/>
    <w:uiPriority w:val="20"/>
    <w:qFormat/>
    <w:pPr>
      <w:pBdr/>
      <w:spacing/>
      <w:ind/>
    </w:pPr>
    <w:rPr>
      <w:i/>
      <w:iCs/>
    </w:rPr>
  </w:style>
  <w:style w:type="character" w:styleId="917">
    <w:name w:val="Strong"/>
    <w:basedOn w:val="768"/>
    <w:uiPriority w:val="22"/>
    <w:qFormat/>
    <w:pPr>
      <w:pBdr/>
      <w:spacing/>
      <w:ind/>
    </w:pPr>
    <w:rPr>
      <w:b/>
      <w:bCs/>
    </w:rPr>
  </w:style>
  <w:style w:type="character" w:styleId="918">
    <w:name w:val="Subtle Reference"/>
    <w:basedOn w:val="7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9">
    <w:name w:val="Book Title"/>
    <w:basedOn w:val="7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0">
    <w:name w:val="Header"/>
    <w:basedOn w:val="758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21" w:customStyle="1">
    <w:name w:val="Верхний колонтитул Знак"/>
    <w:basedOn w:val="768"/>
    <w:link w:val="920"/>
    <w:uiPriority w:val="99"/>
    <w:pPr>
      <w:pBdr/>
      <w:spacing/>
      <w:ind/>
    </w:pPr>
  </w:style>
  <w:style w:type="paragraph" w:styleId="922">
    <w:name w:val="Footer"/>
    <w:basedOn w:val="758"/>
    <w:link w:val="923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23" w:customStyle="1">
    <w:name w:val="Нижний колонтитул Знак"/>
    <w:basedOn w:val="768"/>
    <w:link w:val="922"/>
    <w:uiPriority w:val="99"/>
    <w:pPr>
      <w:pBdr/>
      <w:spacing/>
      <w:ind/>
    </w:pPr>
  </w:style>
  <w:style w:type="paragraph" w:styleId="924">
    <w:name w:val="Caption"/>
    <w:basedOn w:val="758"/>
    <w:next w:val="758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25">
    <w:name w:val="footnote text"/>
    <w:basedOn w:val="758"/>
    <w:link w:val="92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6" w:customStyle="1">
    <w:name w:val="Текст сноски Знак"/>
    <w:basedOn w:val="768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foot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paragraph" w:styleId="928">
    <w:name w:val="endnote text"/>
    <w:basedOn w:val="758"/>
    <w:link w:val="92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9" w:customStyle="1">
    <w:name w:val="Текст концевой сноски Знак"/>
    <w:basedOn w:val="768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end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character" w:styleId="931">
    <w:name w:val="FollowedHyperlink"/>
    <w:basedOn w:val="76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32">
    <w:name w:val="toc 2"/>
    <w:basedOn w:val="758"/>
    <w:next w:val="758"/>
    <w:uiPriority w:val="39"/>
    <w:unhideWhenUsed/>
    <w:pPr>
      <w:pBdr/>
      <w:spacing w:after="100"/>
      <w:ind w:left="220"/>
    </w:pPr>
  </w:style>
  <w:style w:type="paragraph" w:styleId="933">
    <w:name w:val="toc 3"/>
    <w:basedOn w:val="758"/>
    <w:next w:val="758"/>
    <w:uiPriority w:val="39"/>
    <w:unhideWhenUsed/>
    <w:pPr>
      <w:pBdr/>
      <w:spacing w:after="100"/>
      <w:ind w:left="440"/>
    </w:pPr>
  </w:style>
  <w:style w:type="paragraph" w:styleId="934">
    <w:name w:val="toc 4"/>
    <w:basedOn w:val="758"/>
    <w:next w:val="758"/>
    <w:uiPriority w:val="39"/>
    <w:unhideWhenUsed/>
    <w:pPr>
      <w:pBdr/>
      <w:spacing w:after="100"/>
      <w:ind w:left="660"/>
    </w:pPr>
  </w:style>
  <w:style w:type="paragraph" w:styleId="935">
    <w:name w:val="toc 5"/>
    <w:basedOn w:val="758"/>
    <w:next w:val="758"/>
    <w:uiPriority w:val="39"/>
    <w:unhideWhenUsed/>
    <w:pPr>
      <w:pBdr/>
      <w:spacing w:after="100"/>
      <w:ind w:left="880"/>
    </w:pPr>
  </w:style>
  <w:style w:type="paragraph" w:styleId="936">
    <w:name w:val="toc 6"/>
    <w:basedOn w:val="758"/>
    <w:next w:val="758"/>
    <w:uiPriority w:val="39"/>
    <w:unhideWhenUsed/>
    <w:pPr>
      <w:pBdr/>
      <w:spacing w:after="100"/>
      <w:ind w:left="1100"/>
    </w:pPr>
  </w:style>
  <w:style w:type="paragraph" w:styleId="937">
    <w:name w:val="toc 7"/>
    <w:basedOn w:val="758"/>
    <w:next w:val="758"/>
    <w:uiPriority w:val="39"/>
    <w:unhideWhenUsed/>
    <w:pPr>
      <w:pBdr/>
      <w:spacing w:after="100"/>
      <w:ind w:left="1320"/>
    </w:pPr>
  </w:style>
  <w:style w:type="paragraph" w:styleId="938">
    <w:name w:val="toc 8"/>
    <w:basedOn w:val="758"/>
    <w:next w:val="758"/>
    <w:uiPriority w:val="39"/>
    <w:unhideWhenUsed/>
    <w:pPr>
      <w:pBdr/>
      <w:spacing w:after="100"/>
      <w:ind w:left="1540"/>
    </w:pPr>
  </w:style>
  <w:style w:type="paragraph" w:styleId="939">
    <w:name w:val="toc 9"/>
    <w:basedOn w:val="758"/>
    <w:next w:val="758"/>
    <w:uiPriority w:val="39"/>
    <w:unhideWhenUsed/>
    <w:pPr>
      <w:pBdr/>
      <w:spacing w:after="100"/>
      <w:ind w:left="1760"/>
    </w:pPr>
  </w:style>
  <w:style w:type="paragraph" w:styleId="940">
    <w:name w:val="table of figures"/>
    <w:basedOn w:val="758"/>
    <w:next w:val="758"/>
    <w:uiPriority w:val="99"/>
    <w:unhideWhenUsed/>
    <w:pPr>
      <w:pBdr/>
      <w:spacing/>
      <w:ind/>
    </w:pPr>
  </w:style>
  <w:style w:type="table" w:styleId="941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2">
    <w:name w:val="Title"/>
    <w:basedOn w:val="758"/>
    <w:next w:val="758"/>
    <w:link w:val="906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943">
    <w:name w:val="Subtitle"/>
    <w:basedOn w:val="758"/>
    <w:next w:val="758"/>
    <w:link w:val="907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944">
    <w:name w:val="Placeholder Text"/>
    <w:basedOn w:val="768"/>
    <w:uiPriority w:val="99"/>
    <w:semiHidden/>
    <w:pPr>
      <w:pBdr/>
      <w:spacing/>
      <w:ind/>
    </w:pPr>
    <w:rPr>
      <w:color w:val="666666"/>
    </w:rPr>
  </w:style>
  <w:style w:type="paragraph" w:styleId="945">
    <w:name w:val="List Paragraph"/>
    <w:basedOn w:val="758"/>
    <w:uiPriority w:val="34"/>
    <w:qFormat/>
    <w:pPr>
      <w:pBdr/>
      <w:spacing/>
      <w:ind w:left="720"/>
      <w:contextualSpacing w:val="true"/>
    </w:pPr>
  </w:style>
  <w:style w:type="paragraph" w:styleId="946">
    <w:name w:val="TOC Heading"/>
    <w:basedOn w:val="759"/>
    <w:next w:val="758"/>
    <w:uiPriority w:val="39"/>
    <w:unhideWhenUsed/>
    <w:qFormat/>
    <w:pPr>
      <w:pBdr/>
      <w:spacing w:before="24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47">
    <w:name w:val="toc 1"/>
    <w:basedOn w:val="758"/>
    <w:next w:val="758"/>
    <w:uiPriority w:val="39"/>
    <w:unhideWhenUsed/>
    <w:pPr>
      <w:pBdr/>
      <w:spacing w:after="100"/>
      <w:ind/>
    </w:pPr>
  </w:style>
  <w:style w:type="character" w:styleId="948">
    <w:name w:val="Hyperlink"/>
    <w:basedOn w:val="768"/>
    <w:uiPriority w:val="99"/>
    <w:unhideWhenUsed/>
    <w:pPr>
      <w:pBdr/>
      <w:spacing/>
      <w:ind/>
    </w:pPr>
    <w:rPr>
      <w:color w:val="0000ff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37</cp:revision>
  <dcterms:created xsi:type="dcterms:W3CDTF">2025-02-15T06:16:00Z</dcterms:created>
  <dcterms:modified xsi:type="dcterms:W3CDTF">2026-02-14T04:34:50Z</dcterms:modified>
</cp:coreProperties>
</file>