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5688C" w14:textId="77777777" w:rsidR="001E368B" w:rsidRDefault="001E368B">
      <w:pPr>
        <w:spacing w:line="480" w:lineRule="auto"/>
      </w:pPr>
    </w:p>
    <w:p w14:paraId="0328834D" w14:textId="77777777" w:rsidR="001E368B" w:rsidRDefault="001E368B">
      <w:pPr>
        <w:spacing w:line="480" w:lineRule="auto"/>
      </w:pPr>
    </w:p>
    <w:p w14:paraId="4441DC8A" w14:textId="77777777" w:rsidR="001E368B" w:rsidRPr="00464321" w:rsidRDefault="00271439">
      <w:pPr>
        <w:spacing w:after="360" w:line="480" w:lineRule="auto"/>
        <w:jc w:val="center"/>
        <w:rPr>
          <w:lang w:val="es-PE"/>
        </w:rPr>
      </w:pPr>
      <w:r w:rsidRPr="00464321">
        <w:rPr>
          <w:rFonts w:ascii="Arial" w:hAnsi="Arial"/>
          <w:b/>
          <w:sz w:val="24"/>
          <w:lang w:val="es-PE"/>
        </w:rPr>
        <w:t xml:space="preserve">Aplicación Web de Gestión de Inventario y Almacén - Inti </w:t>
      </w:r>
      <w:proofErr w:type="spellStart"/>
      <w:r w:rsidRPr="00464321">
        <w:rPr>
          <w:rFonts w:ascii="Arial" w:hAnsi="Arial"/>
          <w:b/>
          <w:sz w:val="24"/>
          <w:lang w:val="es-PE"/>
        </w:rPr>
        <w:t>Wasi</w:t>
      </w:r>
      <w:proofErr w:type="spellEnd"/>
    </w:p>
    <w:p w14:paraId="2DB6837C" w14:textId="77777777" w:rsidR="001E368B" w:rsidRPr="00464321" w:rsidRDefault="00271439">
      <w:pPr>
        <w:spacing w:line="480" w:lineRule="auto"/>
        <w:jc w:val="center"/>
        <w:rPr>
          <w:lang w:val="es-PE"/>
        </w:rPr>
      </w:pPr>
      <w:r w:rsidRPr="00464321">
        <w:rPr>
          <w:rFonts w:ascii="Arial" w:hAnsi="Arial"/>
          <w:b/>
          <w:lang w:val="es-PE"/>
        </w:rPr>
        <w:t>Curso: Soluciones Web y Aplicaciones Distribuidas</w:t>
      </w:r>
      <w:r w:rsidRPr="00464321">
        <w:rPr>
          <w:rFonts w:ascii="Arial" w:hAnsi="Arial"/>
          <w:b/>
          <w:lang w:val="es-PE"/>
        </w:rPr>
        <w:br/>
        <w:t>Evaluación T2 — Grupo 03</w:t>
      </w:r>
    </w:p>
    <w:p w14:paraId="4DDF055C" w14:textId="77777777" w:rsidR="001E368B" w:rsidRPr="00464321" w:rsidRDefault="00271439">
      <w:pPr>
        <w:spacing w:line="480" w:lineRule="auto"/>
        <w:jc w:val="center"/>
        <w:rPr>
          <w:lang w:val="es-PE"/>
        </w:rPr>
      </w:pPr>
      <w:r w:rsidRPr="00464321">
        <w:rPr>
          <w:rFonts w:ascii="Arial" w:hAnsi="Arial"/>
          <w:lang w:val="es-PE"/>
        </w:rPr>
        <w:t>Docente:</w:t>
      </w:r>
      <w:r w:rsidRPr="00464321">
        <w:rPr>
          <w:rFonts w:ascii="Arial" w:hAnsi="Arial"/>
          <w:lang w:val="es-PE"/>
        </w:rPr>
        <w:br/>
      </w:r>
      <w:proofErr w:type="spellStart"/>
      <w:r w:rsidRPr="00464321">
        <w:rPr>
          <w:rFonts w:ascii="Arial" w:hAnsi="Arial"/>
          <w:lang w:val="es-PE"/>
        </w:rPr>
        <w:t>Mgtr</w:t>
      </w:r>
      <w:proofErr w:type="spellEnd"/>
      <w:r w:rsidRPr="00464321">
        <w:rPr>
          <w:rFonts w:ascii="Arial" w:hAnsi="Arial"/>
          <w:lang w:val="es-PE"/>
        </w:rPr>
        <w:t xml:space="preserve">. </w:t>
      </w:r>
      <w:proofErr w:type="spellStart"/>
      <w:r w:rsidRPr="00464321">
        <w:rPr>
          <w:rFonts w:ascii="Arial" w:hAnsi="Arial"/>
          <w:lang w:val="es-PE"/>
        </w:rPr>
        <w:t>Jhon</w:t>
      </w:r>
      <w:proofErr w:type="spellEnd"/>
      <w:r w:rsidRPr="00464321">
        <w:rPr>
          <w:rFonts w:ascii="Arial" w:hAnsi="Arial"/>
          <w:lang w:val="es-PE"/>
        </w:rPr>
        <w:t xml:space="preserve"> Paul </w:t>
      </w:r>
      <w:proofErr w:type="spellStart"/>
      <w:r w:rsidRPr="00464321">
        <w:rPr>
          <w:rFonts w:ascii="Arial" w:hAnsi="Arial"/>
          <w:lang w:val="es-PE"/>
        </w:rPr>
        <w:t>Anampa</w:t>
      </w:r>
      <w:proofErr w:type="spellEnd"/>
      <w:r w:rsidRPr="00464321">
        <w:rPr>
          <w:rFonts w:ascii="Arial" w:hAnsi="Arial"/>
          <w:lang w:val="es-PE"/>
        </w:rPr>
        <w:t xml:space="preserve"> </w:t>
      </w:r>
      <w:proofErr w:type="spellStart"/>
      <w:r w:rsidRPr="00464321">
        <w:rPr>
          <w:rFonts w:ascii="Arial" w:hAnsi="Arial"/>
          <w:lang w:val="es-PE"/>
        </w:rPr>
        <w:t>Garcia</w:t>
      </w:r>
      <w:proofErr w:type="spellEnd"/>
    </w:p>
    <w:p w14:paraId="7FDD880A" w14:textId="5989F573" w:rsidR="001E368B" w:rsidRPr="00464321" w:rsidRDefault="00271439">
      <w:pPr>
        <w:spacing w:before="160" w:line="480" w:lineRule="auto"/>
        <w:jc w:val="center"/>
        <w:rPr>
          <w:lang w:val="es-PE"/>
        </w:rPr>
      </w:pPr>
      <w:r w:rsidRPr="00464321">
        <w:rPr>
          <w:rFonts w:ascii="Arial" w:hAnsi="Arial"/>
          <w:b/>
          <w:lang w:val="es-PE"/>
        </w:rPr>
        <w:t>Integrantes:</w:t>
      </w:r>
      <w:r w:rsidRPr="00464321">
        <w:rPr>
          <w:rFonts w:ascii="Arial" w:hAnsi="Arial"/>
          <w:b/>
          <w:lang w:val="es-PE"/>
        </w:rPr>
        <w:br/>
      </w:r>
      <w:r w:rsidRPr="00464321">
        <w:rPr>
          <w:rFonts w:ascii="Arial" w:hAnsi="Arial"/>
          <w:lang w:val="es-PE"/>
        </w:rPr>
        <w:t>Misael Andrés Vergara Morales</w:t>
      </w:r>
      <w:r w:rsidR="008629A5">
        <w:rPr>
          <w:rFonts w:ascii="Arial" w:hAnsi="Arial"/>
          <w:lang w:val="es-PE"/>
        </w:rPr>
        <w:t xml:space="preserve"> - 100% participación</w:t>
      </w:r>
      <w:r w:rsidRPr="00464321">
        <w:rPr>
          <w:rFonts w:ascii="Arial" w:hAnsi="Arial"/>
          <w:lang w:val="es-PE"/>
        </w:rPr>
        <w:br/>
        <w:t xml:space="preserve">Kevin André de La Cruz </w:t>
      </w:r>
      <w:proofErr w:type="spellStart"/>
      <w:r w:rsidRPr="00464321">
        <w:rPr>
          <w:rFonts w:ascii="Arial" w:hAnsi="Arial"/>
          <w:lang w:val="es-PE"/>
        </w:rPr>
        <w:t>Villugas</w:t>
      </w:r>
      <w:proofErr w:type="spellEnd"/>
      <w:r w:rsidR="008629A5">
        <w:rPr>
          <w:rFonts w:ascii="Arial" w:hAnsi="Arial"/>
          <w:lang w:val="es-PE"/>
        </w:rPr>
        <w:t xml:space="preserve"> - 100% participación</w:t>
      </w:r>
      <w:r w:rsidRPr="00464321">
        <w:rPr>
          <w:rFonts w:ascii="Arial" w:hAnsi="Arial"/>
          <w:lang w:val="es-PE"/>
        </w:rPr>
        <w:br/>
      </w:r>
      <w:proofErr w:type="spellStart"/>
      <w:r w:rsidRPr="00464321">
        <w:rPr>
          <w:rFonts w:ascii="Arial" w:hAnsi="Arial"/>
          <w:lang w:val="es-PE"/>
        </w:rPr>
        <w:t>Alvaro</w:t>
      </w:r>
      <w:proofErr w:type="spellEnd"/>
      <w:r w:rsidRPr="00464321">
        <w:rPr>
          <w:rFonts w:ascii="Arial" w:hAnsi="Arial"/>
          <w:lang w:val="es-PE"/>
        </w:rPr>
        <w:t xml:space="preserve"> Luis </w:t>
      </w:r>
      <w:proofErr w:type="spellStart"/>
      <w:r w:rsidRPr="00464321">
        <w:rPr>
          <w:rFonts w:ascii="Arial" w:hAnsi="Arial"/>
          <w:lang w:val="es-PE"/>
        </w:rPr>
        <w:t>Suica</w:t>
      </w:r>
      <w:proofErr w:type="spellEnd"/>
      <w:r w:rsidRPr="00464321">
        <w:rPr>
          <w:rFonts w:ascii="Arial" w:hAnsi="Arial"/>
          <w:lang w:val="es-PE"/>
        </w:rPr>
        <w:t xml:space="preserve"> Salcedo</w:t>
      </w:r>
      <w:r w:rsidR="008629A5">
        <w:rPr>
          <w:rFonts w:ascii="Arial" w:hAnsi="Arial"/>
          <w:lang w:val="es-PE"/>
        </w:rPr>
        <w:t xml:space="preserve"> - 100% participación</w:t>
      </w:r>
      <w:r w:rsidRPr="00464321">
        <w:rPr>
          <w:rFonts w:ascii="Arial" w:hAnsi="Arial"/>
          <w:lang w:val="es-PE"/>
        </w:rPr>
        <w:br/>
        <w:t>Israel Rodrigo Ochoa Mejía</w:t>
      </w:r>
      <w:r w:rsidR="008629A5">
        <w:rPr>
          <w:rFonts w:ascii="Arial" w:hAnsi="Arial"/>
          <w:lang w:val="es-PE"/>
        </w:rPr>
        <w:t xml:space="preserve"> - 100% participación</w:t>
      </w:r>
      <w:r w:rsidRPr="00464321">
        <w:rPr>
          <w:rFonts w:ascii="Arial" w:hAnsi="Arial"/>
          <w:lang w:val="es-PE"/>
        </w:rPr>
        <w:br/>
      </w:r>
      <w:proofErr w:type="spellStart"/>
      <w:r w:rsidRPr="00464321">
        <w:rPr>
          <w:rFonts w:ascii="Arial" w:hAnsi="Arial"/>
          <w:lang w:val="es-PE"/>
        </w:rPr>
        <w:t>Yul</w:t>
      </w:r>
      <w:proofErr w:type="spellEnd"/>
      <w:r w:rsidRPr="00464321">
        <w:rPr>
          <w:rFonts w:ascii="Arial" w:hAnsi="Arial"/>
          <w:lang w:val="es-PE"/>
        </w:rPr>
        <w:t xml:space="preserve"> Alexander Retamozo </w:t>
      </w:r>
      <w:proofErr w:type="spellStart"/>
      <w:r w:rsidRPr="00464321">
        <w:rPr>
          <w:rFonts w:ascii="Arial" w:hAnsi="Arial"/>
          <w:lang w:val="es-PE"/>
        </w:rPr>
        <w:t>Gutierrez</w:t>
      </w:r>
      <w:proofErr w:type="spellEnd"/>
      <w:r w:rsidR="008629A5">
        <w:rPr>
          <w:rFonts w:ascii="Arial" w:hAnsi="Arial"/>
          <w:lang w:val="es-PE"/>
        </w:rPr>
        <w:t xml:space="preserve"> - 100% participación</w:t>
      </w:r>
      <w:r w:rsidRPr="00464321">
        <w:rPr>
          <w:rFonts w:ascii="Arial" w:hAnsi="Arial"/>
          <w:lang w:val="es-PE"/>
        </w:rPr>
        <w:br/>
        <w:t xml:space="preserve">Jorge Mateo </w:t>
      </w:r>
      <w:proofErr w:type="spellStart"/>
      <w:r w:rsidRPr="00464321">
        <w:rPr>
          <w:rFonts w:ascii="Arial" w:hAnsi="Arial"/>
          <w:lang w:val="es-PE"/>
        </w:rPr>
        <w:t>Aylas</w:t>
      </w:r>
      <w:proofErr w:type="spellEnd"/>
      <w:r w:rsidRPr="00464321">
        <w:rPr>
          <w:rFonts w:ascii="Arial" w:hAnsi="Arial"/>
          <w:lang w:val="es-PE"/>
        </w:rPr>
        <w:t xml:space="preserve"> </w:t>
      </w:r>
      <w:proofErr w:type="spellStart"/>
      <w:r w:rsidRPr="00464321">
        <w:rPr>
          <w:rFonts w:ascii="Arial" w:hAnsi="Arial"/>
          <w:lang w:val="es-PE"/>
        </w:rPr>
        <w:t>Ynciso</w:t>
      </w:r>
      <w:proofErr w:type="spellEnd"/>
      <w:r w:rsidR="008629A5">
        <w:rPr>
          <w:rFonts w:ascii="Arial" w:hAnsi="Arial"/>
          <w:lang w:val="es-PE"/>
        </w:rPr>
        <w:t xml:space="preserve"> - 0% participación</w:t>
      </w:r>
    </w:p>
    <w:p w14:paraId="70B8DDDE" w14:textId="77777777" w:rsidR="001E368B" w:rsidRPr="00464321" w:rsidRDefault="00271439">
      <w:pPr>
        <w:spacing w:before="320" w:line="480" w:lineRule="auto"/>
        <w:jc w:val="center"/>
        <w:rPr>
          <w:lang w:val="es-PE"/>
        </w:rPr>
      </w:pPr>
      <w:r w:rsidRPr="00464321">
        <w:rPr>
          <w:rFonts w:ascii="Arial" w:hAnsi="Arial"/>
          <w:lang w:val="es-PE"/>
        </w:rPr>
        <w:t>Facultad de Ingeniería, Universidad Privada del Norte</w:t>
      </w:r>
      <w:r w:rsidRPr="00464321">
        <w:rPr>
          <w:rFonts w:ascii="Arial" w:hAnsi="Arial"/>
          <w:lang w:val="es-PE"/>
        </w:rPr>
        <w:br/>
        <w:t>Lima - Perú</w:t>
      </w:r>
      <w:r w:rsidRPr="00464321">
        <w:rPr>
          <w:rFonts w:ascii="Arial" w:hAnsi="Arial"/>
          <w:lang w:val="es-PE"/>
        </w:rPr>
        <w:br/>
        <w:t xml:space="preserve">Periodo académico: </w:t>
      </w:r>
      <w:proofErr w:type="gramStart"/>
      <w:r w:rsidRPr="00464321">
        <w:rPr>
          <w:rFonts w:ascii="Arial" w:hAnsi="Arial"/>
          <w:lang w:val="es-PE"/>
        </w:rPr>
        <w:t>8.°</w:t>
      </w:r>
      <w:proofErr w:type="gramEnd"/>
      <w:r w:rsidRPr="00464321">
        <w:rPr>
          <w:rFonts w:ascii="Arial" w:hAnsi="Arial"/>
          <w:lang w:val="es-PE"/>
        </w:rPr>
        <w:t xml:space="preserve"> ciclo - 2026</w:t>
      </w:r>
    </w:p>
    <w:p w14:paraId="7F247FC3" w14:textId="77777777" w:rsidR="001E368B" w:rsidRPr="00464321" w:rsidRDefault="00271439">
      <w:pPr>
        <w:rPr>
          <w:lang w:val="es-PE"/>
        </w:rPr>
      </w:pPr>
      <w:r w:rsidRPr="00464321">
        <w:rPr>
          <w:lang w:val="es-PE"/>
        </w:rPr>
        <w:br w:type="page"/>
      </w:r>
    </w:p>
    <w:p w14:paraId="49B483C0" w14:textId="77777777" w:rsidR="00E52617" w:rsidRPr="00464321" w:rsidRDefault="00E52617" w:rsidP="00E52617">
      <w:pPr>
        <w:spacing w:line="240" w:lineRule="auto"/>
        <w:jc w:val="center"/>
        <w:rPr>
          <w:rFonts w:ascii="Arial" w:hAnsi="Arial" w:cs="Arial"/>
          <w:b/>
          <w:lang w:val="es-PE"/>
        </w:rPr>
      </w:pPr>
      <w:r w:rsidRPr="00464321">
        <w:rPr>
          <w:rFonts w:ascii="Arial" w:hAnsi="Arial" w:cs="Arial"/>
          <w:b/>
          <w:lang w:val="es-PE"/>
        </w:rPr>
        <w:lastRenderedPageBreak/>
        <w:t>CONTENIDO</w:t>
      </w:r>
    </w:p>
    <w:p w14:paraId="6D2F305B" w14:textId="4AB32EFB" w:rsidR="008B371C" w:rsidRDefault="00E52617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 w:rsidRPr="00464321">
        <w:rPr>
          <w:lang w:val="es-PE"/>
        </w:rPr>
        <w:instrText xml:space="preserve"> TOC \o "1-3" </w:instrText>
      </w:r>
      <w:r>
        <w:fldChar w:fldCharType="separate"/>
      </w:r>
      <w:r w:rsidR="008B371C" w:rsidRPr="00ED138E">
        <w:rPr>
          <w:rFonts w:ascii="Arial" w:hAnsi="Arial"/>
          <w:noProof/>
          <w:lang w:val="es-PE"/>
        </w:rPr>
        <w:t>CAPÍTULO I: INTRODUCCIÓN</w:t>
      </w:r>
      <w:r w:rsidR="008B371C" w:rsidRPr="008629A5">
        <w:rPr>
          <w:noProof/>
          <w:lang w:val="es-PE"/>
        </w:rPr>
        <w:tab/>
      </w:r>
      <w:r w:rsidR="008B371C">
        <w:rPr>
          <w:noProof/>
        </w:rPr>
        <w:fldChar w:fldCharType="begin"/>
      </w:r>
      <w:r w:rsidR="008B371C" w:rsidRPr="008629A5">
        <w:rPr>
          <w:noProof/>
          <w:lang w:val="es-PE"/>
        </w:rPr>
        <w:instrText xml:space="preserve"> PAGEREF _Toc243505055 \h </w:instrText>
      </w:r>
      <w:r w:rsidR="008B371C">
        <w:rPr>
          <w:noProof/>
        </w:rPr>
      </w:r>
      <w:r w:rsidR="008B371C">
        <w:rPr>
          <w:noProof/>
        </w:rPr>
        <w:fldChar w:fldCharType="separate"/>
      </w:r>
      <w:r w:rsidR="00230924">
        <w:rPr>
          <w:noProof/>
          <w:lang w:val="es-PE"/>
        </w:rPr>
        <w:t>3</w:t>
      </w:r>
      <w:r w:rsidR="008B371C">
        <w:rPr>
          <w:noProof/>
        </w:rPr>
        <w:fldChar w:fldCharType="end"/>
      </w:r>
    </w:p>
    <w:p w14:paraId="465EFC2F" w14:textId="3ADA7A8D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II: ARQUITECTURA DE INTEGRACIÓN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_Toc243505056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3</w:t>
      </w:r>
      <w:r>
        <w:rPr>
          <w:noProof/>
        </w:rPr>
        <w:fldChar w:fldCharType="end"/>
      </w:r>
    </w:p>
    <w:p w14:paraId="44FD6AEB" w14:textId="09874D83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2.1 Esquema de Comunicación Cliente-Servidor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_Toc243505057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3</w:t>
      </w:r>
      <w:r>
        <w:rPr>
          <w:noProof/>
        </w:rPr>
        <w:fldChar w:fldCharType="end"/>
      </w:r>
    </w:p>
    <w:p w14:paraId="48FB9D07" w14:textId="177A7194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2.2 Diagrama de Integración de la Solución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_Toc243505058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77C3DF58" w14:textId="4AB70FAA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III: DISEÑO DE INTERFACES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_Toc243505059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305C2FF3" w14:textId="2AF2F8F4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3.1 Descripción de Pantallas Desarrolladas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_Toc243505060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5BA85637" w14:textId="6EA3B44A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3.2 Flujo de Navegación del Usuario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_Toc243505061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64006D1F" w14:textId="0D4D853E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IV: RELACIÓN CON EL ODS 9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_Toc243505062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7F6722BD" w14:textId="1D7368AF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4.1 Contribución al Problema Identificado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_Toc243505063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32AC9CC1" w14:textId="2C9CF030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4.2 Beneficios Esperados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_Toc243505064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8</w:t>
      </w:r>
      <w:r>
        <w:rPr>
          <w:noProof/>
        </w:rPr>
        <w:fldChar w:fldCharType="end"/>
      </w:r>
    </w:p>
    <w:p w14:paraId="230667C4" w14:textId="5BD20DD9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V: REQUERIMIENTOS FUNCIONALES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_Toc243505065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8</w:t>
      </w:r>
      <w:r>
        <w:rPr>
          <w:noProof/>
        </w:rPr>
        <w:fldChar w:fldCharType="end"/>
      </w:r>
    </w:p>
    <w:p w14:paraId="47C780E7" w14:textId="17319B1B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VI: MODELO DE NEGOCIO DEL SISTEMA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_Toc243505066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10</w:t>
      </w:r>
      <w:r>
        <w:rPr>
          <w:noProof/>
        </w:rPr>
        <w:fldChar w:fldCharType="end"/>
      </w:r>
    </w:p>
    <w:p w14:paraId="4BA8E852" w14:textId="66F457AC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6.1 Actores del Sistema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_Toc243505067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10</w:t>
      </w:r>
      <w:r>
        <w:rPr>
          <w:noProof/>
        </w:rPr>
        <w:fldChar w:fldCharType="end"/>
      </w:r>
    </w:p>
    <w:p w14:paraId="29E579CB" w14:textId="5A2ACBD6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6.2 Procesos del Negocio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_Toc243505068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10</w:t>
      </w:r>
      <w:r>
        <w:rPr>
          <w:noProof/>
        </w:rPr>
        <w:fldChar w:fldCharType="end"/>
      </w:r>
    </w:p>
    <w:p w14:paraId="637E18B7" w14:textId="7F55D635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VII: DISEÑO TÉCNICO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_Toc243505069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11</w:t>
      </w:r>
      <w:r>
        <w:rPr>
          <w:noProof/>
        </w:rPr>
        <w:fldChar w:fldCharType="end"/>
      </w:r>
    </w:p>
    <w:p w14:paraId="7787189E" w14:textId="1310942A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7.1 Arquitectura Propuesta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_Toc243505070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11</w:t>
      </w:r>
      <w:r>
        <w:rPr>
          <w:noProof/>
        </w:rPr>
        <w:fldChar w:fldCharType="end"/>
      </w:r>
    </w:p>
    <w:p w14:paraId="14C85412" w14:textId="65F1421C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7.2 Tecnologías Utilizadas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_Toc243505071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11</w:t>
      </w:r>
      <w:r>
        <w:rPr>
          <w:noProof/>
        </w:rPr>
        <w:fldChar w:fldCharType="end"/>
      </w:r>
    </w:p>
    <w:p w14:paraId="644DF4F4" w14:textId="62FBBB69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VIII: MODELO DE DATOS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_Toc243505072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13</w:t>
      </w:r>
      <w:r>
        <w:rPr>
          <w:noProof/>
        </w:rPr>
        <w:fldChar w:fldCharType="end"/>
      </w:r>
    </w:p>
    <w:p w14:paraId="1DBB1A3F" w14:textId="487E882F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8.1 Diagrama Entidad-Relación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_Toc243505073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13</w:t>
      </w:r>
      <w:r>
        <w:rPr>
          <w:noProof/>
        </w:rPr>
        <w:fldChar w:fldCharType="end"/>
      </w:r>
    </w:p>
    <w:p w14:paraId="2DEAA20D" w14:textId="33C5F5E3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8.2 Descripción de Entidades del Dominio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_Toc243505074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13</w:t>
      </w:r>
      <w:r>
        <w:rPr>
          <w:noProof/>
        </w:rPr>
        <w:fldChar w:fldCharType="end"/>
      </w:r>
    </w:p>
    <w:p w14:paraId="1D57AB49" w14:textId="058FD9F6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IX: DESARROLLO REALIZADO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_Toc243505075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15</w:t>
      </w:r>
      <w:r>
        <w:rPr>
          <w:noProof/>
        </w:rPr>
        <w:fldChar w:fldCharType="end"/>
      </w:r>
    </w:p>
    <w:p w14:paraId="4752CBD6" w14:textId="51F3C746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9.1 Componentes y Servicios Implementados en Angular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_Toc243505076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15</w:t>
      </w:r>
      <w:r>
        <w:rPr>
          <w:noProof/>
        </w:rPr>
        <w:fldChar w:fldCharType="end"/>
      </w:r>
    </w:p>
    <w:p w14:paraId="4E62B30C" w14:textId="37B9611D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9.2 Integración con la API REST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_Toc243505077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15</w:t>
      </w:r>
      <w:r>
        <w:rPr>
          <w:noProof/>
        </w:rPr>
        <w:fldChar w:fldCharType="end"/>
      </w:r>
    </w:p>
    <w:p w14:paraId="3B7BB930" w14:textId="7A46C3AA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X: EVIDENCIAS DE DESARROLLO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_Toc243505078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16</w:t>
      </w:r>
      <w:r>
        <w:rPr>
          <w:noProof/>
        </w:rPr>
        <w:fldChar w:fldCharType="end"/>
      </w:r>
    </w:p>
    <w:p w14:paraId="147C3A83" w14:textId="694ECEA2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10.1 Matriz de Pruebas Automatizadas (Playwright)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_Toc243505079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16</w:t>
      </w:r>
      <w:r>
        <w:rPr>
          <w:noProof/>
        </w:rPr>
        <w:fldChar w:fldCharType="end"/>
      </w:r>
    </w:p>
    <w:p w14:paraId="7CDD5F6B" w14:textId="09B2D1F8" w:rsidR="008B371C" w:rsidRDefault="008B371C">
      <w:pPr>
        <w:pStyle w:val="TDC2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10.2 Capturas de Evidencia de Ejecución Real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_Toc243505080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17</w:t>
      </w:r>
      <w:r>
        <w:rPr>
          <w:noProof/>
        </w:rPr>
        <w:fldChar w:fldCharType="end"/>
      </w:r>
    </w:p>
    <w:p w14:paraId="53A2960A" w14:textId="71CA0B57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ED138E">
        <w:rPr>
          <w:rFonts w:ascii="Arial" w:hAnsi="Arial"/>
          <w:noProof/>
          <w:lang w:val="es-PE"/>
        </w:rPr>
        <w:t>CAPÍTULO XI: CONCLUSIONES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_Toc243505081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25</w:t>
      </w:r>
      <w:r>
        <w:rPr>
          <w:noProof/>
        </w:rPr>
        <w:fldChar w:fldCharType="end"/>
      </w:r>
    </w:p>
    <w:p w14:paraId="1F62D560" w14:textId="067F6D1F" w:rsidR="008B371C" w:rsidRDefault="008B371C">
      <w:pPr>
        <w:pStyle w:val="TDC1"/>
        <w:tabs>
          <w:tab w:val="right" w:leader="dot" w:pos="9350"/>
        </w:tabs>
        <w:rPr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8629A5">
        <w:rPr>
          <w:rFonts w:ascii="Arial" w:hAnsi="Arial"/>
          <w:noProof/>
          <w:lang w:val="es-PE"/>
        </w:rPr>
        <w:t>CAPÍTULO XII: REFERENCIAS</w:t>
      </w:r>
      <w:r w:rsidRPr="008629A5">
        <w:rPr>
          <w:noProof/>
          <w:lang w:val="es-PE"/>
        </w:rPr>
        <w:tab/>
      </w:r>
      <w:r>
        <w:rPr>
          <w:noProof/>
        </w:rPr>
        <w:fldChar w:fldCharType="begin"/>
      </w:r>
      <w:r w:rsidRPr="008629A5">
        <w:rPr>
          <w:noProof/>
          <w:lang w:val="es-PE"/>
        </w:rPr>
        <w:instrText xml:space="preserve"> PAGEREF _Toc243505082 \h </w:instrText>
      </w:r>
      <w:r>
        <w:rPr>
          <w:noProof/>
        </w:rPr>
      </w:r>
      <w:r>
        <w:rPr>
          <w:noProof/>
        </w:rPr>
        <w:fldChar w:fldCharType="separate"/>
      </w:r>
      <w:r w:rsidR="00230924">
        <w:rPr>
          <w:noProof/>
          <w:lang w:val="es-PE"/>
        </w:rPr>
        <w:t>26</w:t>
      </w:r>
      <w:r>
        <w:rPr>
          <w:noProof/>
        </w:rPr>
        <w:fldChar w:fldCharType="end"/>
      </w:r>
    </w:p>
    <w:p w14:paraId="4234FB8A" w14:textId="2DA09240" w:rsidR="001E368B" w:rsidRPr="00464321" w:rsidRDefault="00E52617">
      <w:pPr>
        <w:rPr>
          <w:lang w:val="es-PE"/>
        </w:rPr>
      </w:pPr>
      <w:r>
        <w:fldChar w:fldCharType="end"/>
      </w:r>
      <w:r w:rsidR="00271439" w:rsidRPr="00464321">
        <w:rPr>
          <w:lang w:val="es-PE"/>
        </w:rPr>
        <w:br w:type="page"/>
      </w:r>
    </w:p>
    <w:p w14:paraId="05A2B481" w14:textId="77777777" w:rsidR="001E368B" w:rsidRPr="00464321" w:rsidRDefault="00271439">
      <w:pPr>
        <w:pStyle w:val="Ttulo1"/>
        <w:rPr>
          <w:lang w:val="es-PE"/>
        </w:rPr>
      </w:pPr>
      <w:bookmarkStart w:id="0" w:name="_Toc243505055"/>
      <w:r w:rsidRPr="00464321">
        <w:rPr>
          <w:rFonts w:ascii="Arial" w:hAnsi="Arial"/>
          <w:lang w:val="es-PE"/>
        </w:rPr>
        <w:lastRenderedPageBreak/>
        <w:t>CAPÍTULO I: INTRODUCCIÓN</w:t>
      </w:r>
      <w:bookmarkEnd w:id="0"/>
    </w:p>
    <w:p w14:paraId="4DF36465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El presente informe documenta la evolución y el estado de desarrollo del sistema de información de gestión de inventario para Distribuidora Inti </w:t>
      </w:r>
      <w:proofErr w:type="spellStart"/>
      <w:r w:rsidRPr="00464321">
        <w:rPr>
          <w:rFonts w:ascii="Arial" w:hAnsi="Arial"/>
          <w:color w:val="000000"/>
          <w:lang w:val="es-PE"/>
        </w:rPr>
        <w:t>Wasi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S.A.C., correspondiente a la Evaluación T2 del curso Soluciones Web y Aplicaciones Distribuidas. En la entrega precedente (T1), el equipo consolidó la definición de los requisitos funcionales, el modelado del dominio de negocio y la arquitectura base del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estructurada sobre Spring </w:t>
      </w:r>
      <w:proofErr w:type="spellStart"/>
      <w:r w:rsidRPr="00464321">
        <w:rPr>
          <w:rFonts w:ascii="Arial" w:hAnsi="Arial"/>
          <w:color w:val="000000"/>
          <w:lang w:val="es-PE"/>
        </w:rPr>
        <w:t>Boot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MySQL.</w:t>
      </w:r>
    </w:p>
    <w:p w14:paraId="0D5F64FD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Desde la culminación de la T1, los esfuerzos del equipo se concentraron en materializar la capa cliente mediante una Single Page </w:t>
      </w:r>
      <w:proofErr w:type="spellStart"/>
      <w:r w:rsidRPr="00464321">
        <w:rPr>
          <w:rFonts w:ascii="Arial" w:hAnsi="Arial"/>
          <w:color w:val="000000"/>
          <w:lang w:val="es-PE"/>
        </w:rPr>
        <w:t>Application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(SPA) moderna desarrollada en Angular 22, integrándola de manera desacoplada con los servicios REST del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. De forma paralela, se implementó el mecanismo de seguridad integral basado en tokens web JSON (JWT), el almacenamiento seguro en </w:t>
      </w:r>
      <w:proofErr w:type="spellStart"/>
      <w:r w:rsidRPr="00464321">
        <w:rPr>
          <w:rFonts w:ascii="Arial" w:hAnsi="Arial"/>
          <w:color w:val="000000"/>
          <w:lang w:val="es-PE"/>
        </w:rPr>
        <w:t>sessionStorage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, </w:t>
      </w:r>
      <w:proofErr w:type="spellStart"/>
      <w:r w:rsidRPr="00464321">
        <w:rPr>
          <w:rFonts w:ascii="Arial" w:hAnsi="Arial"/>
          <w:color w:val="000000"/>
          <w:lang w:val="es-PE"/>
        </w:rPr>
        <w:t>guards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funcionales de navegación para control de acceso basado en roles (RBAC) y la validación automatizada de las operaciones de acceso mediante pruebas </w:t>
      </w:r>
      <w:proofErr w:type="spellStart"/>
      <w:r w:rsidRPr="00464321">
        <w:rPr>
          <w:rFonts w:ascii="Arial" w:hAnsi="Arial"/>
          <w:color w:val="000000"/>
          <w:lang w:val="es-PE"/>
        </w:rPr>
        <w:t>End-to-End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con </w:t>
      </w:r>
      <w:proofErr w:type="spellStart"/>
      <w:r w:rsidRPr="00464321">
        <w:rPr>
          <w:rFonts w:ascii="Arial" w:hAnsi="Arial"/>
          <w:color w:val="000000"/>
          <w:lang w:val="es-PE"/>
        </w:rPr>
        <w:t>Playwright</w:t>
      </w:r>
      <w:proofErr w:type="spellEnd"/>
      <w:r w:rsidRPr="00464321">
        <w:rPr>
          <w:rFonts w:ascii="Arial" w:hAnsi="Arial"/>
          <w:color w:val="000000"/>
          <w:lang w:val="es-PE"/>
        </w:rPr>
        <w:t>.</w:t>
      </w:r>
    </w:p>
    <w:p w14:paraId="1FB1FFC6" w14:textId="77777777" w:rsidR="001E368B" w:rsidRPr="00464321" w:rsidRDefault="00271439">
      <w:pPr>
        <w:pStyle w:val="Ttulo1"/>
        <w:rPr>
          <w:lang w:val="es-PE"/>
        </w:rPr>
      </w:pPr>
      <w:bookmarkStart w:id="1" w:name="_Toc243505056"/>
      <w:r w:rsidRPr="00464321">
        <w:rPr>
          <w:rFonts w:ascii="Arial" w:hAnsi="Arial"/>
          <w:lang w:val="es-PE"/>
        </w:rPr>
        <w:t>CAPÍTULO II: ARQUITECTURA DE INTEGRACIÓN</w:t>
      </w:r>
      <w:bookmarkEnd w:id="1"/>
    </w:p>
    <w:p w14:paraId="0AAE1BCF" w14:textId="77777777" w:rsidR="001E368B" w:rsidRPr="00464321" w:rsidRDefault="00271439">
      <w:pPr>
        <w:pStyle w:val="Ttulo2"/>
        <w:rPr>
          <w:lang w:val="es-PE"/>
        </w:rPr>
      </w:pPr>
      <w:bookmarkStart w:id="2" w:name="_Toc243505057"/>
      <w:r w:rsidRPr="00464321">
        <w:rPr>
          <w:rFonts w:ascii="Arial" w:hAnsi="Arial"/>
          <w:lang w:val="es-PE"/>
        </w:rPr>
        <w:t>2.1 Esquema de Comunicación Cliente-Servidor</w:t>
      </w:r>
      <w:bookmarkEnd w:id="2"/>
    </w:p>
    <w:p w14:paraId="546D959C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La solución adopta una arquitectura cliente-servidor distribuida y desacoplada en dos subsistemas principales: el cliente web Angular 22 y el servidor de servicios Spring </w:t>
      </w:r>
      <w:proofErr w:type="spellStart"/>
      <w:r w:rsidRPr="00464321">
        <w:rPr>
          <w:rFonts w:ascii="Arial" w:hAnsi="Arial"/>
          <w:color w:val="000000"/>
          <w:lang w:val="es-PE"/>
        </w:rPr>
        <w:t>Boot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3 con base de datos MySQL 8. La interacción entre ambos niveles se realiza mediante el protocolo HTTP/1.1 sobre canal seguro, transfiriendo mensajes en formato JSON estandarizado.</w:t>
      </w:r>
    </w:p>
    <w:p w14:paraId="0B117178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Para el entorno de desarrollo y ejecución de pruebas, se configuró un proxy inverso en el cliente web mediante el archivo </w:t>
      </w:r>
      <w:proofErr w:type="spellStart"/>
      <w:r w:rsidRPr="00464321">
        <w:rPr>
          <w:rFonts w:ascii="Arial" w:hAnsi="Arial"/>
          <w:color w:val="000000"/>
          <w:lang w:val="es-PE"/>
        </w:rPr>
        <w:t>proxy.</w:t>
      </w:r>
      <w:proofErr w:type="gramStart"/>
      <w:r w:rsidRPr="00464321">
        <w:rPr>
          <w:rFonts w:ascii="Arial" w:hAnsi="Arial"/>
          <w:color w:val="000000"/>
          <w:lang w:val="es-PE"/>
        </w:rPr>
        <w:t>conf.json</w:t>
      </w:r>
      <w:proofErr w:type="spellEnd"/>
      <w:proofErr w:type="gramEnd"/>
      <w:r w:rsidRPr="00464321">
        <w:rPr>
          <w:rFonts w:ascii="Arial" w:hAnsi="Arial"/>
          <w:color w:val="000000"/>
          <w:lang w:val="es-PE"/>
        </w:rPr>
        <w:t xml:space="preserve">. Esta configuración redirige de manera transparente todas las peticiones con prefijo /api/* hacia el servidor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alojado en http://localhost:8080, eliminando las restricciones de política del mismo origen (CORS) y desacoplando la ruta física del servidor de la lógica interna del </w:t>
      </w:r>
      <w:proofErr w:type="spellStart"/>
      <w:r w:rsidRPr="00464321">
        <w:rPr>
          <w:rFonts w:ascii="Arial" w:hAnsi="Arial"/>
          <w:color w:val="000000"/>
          <w:lang w:val="es-PE"/>
        </w:rPr>
        <w:t>frontend</w:t>
      </w:r>
      <w:proofErr w:type="spellEnd"/>
      <w:r w:rsidRPr="00464321">
        <w:rPr>
          <w:rFonts w:ascii="Arial" w:hAnsi="Arial"/>
          <w:color w:val="000000"/>
          <w:lang w:val="es-PE"/>
        </w:rPr>
        <w:t>.</w:t>
      </w:r>
    </w:p>
    <w:p w14:paraId="373ABC5F" w14:textId="77777777" w:rsidR="001E368B" w:rsidRPr="00464321" w:rsidRDefault="00271439">
      <w:pPr>
        <w:pStyle w:val="Ttulo2"/>
        <w:rPr>
          <w:lang w:val="es-PE"/>
        </w:rPr>
      </w:pPr>
      <w:bookmarkStart w:id="3" w:name="_Toc243505058"/>
      <w:r w:rsidRPr="00464321">
        <w:rPr>
          <w:rFonts w:ascii="Arial" w:hAnsi="Arial"/>
          <w:lang w:val="es-PE"/>
        </w:rPr>
        <w:lastRenderedPageBreak/>
        <w:t>2.2 Diagrama de Integración de la Solución</w:t>
      </w:r>
      <w:bookmarkEnd w:id="3"/>
    </w:p>
    <w:p w14:paraId="63594FB1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1</w:t>
      </w:r>
    </w:p>
    <w:p w14:paraId="74532891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 xml:space="preserve">Diagrama de paquetes y arquitectura de integración cliente-servidor de Inti </w:t>
      </w:r>
      <w:proofErr w:type="spellStart"/>
      <w:r w:rsidRPr="00464321">
        <w:rPr>
          <w:rFonts w:ascii="Arial" w:hAnsi="Arial"/>
          <w:i/>
          <w:lang w:val="es-PE"/>
        </w:rPr>
        <w:t>Wasi</w:t>
      </w:r>
      <w:proofErr w:type="spellEnd"/>
      <w:r w:rsidRPr="00464321">
        <w:rPr>
          <w:rFonts w:ascii="Arial" w:hAnsi="Arial"/>
          <w:i/>
          <w:lang w:val="es-PE"/>
        </w:rPr>
        <w:t>.</w:t>
      </w:r>
    </w:p>
    <w:p w14:paraId="354838C4" w14:textId="77777777" w:rsidR="001E368B" w:rsidRPr="00F81AF4" w:rsidRDefault="00271439">
      <w:pPr>
        <w:spacing w:before="40" w:after="40" w:line="240" w:lineRule="auto"/>
        <w:jc w:val="center"/>
        <w:rPr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FC92993" wp14:editId="72172F2A">
            <wp:simplePos x="0" y="0"/>
            <wp:positionH relativeFrom="column">
              <wp:posOffset>137160</wp:posOffset>
            </wp:positionH>
            <wp:positionV relativeFrom="paragraph">
              <wp:posOffset>0</wp:posOffset>
            </wp:positionV>
            <wp:extent cx="5669280" cy="9583941"/>
            <wp:effectExtent l="0" t="0" r="7620" b="0"/>
            <wp:wrapTight wrapText="bothSides">
              <wp:wrapPolygon edited="0">
                <wp:start x="0" y="0"/>
                <wp:lineTo x="0" y="21554"/>
                <wp:lineTo x="21556" y="21554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paquetes_T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83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674DF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lastRenderedPageBreak/>
        <w:t xml:space="preserve">Nota. </w:t>
      </w:r>
      <w:r w:rsidRPr="00464321">
        <w:rPr>
          <w:rFonts w:ascii="Arial" w:hAnsi="Arial"/>
          <w:sz w:val="20"/>
          <w:lang w:val="es-PE"/>
        </w:rPr>
        <w:t xml:space="preserve">Elaboración propia que ilustra la interacción entre Angular 22, el canal proxy </w:t>
      </w:r>
      <w:proofErr w:type="spellStart"/>
      <w:r w:rsidRPr="00464321">
        <w:rPr>
          <w:rFonts w:ascii="Arial" w:hAnsi="Arial"/>
          <w:sz w:val="20"/>
          <w:lang w:val="es-PE"/>
        </w:rPr>
        <w:t>dev</w:t>
      </w:r>
      <w:proofErr w:type="spellEnd"/>
      <w:r w:rsidRPr="00464321">
        <w:rPr>
          <w:rFonts w:ascii="Arial" w:hAnsi="Arial"/>
          <w:sz w:val="20"/>
          <w:lang w:val="es-PE"/>
        </w:rPr>
        <w:t xml:space="preserve">, Spring </w:t>
      </w:r>
      <w:proofErr w:type="spellStart"/>
      <w:r w:rsidRPr="00464321">
        <w:rPr>
          <w:rFonts w:ascii="Arial" w:hAnsi="Arial"/>
          <w:sz w:val="20"/>
          <w:lang w:val="es-PE"/>
        </w:rPr>
        <w:t>Boot</w:t>
      </w:r>
      <w:proofErr w:type="spellEnd"/>
      <w:r w:rsidRPr="00464321">
        <w:rPr>
          <w:rFonts w:ascii="Arial" w:hAnsi="Arial"/>
          <w:sz w:val="20"/>
          <w:lang w:val="es-PE"/>
        </w:rPr>
        <w:t xml:space="preserve"> 3 y MySQL 8.</w:t>
      </w:r>
    </w:p>
    <w:p w14:paraId="28AE554C" w14:textId="77777777" w:rsidR="001E368B" w:rsidRPr="00464321" w:rsidRDefault="00271439">
      <w:pPr>
        <w:pStyle w:val="Ttulo1"/>
        <w:rPr>
          <w:lang w:val="es-PE"/>
        </w:rPr>
      </w:pPr>
      <w:bookmarkStart w:id="4" w:name="_Toc243505059"/>
      <w:r w:rsidRPr="00464321">
        <w:rPr>
          <w:rFonts w:ascii="Arial" w:hAnsi="Arial"/>
          <w:lang w:val="es-PE"/>
        </w:rPr>
        <w:t>CAPÍTULO III: DISEÑO DE INTERFACES</w:t>
      </w:r>
      <w:bookmarkEnd w:id="4"/>
    </w:p>
    <w:p w14:paraId="430B069F" w14:textId="77777777" w:rsidR="001E368B" w:rsidRPr="00464321" w:rsidRDefault="00271439">
      <w:pPr>
        <w:pStyle w:val="Ttulo2"/>
        <w:rPr>
          <w:lang w:val="es-PE"/>
        </w:rPr>
      </w:pPr>
      <w:bookmarkStart w:id="5" w:name="_Toc243505060"/>
      <w:r w:rsidRPr="00464321">
        <w:rPr>
          <w:rFonts w:ascii="Arial" w:hAnsi="Arial"/>
          <w:lang w:val="es-PE"/>
        </w:rPr>
        <w:t>3.1 Descripción de Pantallas Desarrolladas</w:t>
      </w:r>
      <w:bookmarkEnd w:id="5"/>
    </w:p>
    <w:p w14:paraId="1909DC94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La interfaz de usuario fue diseñada bajo los principios de diseño de Angular Material, garantizando sobriedad visual, retroalimentación inmediata al usuario y total accesibilidad. Para la variante de entrega T2, la interfaz comprende dos vistas centrales:</w:t>
      </w:r>
    </w:p>
    <w:p w14:paraId="2A5FD2F0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a) Pantalla de Inicio de Sesión (/</w:t>
      </w:r>
      <w:proofErr w:type="spellStart"/>
      <w:r w:rsidRPr="00464321">
        <w:rPr>
          <w:rFonts w:ascii="Arial" w:hAnsi="Arial"/>
          <w:color w:val="000000"/>
          <w:lang w:val="es-PE"/>
        </w:rPr>
        <w:t>login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): Implementada mediante el componente </w:t>
      </w:r>
      <w:proofErr w:type="spellStart"/>
      <w:r w:rsidRPr="00464321">
        <w:rPr>
          <w:rFonts w:ascii="Arial" w:hAnsi="Arial"/>
          <w:color w:val="000000"/>
          <w:lang w:val="es-PE"/>
        </w:rPr>
        <w:t>LoginComponent</w:t>
      </w:r>
      <w:proofErr w:type="spellEnd"/>
      <w:r w:rsidRPr="00464321">
        <w:rPr>
          <w:rFonts w:ascii="Arial" w:hAnsi="Arial"/>
          <w:color w:val="000000"/>
          <w:lang w:val="es-PE"/>
        </w:rPr>
        <w:t>. Dispone de un formulario reactivo centralizado con campos para correo electrónico y contraseña, botón de envío accesible y visualización de errores contextuales en caso de credenciales inválidas o cuenta inactiva.</w:t>
      </w:r>
    </w:p>
    <w:p w14:paraId="392C0B5E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b) Pantalla de Inicio Protegido (/inicio): Gestionada por </w:t>
      </w:r>
      <w:proofErr w:type="spellStart"/>
      <w:r w:rsidRPr="00464321">
        <w:rPr>
          <w:rFonts w:ascii="Arial" w:hAnsi="Arial"/>
          <w:color w:val="000000"/>
          <w:lang w:val="es-PE"/>
        </w:rPr>
        <w:t>InicioComponent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bajo la plantilla estructural </w:t>
      </w:r>
      <w:proofErr w:type="spellStart"/>
      <w:r w:rsidRPr="00464321">
        <w:rPr>
          <w:rFonts w:ascii="Arial" w:hAnsi="Arial"/>
          <w:color w:val="000000"/>
          <w:lang w:val="es-PE"/>
        </w:rPr>
        <w:t>ShellComponent</w:t>
      </w:r>
      <w:proofErr w:type="spellEnd"/>
      <w:r w:rsidRPr="00464321">
        <w:rPr>
          <w:rFonts w:ascii="Arial" w:hAnsi="Arial"/>
          <w:color w:val="000000"/>
          <w:lang w:val="es-PE"/>
        </w:rPr>
        <w:t>. Presenta una barra de navegación superior (</w:t>
      </w:r>
      <w:proofErr w:type="spellStart"/>
      <w:r w:rsidRPr="00464321">
        <w:rPr>
          <w:rFonts w:ascii="Arial" w:hAnsi="Arial"/>
          <w:color w:val="000000"/>
          <w:lang w:val="es-PE"/>
        </w:rPr>
        <w:t>TopBar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 con la identidad de Inti </w:t>
      </w:r>
      <w:proofErr w:type="spellStart"/>
      <w:r w:rsidRPr="00464321">
        <w:rPr>
          <w:rFonts w:ascii="Arial" w:hAnsi="Arial"/>
          <w:color w:val="000000"/>
          <w:lang w:val="es-PE"/>
        </w:rPr>
        <w:t>Wasi</w:t>
      </w:r>
      <w:proofErr w:type="spellEnd"/>
      <w:r w:rsidRPr="00464321">
        <w:rPr>
          <w:rFonts w:ascii="Arial" w:hAnsi="Arial"/>
          <w:color w:val="000000"/>
          <w:lang w:val="es-PE"/>
        </w:rPr>
        <w:t>, botón para alternar tema visual (modo claro/oscuro), indicador dinámico de usuario con su rol asignado ('Administrador' u 'Operador de Almacén') y botón para finalizar sesión.</w:t>
      </w:r>
    </w:p>
    <w:p w14:paraId="69BCE83E" w14:textId="77777777" w:rsidR="001E368B" w:rsidRPr="00464321" w:rsidRDefault="00271439">
      <w:pPr>
        <w:pStyle w:val="Ttulo2"/>
        <w:rPr>
          <w:lang w:val="es-PE"/>
        </w:rPr>
      </w:pPr>
      <w:bookmarkStart w:id="6" w:name="_Toc243505061"/>
      <w:r w:rsidRPr="00464321">
        <w:rPr>
          <w:rFonts w:ascii="Arial" w:hAnsi="Arial"/>
          <w:lang w:val="es-PE"/>
        </w:rPr>
        <w:t>3.2 Flujo de Navegación del Usuario</w:t>
      </w:r>
      <w:bookmarkEnd w:id="6"/>
    </w:p>
    <w:p w14:paraId="0F267D3A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El flujo de navegación se encuentra blindado mediante </w:t>
      </w:r>
      <w:proofErr w:type="spellStart"/>
      <w:r w:rsidRPr="00464321">
        <w:rPr>
          <w:rFonts w:ascii="Arial" w:hAnsi="Arial"/>
          <w:color w:val="000000"/>
          <w:lang w:val="es-PE"/>
        </w:rPr>
        <w:t>guards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funcionales. Todo usuario anónimo que intente ingresar a cualquier ruta protegida (como /inicio) es interceptado por </w:t>
      </w:r>
      <w:proofErr w:type="spellStart"/>
      <w:r w:rsidRPr="00464321">
        <w:rPr>
          <w:rFonts w:ascii="Arial" w:hAnsi="Arial"/>
          <w:color w:val="000000"/>
          <w:lang w:val="es-PE"/>
        </w:rPr>
        <w:t>authGuard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redirigido automáticamente a /</w:t>
      </w:r>
      <w:proofErr w:type="spellStart"/>
      <w:r w:rsidRPr="00464321">
        <w:rPr>
          <w:rFonts w:ascii="Arial" w:hAnsi="Arial"/>
          <w:color w:val="000000"/>
          <w:lang w:val="es-PE"/>
        </w:rPr>
        <w:t>login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. Una vez autenticado exitosamente, el </w:t>
      </w:r>
      <w:proofErr w:type="spellStart"/>
      <w:r w:rsidRPr="00464321">
        <w:rPr>
          <w:rFonts w:ascii="Arial" w:hAnsi="Arial"/>
          <w:color w:val="000000"/>
          <w:lang w:val="es-PE"/>
        </w:rPr>
        <w:t>AuthService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registra la sesión en </w:t>
      </w:r>
      <w:proofErr w:type="spellStart"/>
      <w:r w:rsidRPr="00464321">
        <w:rPr>
          <w:rFonts w:ascii="Arial" w:hAnsi="Arial"/>
          <w:color w:val="000000"/>
          <w:lang w:val="es-PE"/>
        </w:rPr>
        <w:t>sessionStorage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redirige al panel principal. Si un usuario con sesión activa intenta regresar al </w:t>
      </w:r>
      <w:proofErr w:type="spellStart"/>
      <w:r w:rsidRPr="00464321">
        <w:rPr>
          <w:rFonts w:ascii="Arial" w:hAnsi="Arial"/>
          <w:color w:val="000000"/>
          <w:lang w:val="es-PE"/>
        </w:rPr>
        <w:t>login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, el </w:t>
      </w:r>
      <w:proofErr w:type="spellStart"/>
      <w:r w:rsidRPr="00464321">
        <w:rPr>
          <w:rFonts w:ascii="Arial" w:hAnsi="Arial"/>
          <w:color w:val="000000"/>
          <w:lang w:val="es-PE"/>
        </w:rPr>
        <w:t>guestGuard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intercepta la acción y lo mantiene en /inicio, impidiendo estados inconsistentes de autenticación.</w:t>
      </w:r>
    </w:p>
    <w:p w14:paraId="529EC05C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2</w:t>
      </w:r>
    </w:p>
    <w:p w14:paraId="2F465C4B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lastRenderedPageBreak/>
        <w:t>Interfaz del panel de inicio protegido con sesión de Administrador autenticado.</w:t>
      </w:r>
    </w:p>
    <w:p w14:paraId="394F7F0A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5178400D" wp14:editId="0D3E1209">
            <wp:extent cx="5303520" cy="37290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7BA6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>Captura real de la aplicación en ejecución. Se observa la barra superior Shell y la bienvenida personalizada.</w:t>
      </w:r>
    </w:p>
    <w:p w14:paraId="0199610E" w14:textId="77777777" w:rsidR="001E368B" w:rsidRPr="00464321" w:rsidRDefault="00271439">
      <w:pPr>
        <w:pStyle w:val="Ttulo1"/>
        <w:rPr>
          <w:lang w:val="es-PE"/>
        </w:rPr>
      </w:pPr>
      <w:bookmarkStart w:id="7" w:name="_Toc243505062"/>
      <w:r w:rsidRPr="00464321">
        <w:rPr>
          <w:rFonts w:ascii="Arial" w:hAnsi="Arial"/>
          <w:lang w:val="es-PE"/>
        </w:rPr>
        <w:t>CAPÍTULO IV: RELACIÓN CON EL ODS 9</w:t>
      </w:r>
      <w:bookmarkEnd w:id="7"/>
    </w:p>
    <w:p w14:paraId="742D1014" w14:textId="77777777" w:rsidR="001E368B" w:rsidRPr="00464321" w:rsidRDefault="00271439">
      <w:pPr>
        <w:pStyle w:val="Ttulo2"/>
        <w:rPr>
          <w:lang w:val="es-PE"/>
        </w:rPr>
      </w:pPr>
      <w:bookmarkStart w:id="8" w:name="_Toc243505063"/>
      <w:r w:rsidRPr="00464321">
        <w:rPr>
          <w:rFonts w:ascii="Arial" w:hAnsi="Arial"/>
          <w:lang w:val="es-PE"/>
        </w:rPr>
        <w:t>4.1 Contribución al Problema Identificado</w:t>
      </w:r>
      <w:bookmarkEnd w:id="8"/>
    </w:p>
    <w:p w14:paraId="7FCEBFBB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El proyecto se vincula estratégicamente con el Objetivo de Desarrollo Sostenible (ODS) 9: Industria, Innovación e Infraestructura. Distribuidora Inti </w:t>
      </w:r>
      <w:proofErr w:type="spellStart"/>
      <w:r w:rsidRPr="00464321">
        <w:rPr>
          <w:rFonts w:ascii="Arial" w:hAnsi="Arial"/>
          <w:color w:val="000000"/>
          <w:lang w:val="es-PE"/>
        </w:rPr>
        <w:t>Wasi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S.A.C. operaba históricamente bajo registros dispersos y procesos informales en hojas de cálculo, lo que causaba un desperdicio significativo de horas-hombre en conciliaciones manuales y mermas económicas por descontrol de existencias.</w:t>
      </w:r>
    </w:p>
    <w:p w14:paraId="399E670A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La implementación de esta plataforma digital fortalece la infraestructura tecnológica de la empresa (Meta 9.4) al modernizar sus operaciones con tecnologías limpias y eficientes que minimizan el uso de papel. Asimismo, impulsa la innovación en pequeñas y medianas </w:t>
      </w:r>
      <w:r w:rsidRPr="00464321">
        <w:rPr>
          <w:rFonts w:ascii="Arial" w:hAnsi="Arial"/>
          <w:color w:val="000000"/>
          <w:lang w:val="es-PE"/>
        </w:rPr>
        <w:lastRenderedPageBreak/>
        <w:t xml:space="preserve">empresas comerciales (Meta 9.5), democratizando el acceso a herramientas avanzadas de control de existencias, auditoría y </w:t>
      </w:r>
      <w:proofErr w:type="spellStart"/>
      <w:r w:rsidRPr="00464321">
        <w:rPr>
          <w:rFonts w:ascii="Arial" w:hAnsi="Arial"/>
          <w:color w:val="000000"/>
          <w:lang w:val="es-PE"/>
        </w:rPr>
        <w:t>kardex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automatizado.</w:t>
      </w:r>
    </w:p>
    <w:p w14:paraId="0CE3B916" w14:textId="77777777" w:rsidR="001E368B" w:rsidRPr="00464321" w:rsidRDefault="00271439">
      <w:pPr>
        <w:pStyle w:val="Ttulo2"/>
        <w:rPr>
          <w:lang w:val="es-PE"/>
        </w:rPr>
      </w:pPr>
      <w:bookmarkStart w:id="9" w:name="_Toc243505064"/>
      <w:r w:rsidRPr="00464321">
        <w:rPr>
          <w:rFonts w:ascii="Arial" w:hAnsi="Arial"/>
          <w:lang w:val="es-PE"/>
        </w:rPr>
        <w:t>4.2 Beneficios Esperados</w:t>
      </w:r>
      <w:bookmarkEnd w:id="9"/>
    </w:p>
    <w:p w14:paraId="17403B4A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Entre los beneficios directos destacan: a) reducción del 95 % en inconsistencias entre el stock físico y el saldo contable; b) trazabilidad total de documentos mediante un registro inmutable que previene fraudes internos; c) optimización de tiempos en recepción y despacho de mercadería; y d) disponibilidad de información en tiempo real para la toma de decisiones estratégicas de abastecimiento.</w:t>
      </w:r>
    </w:p>
    <w:p w14:paraId="162F4580" w14:textId="77777777" w:rsidR="001E368B" w:rsidRPr="00464321" w:rsidRDefault="00271439">
      <w:pPr>
        <w:pStyle w:val="Ttulo1"/>
        <w:rPr>
          <w:lang w:val="es-PE"/>
        </w:rPr>
      </w:pPr>
      <w:bookmarkStart w:id="10" w:name="_Toc243505065"/>
      <w:r w:rsidRPr="00464321">
        <w:rPr>
          <w:rFonts w:ascii="Arial" w:hAnsi="Arial"/>
          <w:lang w:val="es-PE"/>
        </w:rPr>
        <w:t>CAPÍTULO V: REQUERIMIENTOS FUNCIONALES</w:t>
      </w:r>
      <w:bookmarkEnd w:id="10"/>
    </w:p>
    <w:p w14:paraId="2E89FB25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A </w:t>
      </w:r>
      <w:proofErr w:type="gramStart"/>
      <w:r w:rsidRPr="00464321">
        <w:rPr>
          <w:rFonts w:ascii="Arial" w:hAnsi="Arial"/>
          <w:color w:val="000000"/>
          <w:lang w:val="es-PE"/>
        </w:rPr>
        <w:t>continuación</w:t>
      </w:r>
      <w:proofErr w:type="gramEnd"/>
      <w:r w:rsidRPr="00464321">
        <w:rPr>
          <w:rFonts w:ascii="Arial" w:hAnsi="Arial"/>
          <w:color w:val="000000"/>
          <w:lang w:val="es-PE"/>
        </w:rPr>
        <w:t xml:space="preserve"> se presenta el catálogo actualizado de los quince requerimientos funcionales del sistema, formulados para garantizar la cobertura integral del ciclo de gestión de inventario y almacén:</w:t>
      </w:r>
    </w:p>
    <w:p w14:paraId="7E748464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Tabla 1</w:t>
      </w:r>
    </w:p>
    <w:p w14:paraId="5707FB3E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 xml:space="preserve">Matriz de requerimientos funcionales del sistema Inti </w:t>
      </w:r>
      <w:proofErr w:type="spellStart"/>
      <w:r w:rsidRPr="00464321">
        <w:rPr>
          <w:rFonts w:ascii="Arial" w:hAnsi="Arial"/>
          <w:i/>
          <w:lang w:val="es-PE"/>
        </w:rPr>
        <w:t>Wasi</w:t>
      </w:r>
      <w:proofErr w:type="spellEnd"/>
      <w:r w:rsidRPr="00464321">
        <w:rPr>
          <w:rFonts w:ascii="Arial" w:hAnsi="Arial"/>
          <w:i/>
          <w:lang w:val="es-P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1E368B" w14:paraId="1184CF09" w14:textId="77777777">
        <w:trPr>
          <w:jc w:val="center"/>
        </w:trPr>
        <w:tc>
          <w:tcPr>
            <w:tcW w:w="1728" w:type="dxa"/>
            <w:tcBorders>
              <w:top w:val="single" w:sz="12" w:space="0" w:color="000000"/>
              <w:bottom w:val="single" w:sz="6" w:space="0" w:color="000000"/>
            </w:tcBorders>
          </w:tcPr>
          <w:p w14:paraId="683E70BB" w14:textId="77777777" w:rsidR="001E368B" w:rsidRDefault="00271439" w:rsidP="00464321">
            <w:pPr>
              <w:spacing w:before="60" w:after="60" w:line="480" w:lineRule="auto"/>
            </w:pPr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w="7632" w:type="dxa"/>
            <w:tcBorders>
              <w:top w:val="single" w:sz="12" w:space="0" w:color="000000"/>
              <w:bottom w:val="single" w:sz="6" w:space="0" w:color="000000"/>
            </w:tcBorders>
          </w:tcPr>
          <w:p w14:paraId="3E77B5C3" w14:textId="77777777" w:rsidR="001E368B" w:rsidRDefault="00271439" w:rsidP="00464321">
            <w:pPr>
              <w:spacing w:before="60" w:after="60" w:line="480" w:lineRule="auto"/>
            </w:pPr>
            <w:proofErr w:type="spellStart"/>
            <w:r>
              <w:rPr>
                <w:rFonts w:ascii="Arial" w:hAnsi="Arial"/>
                <w:b/>
                <w:sz w:val="20"/>
              </w:rPr>
              <w:t>Descripción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b/>
                <w:sz w:val="20"/>
              </w:rPr>
              <w:t>Requisito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Funcional</w:t>
            </w:r>
            <w:proofErr w:type="spellEnd"/>
          </w:p>
        </w:tc>
      </w:tr>
      <w:tr w:rsidR="001E368B" w:rsidRPr="00230924" w14:paraId="4713E16D" w14:textId="77777777">
        <w:trPr>
          <w:jc w:val="center"/>
        </w:trPr>
        <w:tc>
          <w:tcPr>
            <w:tcW w:w="1728" w:type="dxa"/>
          </w:tcPr>
          <w:p w14:paraId="2F0753E7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RF01</w:t>
            </w:r>
          </w:p>
        </w:tc>
        <w:tc>
          <w:tcPr>
            <w:tcW w:w="7632" w:type="dxa"/>
          </w:tcPr>
          <w:p w14:paraId="472A9145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sistema autenticará a los usuarios mediante correo y contraseña, validando estado activo antes del acceso.</w:t>
            </w:r>
          </w:p>
        </w:tc>
      </w:tr>
      <w:tr w:rsidR="001E368B" w:rsidRPr="00230924" w14:paraId="20288AAA" w14:textId="77777777">
        <w:trPr>
          <w:jc w:val="center"/>
        </w:trPr>
        <w:tc>
          <w:tcPr>
            <w:tcW w:w="1728" w:type="dxa"/>
          </w:tcPr>
          <w:p w14:paraId="60BBF8E0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RF02</w:t>
            </w:r>
          </w:p>
        </w:tc>
        <w:tc>
          <w:tcPr>
            <w:tcW w:w="7632" w:type="dxa"/>
          </w:tcPr>
          <w:p w14:paraId="264780E5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Control de acceso a módulos y operaciones según rol (RBAC), protegiendo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endpoints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con validación JWT.</w:t>
            </w:r>
          </w:p>
        </w:tc>
      </w:tr>
      <w:tr w:rsidR="001E368B" w:rsidRPr="00230924" w14:paraId="03677B2A" w14:textId="77777777">
        <w:trPr>
          <w:jc w:val="center"/>
        </w:trPr>
        <w:tc>
          <w:tcPr>
            <w:tcW w:w="1728" w:type="dxa"/>
          </w:tcPr>
          <w:p w14:paraId="4E5C5B72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RF03</w:t>
            </w:r>
          </w:p>
        </w:tc>
        <w:tc>
          <w:tcPr>
            <w:tcW w:w="7632" w:type="dxa"/>
          </w:tcPr>
          <w:p w14:paraId="482D0D63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gestionará usuarios (registro, consulta, edición y desactivación lógica con borrado seguro).</w:t>
            </w:r>
          </w:p>
        </w:tc>
      </w:tr>
      <w:tr w:rsidR="001E368B" w:rsidRPr="00230924" w14:paraId="62E5F94D" w14:textId="77777777">
        <w:trPr>
          <w:jc w:val="center"/>
        </w:trPr>
        <w:tc>
          <w:tcPr>
            <w:tcW w:w="1728" w:type="dxa"/>
          </w:tcPr>
          <w:p w14:paraId="33ECB8D3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RF04</w:t>
            </w:r>
          </w:p>
        </w:tc>
        <w:tc>
          <w:tcPr>
            <w:tcW w:w="7632" w:type="dxa"/>
          </w:tcPr>
          <w:p w14:paraId="1B7B43D5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gestionará categorías de productos, inactivando en cascada artículos al desactivar la categoría.</w:t>
            </w:r>
          </w:p>
        </w:tc>
      </w:tr>
      <w:tr w:rsidR="001E368B" w:rsidRPr="00230924" w14:paraId="6BF58A34" w14:textId="77777777">
        <w:trPr>
          <w:jc w:val="center"/>
        </w:trPr>
        <w:tc>
          <w:tcPr>
            <w:tcW w:w="1728" w:type="dxa"/>
          </w:tcPr>
          <w:p w14:paraId="2B99DE48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lastRenderedPageBreak/>
              <w:t>RF05</w:t>
            </w:r>
          </w:p>
        </w:tc>
        <w:tc>
          <w:tcPr>
            <w:tcW w:w="7632" w:type="dxa"/>
          </w:tcPr>
          <w:p w14:paraId="48F14BCB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gestionará proveedores con RUC de 11 dígitos y prefijo único e inmutable de guía de remisión.</w:t>
            </w:r>
          </w:p>
        </w:tc>
      </w:tr>
      <w:tr w:rsidR="001E368B" w:rsidRPr="00230924" w14:paraId="088E619D" w14:textId="77777777">
        <w:trPr>
          <w:jc w:val="center"/>
        </w:trPr>
        <w:tc>
          <w:tcPr>
            <w:tcW w:w="1728" w:type="dxa"/>
          </w:tcPr>
          <w:p w14:paraId="45C3D677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RF06</w:t>
            </w:r>
          </w:p>
        </w:tc>
        <w:tc>
          <w:tcPr>
            <w:tcW w:w="7632" w:type="dxa"/>
          </w:tcPr>
          <w:p w14:paraId="05076A87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gestionará productos con SKU único, categoría, proveedor opcional, precio y stock mínimo.</w:t>
            </w:r>
          </w:p>
        </w:tc>
      </w:tr>
      <w:tr w:rsidR="001E368B" w:rsidRPr="00230924" w14:paraId="3229FDD9" w14:textId="77777777">
        <w:trPr>
          <w:jc w:val="center"/>
        </w:trPr>
        <w:tc>
          <w:tcPr>
            <w:tcW w:w="1728" w:type="dxa"/>
          </w:tcPr>
          <w:p w14:paraId="594369B9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RF07</w:t>
            </w:r>
          </w:p>
        </w:tc>
        <w:tc>
          <w:tcPr>
            <w:tcW w:w="7632" w:type="dxa"/>
          </w:tcPr>
          <w:p w14:paraId="0A3BC61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gestionará órdenes de compra asociadas a un proveedor activo, conservando precios pactados.</w:t>
            </w:r>
          </w:p>
        </w:tc>
      </w:tr>
      <w:tr w:rsidR="001E368B" w:rsidRPr="00230924" w14:paraId="011FB680" w14:textId="77777777">
        <w:trPr>
          <w:jc w:val="center"/>
        </w:trPr>
        <w:tc>
          <w:tcPr>
            <w:tcW w:w="1728" w:type="dxa"/>
          </w:tcPr>
          <w:p w14:paraId="0FFC43DA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RF08</w:t>
            </w:r>
          </w:p>
        </w:tc>
        <w:tc>
          <w:tcPr>
            <w:tcW w:w="7632" w:type="dxa"/>
          </w:tcPr>
          <w:p w14:paraId="5BC3C9C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Administrador y Operador registrarán entradas de almacén vinculadas a orden de compra y guía de remisión válida.</w:t>
            </w:r>
          </w:p>
        </w:tc>
      </w:tr>
      <w:tr w:rsidR="001E368B" w:rsidRPr="00230924" w14:paraId="65155679" w14:textId="77777777">
        <w:trPr>
          <w:jc w:val="center"/>
        </w:trPr>
        <w:tc>
          <w:tcPr>
            <w:tcW w:w="1728" w:type="dxa"/>
          </w:tcPr>
          <w:p w14:paraId="38A9079F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RF09</w:t>
            </w:r>
          </w:p>
        </w:tc>
        <w:tc>
          <w:tcPr>
            <w:tcW w:w="7632" w:type="dxa"/>
          </w:tcPr>
          <w:p w14:paraId="47961E4D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Administrador y Operador registrarán salidas por despacho, merma u otro motivo, exigiendo saldo suficiente.</w:t>
            </w:r>
          </w:p>
        </w:tc>
      </w:tr>
      <w:tr w:rsidR="001E368B" w:rsidRPr="00230924" w14:paraId="35131F15" w14:textId="77777777">
        <w:trPr>
          <w:jc w:val="center"/>
        </w:trPr>
        <w:tc>
          <w:tcPr>
            <w:tcW w:w="1728" w:type="dxa"/>
          </w:tcPr>
          <w:p w14:paraId="7EA34C60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RF10</w:t>
            </w:r>
          </w:p>
        </w:tc>
        <w:tc>
          <w:tcPr>
            <w:tcW w:w="7632" w:type="dxa"/>
          </w:tcPr>
          <w:p w14:paraId="59B5F8B5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registrará ajustes de inventario por incremento o decremento derivados de conteos físicos.</w:t>
            </w:r>
          </w:p>
        </w:tc>
      </w:tr>
      <w:tr w:rsidR="001E368B" w:rsidRPr="00230924" w14:paraId="373BB811" w14:textId="77777777">
        <w:trPr>
          <w:jc w:val="center"/>
        </w:trPr>
        <w:tc>
          <w:tcPr>
            <w:tcW w:w="1728" w:type="dxa"/>
          </w:tcPr>
          <w:p w14:paraId="399C2E9D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RF11</w:t>
            </w:r>
          </w:p>
        </w:tc>
        <w:tc>
          <w:tcPr>
            <w:tcW w:w="7632" w:type="dxa"/>
          </w:tcPr>
          <w:p w14:paraId="37B5098A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Procesamiento atómico e inmutable de movimientos: rectificaciones (PUT) y anulaciones (DELETE) con compensación.</w:t>
            </w:r>
          </w:p>
        </w:tc>
      </w:tr>
      <w:tr w:rsidR="001E368B" w:rsidRPr="00230924" w14:paraId="278A5BE5" w14:textId="77777777">
        <w:trPr>
          <w:jc w:val="center"/>
        </w:trPr>
        <w:tc>
          <w:tcPr>
            <w:tcW w:w="1728" w:type="dxa"/>
          </w:tcPr>
          <w:p w14:paraId="09114237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RF12</w:t>
            </w:r>
          </w:p>
        </w:tc>
        <w:tc>
          <w:tcPr>
            <w:tcW w:w="7632" w:type="dxa"/>
          </w:tcPr>
          <w:p w14:paraId="7625E9E1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Administrador y Operador consultarán el historial de documentos y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kardex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mediante filtros de emisión y búsqueda.</w:t>
            </w:r>
          </w:p>
        </w:tc>
      </w:tr>
      <w:tr w:rsidR="001E368B" w:rsidRPr="00230924" w14:paraId="5B3A5B5C" w14:textId="77777777">
        <w:trPr>
          <w:jc w:val="center"/>
        </w:trPr>
        <w:tc>
          <w:tcPr>
            <w:tcW w:w="1728" w:type="dxa"/>
          </w:tcPr>
          <w:p w14:paraId="01F41D1D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RF13</w:t>
            </w:r>
          </w:p>
        </w:tc>
        <w:tc>
          <w:tcPr>
            <w:tcW w:w="7632" w:type="dxa"/>
          </w:tcPr>
          <w:p w14:paraId="0D0D888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El Administrador consultará el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dashboard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analítico con resumen de 30 días, stock bajo y documentos del día.</w:t>
            </w:r>
          </w:p>
        </w:tc>
      </w:tr>
      <w:tr w:rsidR="001E368B" w:rsidRPr="00230924" w14:paraId="06F9C7C6" w14:textId="77777777">
        <w:trPr>
          <w:jc w:val="center"/>
        </w:trPr>
        <w:tc>
          <w:tcPr>
            <w:tcW w:w="1728" w:type="dxa"/>
          </w:tcPr>
          <w:p w14:paraId="68CFC67B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RF14</w:t>
            </w:r>
          </w:p>
        </w:tc>
        <w:tc>
          <w:tcPr>
            <w:tcW w:w="7632" w:type="dxa"/>
          </w:tcPr>
          <w:p w14:paraId="05FE4716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El Administrador consultará y exportará reportes paginados de inventario, movimientos y reposición en PDF/CSV.</w:t>
            </w:r>
          </w:p>
        </w:tc>
      </w:tr>
      <w:tr w:rsidR="001E368B" w:rsidRPr="00230924" w14:paraId="2968A8A5" w14:textId="77777777">
        <w:trPr>
          <w:jc w:val="center"/>
        </w:trPr>
        <w:tc>
          <w:tcPr>
            <w:tcW w:w="1728" w:type="dxa"/>
            <w:tcBorders>
              <w:bottom w:val="single" w:sz="12" w:space="0" w:color="000000"/>
            </w:tcBorders>
          </w:tcPr>
          <w:p w14:paraId="3771B3EC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RF15</w:t>
            </w:r>
          </w:p>
        </w:tc>
        <w:tc>
          <w:tcPr>
            <w:tcW w:w="7632" w:type="dxa"/>
            <w:tcBorders>
              <w:bottom w:val="single" w:sz="12" w:space="0" w:color="000000"/>
            </w:tcBorders>
          </w:tcPr>
          <w:p w14:paraId="20103908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El cliente Angular cerrará sesión de forma segura eliminando el token JWT local y redirigiendo al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login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>.</w:t>
            </w:r>
          </w:p>
        </w:tc>
      </w:tr>
    </w:tbl>
    <w:p w14:paraId="2F1A9962" w14:textId="77777777" w:rsidR="001E368B" w:rsidRPr="00464321" w:rsidRDefault="00271439">
      <w:pPr>
        <w:spacing w:before="6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Actualizado para la entrega T2 en concordancia con el alcance del </w:t>
      </w:r>
      <w:proofErr w:type="spellStart"/>
      <w:r w:rsidRPr="00464321">
        <w:rPr>
          <w:rFonts w:ascii="Arial" w:hAnsi="Arial"/>
          <w:sz w:val="20"/>
          <w:lang w:val="es-PE"/>
        </w:rPr>
        <w:t>backend</w:t>
      </w:r>
      <w:proofErr w:type="spellEnd"/>
      <w:r w:rsidRPr="00464321">
        <w:rPr>
          <w:rFonts w:ascii="Arial" w:hAnsi="Arial"/>
          <w:sz w:val="20"/>
          <w:lang w:val="es-PE"/>
        </w:rPr>
        <w:t xml:space="preserve"> y </w:t>
      </w:r>
      <w:proofErr w:type="spellStart"/>
      <w:r w:rsidRPr="00464321">
        <w:rPr>
          <w:rFonts w:ascii="Arial" w:hAnsi="Arial"/>
          <w:sz w:val="20"/>
          <w:lang w:val="es-PE"/>
        </w:rPr>
        <w:t>frontend</w:t>
      </w:r>
      <w:proofErr w:type="spellEnd"/>
      <w:r w:rsidRPr="00464321">
        <w:rPr>
          <w:rFonts w:ascii="Arial" w:hAnsi="Arial"/>
          <w:sz w:val="20"/>
          <w:lang w:val="es-PE"/>
        </w:rPr>
        <w:t>.</w:t>
      </w:r>
    </w:p>
    <w:p w14:paraId="2A7B1D78" w14:textId="77777777" w:rsidR="001E368B" w:rsidRPr="00464321" w:rsidRDefault="00271439">
      <w:pPr>
        <w:pStyle w:val="Ttulo1"/>
        <w:rPr>
          <w:lang w:val="es-PE"/>
        </w:rPr>
      </w:pPr>
      <w:bookmarkStart w:id="11" w:name="_Toc243505066"/>
      <w:r w:rsidRPr="00464321">
        <w:rPr>
          <w:rFonts w:ascii="Arial" w:hAnsi="Arial"/>
          <w:lang w:val="es-PE"/>
        </w:rPr>
        <w:lastRenderedPageBreak/>
        <w:t>CAPÍTULO VI: MODELO DE NEGOCIO DEL SISTEMA</w:t>
      </w:r>
      <w:bookmarkEnd w:id="11"/>
    </w:p>
    <w:p w14:paraId="50264867" w14:textId="77777777" w:rsidR="001E368B" w:rsidRPr="00464321" w:rsidRDefault="00271439">
      <w:pPr>
        <w:pStyle w:val="Ttulo2"/>
        <w:rPr>
          <w:lang w:val="es-PE"/>
        </w:rPr>
      </w:pPr>
      <w:bookmarkStart w:id="12" w:name="_Toc243505067"/>
      <w:r w:rsidRPr="00464321">
        <w:rPr>
          <w:rFonts w:ascii="Arial" w:hAnsi="Arial"/>
          <w:lang w:val="es-PE"/>
        </w:rPr>
        <w:t>6.1 Actores del Sistema</w:t>
      </w:r>
      <w:bookmarkEnd w:id="12"/>
    </w:p>
    <w:p w14:paraId="67B48004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El sistema delimita las responsabilidades de interacción mediante dos roles operativos principales:</w:t>
      </w:r>
    </w:p>
    <w:p w14:paraId="12A0092D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a) Administrador: Responsable de la gestión estratégica y de seguridad. Tiene acceso total para administrar usuarios, catálogos (proveedores, categorías, productos), órdenes de compra, ajustes de inventario, </w:t>
      </w:r>
      <w:proofErr w:type="spellStart"/>
      <w:r w:rsidRPr="00464321">
        <w:rPr>
          <w:rFonts w:ascii="Arial" w:hAnsi="Arial"/>
          <w:color w:val="000000"/>
          <w:lang w:val="es-PE"/>
        </w:rPr>
        <w:t>dashboard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analítico y reportes exportables.</w:t>
      </w:r>
    </w:p>
    <w:p w14:paraId="208CB028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b) Operador de Almacén: Personal operativo encargado del flujo de mercadería. Tiene atribuciones para registrar entradas con guías de remisión, emitir salidas por despacho o merma, consultar el catálogo de productos y verificar los saldos de </w:t>
      </w:r>
      <w:proofErr w:type="spellStart"/>
      <w:r w:rsidRPr="00464321">
        <w:rPr>
          <w:rFonts w:ascii="Arial" w:hAnsi="Arial"/>
          <w:color w:val="000000"/>
          <w:lang w:val="es-PE"/>
        </w:rPr>
        <w:t>kardex</w:t>
      </w:r>
      <w:proofErr w:type="spellEnd"/>
      <w:r w:rsidRPr="00464321">
        <w:rPr>
          <w:rFonts w:ascii="Arial" w:hAnsi="Arial"/>
          <w:color w:val="000000"/>
          <w:lang w:val="es-PE"/>
        </w:rPr>
        <w:t>.</w:t>
      </w:r>
    </w:p>
    <w:p w14:paraId="504EB9D5" w14:textId="77777777" w:rsidR="001E368B" w:rsidRPr="00464321" w:rsidRDefault="00271439">
      <w:pPr>
        <w:pStyle w:val="Ttulo2"/>
        <w:rPr>
          <w:lang w:val="es-PE"/>
        </w:rPr>
      </w:pPr>
      <w:bookmarkStart w:id="13" w:name="_Toc243505068"/>
      <w:r w:rsidRPr="00464321">
        <w:rPr>
          <w:rFonts w:ascii="Arial" w:hAnsi="Arial"/>
          <w:lang w:val="es-PE"/>
        </w:rPr>
        <w:t>6.2 Procesos del Negocio</w:t>
      </w:r>
      <w:bookmarkEnd w:id="13"/>
    </w:p>
    <w:p w14:paraId="773C0F45" w14:textId="438B3476" w:rsidR="00464321" w:rsidRDefault="00271439">
      <w:pPr>
        <w:spacing w:after="0" w:line="480" w:lineRule="auto"/>
        <w:ind w:firstLine="720"/>
        <w:rPr>
          <w:rFonts w:ascii="Arial" w:hAnsi="Arial"/>
          <w:color w:val="000000"/>
          <w:lang w:val="es-PE"/>
        </w:rPr>
      </w:pPr>
      <w:r w:rsidRPr="00464321">
        <w:rPr>
          <w:rFonts w:ascii="Arial" w:hAnsi="Arial"/>
          <w:color w:val="000000"/>
          <w:lang w:val="es-PE"/>
        </w:rPr>
        <w:t>El proceso medular comprende el Ciclo de Abastecimiento e Inventario: 1) Emisión de Orden de Compra por el Administrador al proveedor; 2) Recepción física en almacén por el Operador, quien registra una Entrada validando la Guía de Remisión contra el saldo pendiente de la orden; 3) Impacto automático en el Kardex y actualización atómica del stock actual; 4) Despacho de pedidos mediante Salidas; y 5) Corrección controlada de discrepancias mediante Ajustes auditables.</w:t>
      </w:r>
    </w:p>
    <w:p w14:paraId="18CE75D5" w14:textId="159DFEC2" w:rsidR="001E368B" w:rsidRPr="00464321" w:rsidRDefault="00464321" w:rsidP="00464321">
      <w:pPr>
        <w:rPr>
          <w:rFonts w:ascii="Arial" w:hAnsi="Arial"/>
          <w:color w:val="000000"/>
          <w:lang w:val="es-PE"/>
        </w:rPr>
      </w:pPr>
      <w:r>
        <w:rPr>
          <w:rFonts w:ascii="Arial" w:hAnsi="Arial"/>
          <w:color w:val="000000"/>
          <w:lang w:val="es-PE"/>
        </w:rPr>
        <w:br w:type="page"/>
      </w:r>
    </w:p>
    <w:p w14:paraId="5622C3AD" w14:textId="77777777" w:rsidR="001E368B" w:rsidRPr="00464321" w:rsidRDefault="00271439">
      <w:pPr>
        <w:pStyle w:val="Ttulo1"/>
        <w:rPr>
          <w:lang w:val="es-PE"/>
        </w:rPr>
      </w:pPr>
      <w:bookmarkStart w:id="14" w:name="_Toc243505069"/>
      <w:r w:rsidRPr="00464321">
        <w:rPr>
          <w:rFonts w:ascii="Arial" w:hAnsi="Arial"/>
          <w:lang w:val="es-PE"/>
        </w:rPr>
        <w:lastRenderedPageBreak/>
        <w:t>CAPÍTULO VII: DISEÑO TÉCNICO</w:t>
      </w:r>
      <w:bookmarkEnd w:id="14"/>
    </w:p>
    <w:p w14:paraId="0EB99632" w14:textId="77777777" w:rsidR="001E368B" w:rsidRPr="00464321" w:rsidRDefault="00271439">
      <w:pPr>
        <w:pStyle w:val="Ttulo2"/>
        <w:rPr>
          <w:lang w:val="es-PE"/>
        </w:rPr>
      </w:pPr>
      <w:bookmarkStart w:id="15" w:name="_Toc243505070"/>
      <w:r w:rsidRPr="00464321">
        <w:rPr>
          <w:rFonts w:ascii="Arial" w:hAnsi="Arial"/>
          <w:lang w:val="es-PE"/>
        </w:rPr>
        <w:t>7.1 Arquitectura Propuesta</w:t>
      </w:r>
      <w:bookmarkEnd w:id="15"/>
    </w:p>
    <w:p w14:paraId="00C3C78C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Se adoptó un modelo multicapa basado en el principio de Inversión de Dependencias y separación de responsabilidades. El cliente web delega toda la persistencia y reglas de integridad al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REST, garantizando que ninguna regla de negocio crítica resida exclusivamente en el navegador del usuario.</w:t>
      </w:r>
    </w:p>
    <w:p w14:paraId="71CAEEFE" w14:textId="77777777" w:rsidR="001E368B" w:rsidRPr="00464321" w:rsidRDefault="00271439">
      <w:pPr>
        <w:pStyle w:val="Ttulo2"/>
        <w:rPr>
          <w:lang w:val="es-PE"/>
        </w:rPr>
      </w:pPr>
      <w:bookmarkStart w:id="16" w:name="_Toc243505071"/>
      <w:r w:rsidRPr="00464321">
        <w:rPr>
          <w:rFonts w:ascii="Arial" w:hAnsi="Arial"/>
          <w:lang w:val="es-PE"/>
        </w:rPr>
        <w:t>7.2 Tecnologías Utilizadas</w:t>
      </w:r>
      <w:bookmarkEnd w:id="16"/>
    </w:p>
    <w:p w14:paraId="113F7BC4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El ecosistema tecnológico fue seleccionado para maximizar la robustez, mantenibilidad y escalabilidad del proyecto:</w:t>
      </w:r>
    </w:p>
    <w:p w14:paraId="4B7BC606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Tabla 2</w:t>
      </w:r>
    </w:p>
    <w:p w14:paraId="6668BA61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 xml:space="preserve">Ecosistema de tecnologías implementadas en el proyecto Inti </w:t>
      </w:r>
      <w:proofErr w:type="spellStart"/>
      <w:r w:rsidRPr="00464321">
        <w:rPr>
          <w:rFonts w:ascii="Arial" w:hAnsi="Arial"/>
          <w:i/>
          <w:lang w:val="es-PE"/>
        </w:rPr>
        <w:t>Wasi</w:t>
      </w:r>
      <w:proofErr w:type="spellEnd"/>
      <w:r w:rsidRPr="00464321">
        <w:rPr>
          <w:rFonts w:ascii="Arial" w:hAnsi="Arial"/>
          <w:i/>
          <w:lang w:val="es-P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5472"/>
      </w:tblGrid>
      <w:tr w:rsidR="001E368B" w:rsidRPr="00230924" w14:paraId="5A9933AA" w14:textId="77777777">
        <w:trPr>
          <w:jc w:val="center"/>
        </w:trPr>
        <w:tc>
          <w:tcPr>
            <w:tcW w:w="2160" w:type="dxa"/>
            <w:tcBorders>
              <w:top w:val="single" w:sz="12" w:space="0" w:color="000000"/>
              <w:bottom w:val="single" w:sz="6" w:space="0" w:color="000000"/>
            </w:tcBorders>
          </w:tcPr>
          <w:p w14:paraId="5AC31226" w14:textId="77777777" w:rsidR="001E368B" w:rsidRDefault="00271439" w:rsidP="00464321">
            <w:pPr>
              <w:spacing w:before="60" w:after="60" w:line="480" w:lineRule="auto"/>
            </w:pPr>
            <w:proofErr w:type="spellStart"/>
            <w:r>
              <w:rPr>
                <w:rFonts w:ascii="Arial" w:hAnsi="Arial"/>
                <w:b/>
                <w:sz w:val="20"/>
              </w:rPr>
              <w:t>Tecnología</w:t>
            </w:r>
            <w:proofErr w:type="spellEnd"/>
          </w:p>
        </w:tc>
        <w:tc>
          <w:tcPr>
            <w:tcW w:w="1728" w:type="dxa"/>
            <w:tcBorders>
              <w:top w:val="single" w:sz="12" w:space="0" w:color="000000"/>
              <w:bottom w:val="single" w:sz="6" w:space="0" w:color="000000"/>
            </w:tcBorders>
          </w:tcPr>
          <w:p w14:paraId="089C1FC3" w14:textId="77777777" w:rsidR="001E368B" w:rsidRDefault="00271439" w:rsidP="00464321">
            <w:pPr>
              <w:spacing w:before="60" w:after="60" w:line="480" w:lineRule="auto"/>
            </w:pPr>
            <w:proofErr w:type="spellStart"/>
            <w:r>
              <w:rPr>
                <w:rFonts w:ascii="Arial" w:hAnsi="Arial"/>
                <w:b/>
                <w:sz w:val="20"/>
              </w:rPr>
              <w:t>Versión</w:t>
            </w:r>
            <w:proofErr w:type="spellEnd"/>
          </w:p>
        </w:tc>
        <w:tc>
          <w:tcPr>
            <w:tcW w:w="5472" w:type="dxa"/>
            <w:tcBorders>
              <w:top w:val="single" w:sz="12" w:space="0" w:color="000000"/>
              <w:bottom w:val="single" w:sz="6" w:space="0" w:color="000000"/>
            </w:tcBorders>
          </w:tcPr>
          <w:p w14:paraId="687B3B27" w14:textId="77777777" w:rsidR="001E368B" w:rsidRPr="00464321" w:rsidRDefault="00271439" w:rsidP="00464321">
            <w:pPr>
              <w:spacing w:before="60" w:after="6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b/>
                <w:sz w:val="20"/>
                <w:lang w:val="es-PE"/>
              </w:rPr>
              <w:t>Uso y Justificación en el Proyecto</w:t>
            </w:r>
          </w:p>
        </w:tc>
      </w:tr>
      <w:tr w:rsidR="001E368B" w:rsidRPr="00230924" w14:paraId="77518A48" w14:textId="77777777">
        <w:trPr>
          <w:jc w:val="center"/>
        </w:trPr>
        <w:tc>
          <w:tcPr>
            <w:tcW w:w="2160" w:type="dxa"/>
          </w:tcPr>
          <w:p w14:paraId="425FDB32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Java</w:t>
            </w:r>
          </w:p>
        </w:tc>
        <w:tc>
          <w:tcPr>
            <w:tcW w:w="1728" w:type="dxa"/>
          </w:tcPr>
          <w:p w14:paraId="7268F037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Java 25</w:t>
            </w:r>
          </w:p>
        </w:tc>
        <w:tc>
          <w:tcPr>
            <w:tcW w:w="5472" w:type="dxa"/>
          </w:tcPr>
          <w:p w14:paraId="3ED47321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Lenguaje fuertemente tipado para el desarrollo integral del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backend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>.</w:t>
            </w:r>
          </w:p>
        </w:tc>
      </w:tr>
      <w:tr w:rsidR="001E368B" w:rsidRPr="00230924" w14:paraId="0CE091B7" w14:textId="77777777">
        <w:trPr>
          <w:jc w:val="center"/>
        </w:trPr>
        <w:tc>
          <w:tcPr>
            <w:tcW w:w="2160" w:type="dxa"/>
          </w:tcPr>
          <w:p w14:paraId="0E32EF6F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Spring Boot</w:t>
            </w:r>
          </w:p>
        </w:tc>
        <w:tc>
          <w:tcPr>
            <w:tcW w:w="1728" w:type="dxa"/>
          </w:tcPr>
          <w:p w14:paraId="531831CA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3.x</w:t>
            </w:r>
          </w:p>
        </w:tc>
        <w:tc>
          <w:tcPr>
            <w:tcW w:w="5472" w:type="dxa"/>
          </w:tcPr>
          <w:p w14:paraId="623B02A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Framework empresarial para construir la API REST y gestionar transacciones.</w:t>
            </w:r>
          </w:p>
        </w:tc>
      </w:tr>
      <w:tr w:rsidR="001E368B" w:rsidRPr="00230924" w14:paraId="2A90A6CE" w14:textId="77777777">
        <w:trPr>
          <w:jc w:val="center"/>
        </w:trPr>
        <w:tc>
          <w:tcPr>
            <w:tcW w:w="2160" w:type="dxa"/>
          </w:tcPr>
          <w:p w14:paraId="1E42C7F0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Spring Security</w:t>
            </w:r>
          </w:p>
        </w:tc>
        <w:tc>
          <w:tcPr>
            <w:tcW w:w="1728" w:type="dxa"/>
          </w:tcPr>
          <w:p w14:paraId="02FD0D58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6.x</w:t>
            </w:r>
          </w:p>
        </w:tc>
        <w:tc>
          <w:tcPr>
            <w:tcW w:w="5472" w:type="dxa"/>
          </w:tcPr>
          <w:p w14:paraId="40F5A39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Control de seguridad,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hashing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BCrypt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y validación de tokens JWT sin estado.</w:t>
            </w:r>
          </w:p>
        </w:tc>
      </w:tr>
      <w:tr w:rsidR="001E368B" w:rsidRPr="00230924" w14:paraId="799484E7" w14:textId="77777777">
        <w:trPr>
          <w:jc w:val="center"/>
        </w:trPr>
        <w:tc>
          <w:tcPr>
            <w:tcW w:w="2160" w:type="dxa"/>
          </w:tcPr>
          <w:p w14:paraId="0A5BEF00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Spring Data JPA</w:t>
            </w:r>
          </w:p>
        </w:tc>
        <w:tc>
          <w:tcPr>
            <w:tcW w:w="1728" w:type="dxa"/>
          </w:tcPr>
          <w:p w14:paraId="03EC9564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Hibernate</w:t>
            </w:r>
          </w:p>
        </w:tc>
        <w:tc>
          <w:tcPr>
            <w:tcW w:w="5472" w:type="dxa"/>
          </w:tcPr>
          <w:p w14:paraId="262BCE42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Capa ORM para mapeo transparente de entidades a tablas relacionales.</w:t>
            </w:r>
          </w:p>
        </w:tc>
      </w:tr>
      <w:tr w:rsidR="001E368B" w:rsidRPr="00230924" w14:paraId="6BF912C9" w14:textId="77777777">
        <w:trPr>
          <w:jc w:val="center"/>
        </w:trPr>
        <w:tc>
          <w:tcPr>
            <w:tcW w:w="2160" w:type="dxa"/>
          </w:tcPr>
          <w:p w14:paraId="51BB8455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MySQL</w:t>
            </w:r>
          </w:p>
        </w:tc>
        <w:tc>
          <w:tcPr>
            <w:tcW w:w="1728" w:type="dxa"/>
          </w:tcPr>
          <w:p w14:paraId="21D098CE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8.0</w:t>
            </w:r>
          </w:p>
        </w:tc>
        <w:tc>
          <w:tcPr>
            <w:tcW w:w="5472" w:type="dxa"/>
          </w:tcPr>
          <w:p w14:paraId="5A82EE33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Motor de base de datos relacional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InnoDB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con 27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triggers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de integridad.</w:t>
            </w:r>
          </w:p>
        </w:tc>
      </w:tr>
      <w:tr w:rsidR="001E368B" w:rsidRPr="00230924" w14:paraId="7EBB3166" w14:textId="77777777">
        <w:trPr>
          <w:jc w:val="center"/>
        </w:trPr>
        <w:tc>
          <w:tcPr>
            <w:tcW w:w="2160" w:type="dxa"/>
          </w:tcPr>
          <w:p w14:paraId="4D529750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Angular</w:t>
            </w:r>
          </w:p>
        </w:tc>
        <w:tc>
          <w:tcPr>
            <w:tcW w:w="1728" w:type="dxa"/>
          </w:tcPr>
          <w:p w14:paraId="7483C049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w="5472" w:type="dxa"/>
          </w:tcPr>
          <w:p w14:paraId="7D74A3C1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Framework SPA para la interfaz de usuario con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Signals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y componentes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Standalone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>.</w:t>
            </w:r>
          </w:p>
        </w:tc>
      </w:tr>
      <w:tr w:rsidR="001E368B" w:rsidRPr="00230924" w14:paraId="5CA57E29" w14:textId="77777777">
        <w:trPr>
          <w:jc w:val="center"/>
        </w:trPr>
        <w:tc>
          <w:tcPr>
            <w:tcW w:w="2160" w:type="dxa"/>
          </w:tcPr>
          <w:p w14:paraId="6E6313DB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lastRenderedPageBreak/>
              <w:t>Angular Material</w:t>
            </w:r>
          </w:p>
        </w:tc>
        <w:tc>
          <w:tcPr>
            <w:tcW w:w="1728" w:type="dxa"/>
          </w:tcPr>
          <w:p w14:paraId="69FDB7DC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19.x</w:t>
            </w:r>
          </w:p>
        </w:tc>
        <w:tc>
          <w:tcPr>
            <w:tcW w:w="5472" w:type="dxa"/>
          </w:tcPr>
          <w:p w14:paraId="45836423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Librería de componentes UI accesible y responsiva.</w:t>
            </w:r>
          </w:p>
        </w:tc>
      </w:tr>
      <w:tr w:rsidR="001E368B" w:rsidRPr="00230924" w14:paraId="1074C458" w14:textId="77777777">
        <w:trPr>
          <w:jc w:val="center"/>
        </w:trPr>
        <w:tc>
          <w:tcPr>
            <w:tcW w:w="2160" w:type="dxa"/>
          </w:tcPr>
          <w:p w14:paraId="53E5D6DE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Playwright</w:t>
            </w:r>
          </w:p>
        </w:tc>
        <w:tc>
          <w:tcPr>
            <w:tcW w:w="1728" w:type="dxa"/>
          </w:tcPr>
          <w:p w14:paraId="3370D2AC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1.48+</w:t>
            </w:r>
          </w:p>
        </w:tc>
        <w:tc>
          <w:tcPr>
            <w:tcW w:w="5472" w:type="dxa"/>
          </w:tcPr>
          <w:p w14:paraId="0A4EEA07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Herramienta de pruebas E2E automatizadas sobre navegador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Chromium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>.</w:t>
            </w:r>
          </w:p>
        </w:tc>
      </w:tr>
      <w:tr w:rsidR="001E368B" w:rsidRPr="00230924" w14:paraId="1250CC39" w14:textId="77777777">
        <w:trPr>
          <w:jc w:val="center"/>
        </w:trPr>
        <w:tc>
          <w:tcPr>
            <w:tcW w:w="2160" w:type="dxa"/>
            <w:tcBorders>
              <w:bottom w:val="single" w:sz="12" w:space="0" w:color="000000"/>
            </w:tcBorders>
          </w:tcPr>
          <w:p w14:paraId="6A9D277A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Git / GitHub</w:t>
            </w:r>
          </w:p>
        </w:tc>
        <w:tc>
          <w:tcPr>
            <w:tcW w:w="1728" w:type="dxa"/>
            <w:tcBorders>
              <w:bottom w:val="single" w:sz="12" w:space="0" w:color="000000"/>
            </w:tcBorders>
          </w:tcPr>
          <w:p w14:paraId="2A006669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2.x</w:t>
            </w:r>
          </w:p>
        </w:tc>
        <w:tc>
          <w:tcPr>
            <w:tcW w:w="5472" w:type="dxa"/>
            <w:tcBorders>
              <w:bottom w:val="single" w:sz="12" w:space="0" w:color="000000"/>
            </w:tcBorders>
          </w:tcPr>
          <w:p w14:paraId="6C65A3FB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Control de versiones distribuido y colaboración en equipo.</w:t>
            </w:r>
          </w:p>
        </w:tc>
      </w:tr>
    </w:tbl>
    <w:p w14:paraId="40B759E2" w14:textId="77777777" w:rsidR="001E368B" w:rsidRPr="00464321" w:rsidRDefault="00271439">
      <w:pPr>
        <w:spacing w:before="6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Definición técnica homologada entre el repositorio del </w:t>
      </w:r>
      <w:proofErr w:type="spellStart"/>
      <w:r w:rsidRPr="00464321">
        <w:rPr>
          <w:rFonts w:ascii="Arial" w:hAnsi="Arial"/>
          <w:sz w:val="20"/>
          <w:lang w:val="es-PE"/>
        </w:rPr>
        <w:t>backend</w:t>
      </w:r>
      <w:proofErr w:type="spellEnd"/>
      <w:r w:rsidRPr="00464321">
        <w:rPr>
          <w:rFonts w:ascii="Arial" w:hAnsi="Arial"/>
          <w:sz w:val="20"/>
          <w:lang w:val="es-PE"/>
        </w:rPr>
        <w:t xml:space="preserve"> y del </w:t>
      </w:r>
      <w:proofErr w:type="spellStart"/>
      <w:r w:rsidRPr="00464321">
        <w:rPr>
          <w:rFonts w:ascii="Arial" w:hAnsi="Arial"/>
          <w:sz w:val="20"/>
          <w:lang w:val="es-PE"/>
        </w:rPr>
        <w:t>frontend</w:t>
      </w:r>
      <w:proofErr w:type="spellEnd"/>
      <w:r w:rsidRPr="00464321">
        <w:rPr>
          <w:rFonts w:ascii="Arial" w:hAnsi="Arial"/>
          <w:sz w:val="20"/>
          <w:lang w:val="es-PE"/>
        </w:rPr>
        <w:t>.</w:t>
      </w:r>
    </w:p>
    <w:p w14:paraId="51749A00" w14:textId="77777777" w:rsidR="00464321" w:rsidRDefault="00464321">
      <w:pPr>
        <w:rPr>
          <w:rFonts w:ascii="Arial" w:eastAsiaTheme="majorEastAsia" w:hAnsi="Arial" w:cstheme="majorBidi"/>
          <w:b/>
          <w:bCs/>
          <w:color w:val="000000"/>
          <w:szCs w:val="28"/>
          <w:lang w:val="es-PE"/>
        </w:rPr>
      </w:pPr>
      <w:r>
        <w:rPr>
          <w:rFonts w:ascii="Arial" w:hAnsi="Arial"/>
          <w:lang w:val="es-PE"/>
        </w:rPr>
        <w:br w:type="page"/>
      </w:r>
    </w:p>
    <w:p w14:paraId="55000F43" w14:textId="7889970C" w:rsidR="001E368B" w:rsidRPr="00464321" w:rsidRDefault="00271439">
      <w:pPr>
        <w:pStyle w:val="Ttulo1"/>
        <w:rPr>
          <w:lang w:val="es-PE"/>
        </w:rPr>
      </w:pPr>
      <w:bookmarkStart w:id="17" w:name="_Toc243505072"/>
      <w:r w:rsidRPr="00464321">
        <w:rPr>
          <w:rFonts w:ascii="Arial" w:hAnsi="Arial"/>
          <w:lang w:val="es-PE"/>
        </w:rPr>
        <w:lastRenderedPageBreak/>
        <w:t>CAPÍTULO VIII: MODELO DE DATOS</w:t>
      </w:r>
      <w:bookmarkEnd w:id="17"/>
    </w:p>
    <w:p w14:paraId="7E566736" w14:textId="77777777" w:rsidR="001E368B" w:rsidRPr="00464321" w:rsidRDefault="00271439">
      <w:pPr>
        <w:pStyle w:val="Ttulo2"/>
        <w:rPr>
          <w:lang w:val="es-PE"/>
        </w:rPr>
      </w:pPr>
      <w:bookmarkStart w:id="18" w:name="_Toc243505073"/>
      <w:r w:rsidRPr="00464321">
        <w:rPr>
          <w:rFonts w:ascii="Arial" w:hAnsi="Arial"/>
          <w:lang w:val="es-PE"/>
        </w:rPr>
        <w:t>8.1 Diagrama Entidad-Relación</w:t>
      </w:r>
      <w:bookmarkEnd w:id="18"/>
    </w:p>
    <w:p w14:paraId="53C275B5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El modelo físico de datos fue estructurado en Tercera Forma Normal (3FN), consolidando 12 tablas relacionales administradas bajo el motor </w:t>
      </w:r>
      <w:proofErr w:type="spellStart"/>
      <w:r w:rsidRPr="00464321">
        <w:rPr>
          <w:rFonts w:ascii="Arial" w:hAnsi="Arial"/>
          <w:color w:val="000000"/>
          <w:lang w:val="es-PE"/>
        </w:rPr>
        <w:t>InnoDB</w:t>
      </w:r>
      <w:proofErr w:type="spellEnd"/>
      <w:r w:rsidRPr="00464321">
        <w:rPr>
          <w:rFonts w:ascii="Arial" w:hAnsi="Arial"/>
          <w:color w:val="000000"/>
          <w:lang w:val="es-PE"/>
        </w:rPr>
        <w:t>:</w:t>
      </w:r>
    </w:p>
    <w:p w14:paraId="662A7A97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3</w:t>
      </w:r>
    </w:p>
    <w:p w14:paraId="06ADEAE5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 xml:space="preserve">Diagrama entidad-relación físico de </w:t>
      </w:r>
      <w:proofErr w:type="spellStart"/>
      <w:r w:rsidRPr="00464321">
        <w:rPr>
          <w:rFonts w:ascii="Arial" w:hAnsi="Arial"/>
          <w:i/>
          <w:lang w:val="es-PE"/>
        </w:rPr>
        <w:t>bd_intiwasi</w:t>
      </w:r>
      <w:proofErr w:type="spellEnd"/>
      <w:r w:rsidRPr="00464321">
        <w:rPr>
          <w:rFonts w:ascii="Arial" w:hAnsi="Arial"/>
          <w:i/>
          <w:lang w:val="es-PE"/>
        </w:rPr>
        <w:t xml:space="preserve"> modelado en MySQL </w:t>
      </w:r>
      <w:proofErr w:type="spellStart"/>
      <w:r w:rsidRPr="00464321">
        <w:rPr>
          <w:rFonts w:ascii="Arial" w:hAnsi="Arial"/>
          <w:i/>
          <w:lang w:val="es-PE"/>
        </w:rPr>
        <w:t>Workbench</w:t>
      </w:r>
      <w:proofErr w:type="spellEnd"/>
      <w:r w:rsidRPr="00464321">
        <w:rPr>
          <w:rFonts w:ascii="Arial" w:hAnsi="Arial"/>
          <w:i/>
          <w:lang w:val="es-PE"/>
        </w:rPr>
        <w:t>.</w:t>
      </w:r>
    </w:p>
    <w:p w14:paraId="59190637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146988C" wp14:editId="2C56EBF5">
            <wp:extent cx="5669280" cy="4059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bd_intiwas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6092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>Ingeniería inversa que ilustra las 12 tablas físicas y sus restricciones referenciales.</w:t>
      </w:r>
    </w:p>
    <w:p w14:paraId="7F558CCA" w14:textId="77777777" w:rsidR="001E368B" w:rsidRPr="00464321" w:rsidRDefault="00271439">
      <w:pPr>
        <w:pStyle w:val="Ttulo2"/>
        <w:rPr>
          <w:lang w:val="es-PE"/>
        </w:rPr>
      </w:pPr>
      <w:bookmarkStart w:id="19" w:name="_Toc243505074"/>
      <w:r w:rsidRPr="00464321">
        <w:rPr>
          <w:rFonts w:ascii="Arial" w:hAnsi="Arial"/>
          <w:lang w:val="es-PE"/>
        </w:rPr>
        <w:t>8.2 Descripción de Entidades del Dominio</w:t>
      </w:r>
      <w:bookmarkEnd w:id="19"/>
    </w:p>
    <w:p w14:paraId="100713BA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1. usuarios: Credenciales de acceso, correo único, contraseña encriptada con </w:t>
      </w:r>
      <w:proofErr w:type="spellStart"/>
      <w:r w:rsidRPr="00464321">
        <w:rPr>
          <w:rFonts w:ascii="Arial" w:hAnsi="Arial"/>
          <w:color w:val="000000"/>
          <w:lang w:val="es-PE"/>
        </w:rPr>
        <w:t>BCrypt</w:t>
      </w:r>
      <w:proofErr w:type="spellEnd"/>
      <w:r w:rsidRPr="00464321">
        <w:rPr>
          <w:rFonts w:ascii="Arial" w:hAnsi="Arial"/>
          <w:color w:val="000000"/>
          <w:lang w:val="es-PE"/>
        </w:rPr>
        <w:t>, rol asignado y estado lógico.</w:t>
      </w:r>
    </w:p>
    <w:p w14:paraId="7A8C813C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lastRenderedPageBreak/>
        <w:t xml:space="preserve">2. </w:t>
      </w:r>
      <w:proofErr w:type="spellStart"/>
      <w:r w:rsidRPr="00464321">
        <w:rPr>
          <w:rFonts w:ascii="Arial" w:hAnsi="Arial"/>
          <w:color w:val="000000"/>
          <w:lang w:val="es-PE"/>
        </w:rPr>
        <w:t>categorias</w:t>
      </w:r>
      <w:proofErr w:type="spellEnd"/>
      <w:r w:rsidRPr="00464321">
        <w:rPr>
          <w:rFonts w:ascii="Arial" w:hAnsi="Arial"/>
          <w:color w:val="000000"/>
          <w:lang w:val="es-PE"/>
        </w:rPr>
        <w:t>: Agrupación temática de productos con nombre único y desactivación lógica selectiva.</w:t>
      </w:r>
    </w:p>
    <w:p w14:paraId="7B46E39D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3. proveedores: Datos de empresas suministradoras con RUC único de 11 dígitos y prefijo inmutable para guías.</w:t>
      </w:r>
    </w:p>
    <w:p w14:paraId="6996F1F2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4. </w:t>
      </w:r>
      <w:proofErr w:type="spellStart"/>
      <w:r w:rsidRPr="00464321">
        <w:rPr>
          <w:rFonts w:ascii="Arial" w:hAnsi="Arial"/>
          <w:color w:val="000000"/>
          <w:lang w:val="es-PE"/>
        </w:rPr>
        <w:t>guiasremision</w:t>
      </w:r>
      <w:proofErr w:type="spellEnd"/>
      <w:r w:rsidRPr="00464321">
        <w:rPr>
          <w:rFonts w:ascii="Arial" w:hAnsi="Arial"/>
          <w:color w:val="000000"/>
          <w:lang w:val="es-PE"/>
        </w:rPr>
        <w:t>: Documentos formales de despacho emitidos por proveedores con restricción única compuesta.</w:t>
      </w:r>
    </w:p>
    <w:p w14:paraId="5ECCD11D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5. productos: Artículos del catálogo con código SKU único, precio de compra y umbrales de stock mínimo.</w:t>
      </w:r>
    </w:p>
    <w:p w14:paraId="727F3D91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6. </w:t>
      </w:r>
      <w:proofErr w:type="spellStart"/>
      <w:r w:rsidRPr="00464321">
        <w:rPr>
          <w:rFonts w:ascii="Arial" w:hAnsi="Arial"/>
          <w:color w:val="000000"/>
          <w:lang w:val="es-PE"/>
        </w:rPr>
        <w:t>ordenescompra</w:t>
      </w:r>
      <w:proofErr w:type="spellEnd"/>
      <w:r w:rsidRPr="00464321">
        <w:rPr>
          <w:rFonts w:ascii="Arial" w:hAnsi="Arial"/>
          <w:color w:val="000000"/>
          <w:lang w:val="es-PE"/>
        </w:rPr>
        <w:t>: Cabecera de requisiciones a proveedores con fecha estimada y estado evolutivo de recepción.</w:t>
      </w:r>
    </w:p>
    <w:p w14:paraId="1669E36E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7. </w:t>
      </w:r>
      <w:proofErr w:type="spellStart"/>
      <w:r w:rsidRPr="00464321">
        <w:rPr>
          <w:rFonts w:ascii="Arial" w:hAnsi="Arial"/>
          <w:color w:val="000000"/>
          <w:lang w:val="es-PE"/>
        </w:rPr>
        <w:t>detalleordencompra</w:t>
      </w:r>
      <w:proofErr w:type="spellEnd"/>
      <w:r w:rsidRPr="00464321">
        <w:rPr>
          <w:rFonts w:ascii="Arial" w:hAnsi="Arial"/>
          <w:color w:val="000000"/>
          <w:lang w:val="es-PE"/>
        </w:rPr>
        <w:t>: Renglones de productos, cantidades y precios pactados inmutables vinculados a la orden.</w:t>
      </w:r>
    </w:p>
    <w:p w14:paraId="7746C142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8. documentos: Núcleo transaccional de auditoría que encabeza toda operación de entrada, salida o ajuste.</w:t>
      </w:r>
    </w:p>
    <w:p w14:paraId="7070FA0F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9. entradas: Subtipo documental que registra la recepción física contrastada con la orden y guía de remisión.</w:t>
      </w:r>
    </w:p>
    <w:p w14:paraId="3935FFAB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10. salidas: Subtipo documental que formaliza el egreso de mercadería por venta, merma u otro motivo justificado.</w:t>
      </w:r>
    </w:p>
    <w:p w14:paraId="679E2473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11. ajustes: Subtipo documental para rectificar discrepancias de conteo físico mediante incremento o decremento.</w:t>
      </w:r>
    </w:p>
    <w:p w14:paraId="38E94E1B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12. </w:t>
      </w:r>
      <w:proofErr w:type="spellStart"/>
      <w:r w:rsidRPr="00464321">
        <w:rPr>
          <w:rFonts w:ascii="Arial" w:hAnsi="Arial"/>
          <w:color w:val="000000"/>
          <w:lang w:val="es-PE"/>
        </w:rPr>
        <w:t>movimientosinventario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: Registro granular e inmutable de cada afectación de stock que alimenta el </w:t>
      </w:r>
      <w:proofErr w:type="spellStart"/>
      <w:r w:rsidRPr="00464321">
        <w:rPr>
          <w:rFonts w:ascii="Arial" w:hAnsi="Arial"/>
          <w:color w:val="000000"/>
          <w:lang w:val="es-PE"/>
        </w:rPr>
        <w:t>kardex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oficial.</w:t>
      </w:r>
    </w:p>
    <w:p w14:paraId="69664516" w14:textId="77777777" w:rsidR="001E368B" w:rsidRPr="00464321" w:rsidRDefault="00271439">
      <w:pPr>
        <w:pStyle w:val="Ttulo1"/>
        <w:rPr>
          <w:lang w:val="es-PE"/>
        </w:rPr>
      </w:pPr>
      <w:bookmarkStart w:id="20" w:name="_Toc243505075"/>
      <w:r w:rsidRPr="00464321">
        <w:rPr>
          <w:rFonts w:ascii="Arial" w:hAnsi="Arial"/>
          <w:lang w:val="es-PE"/>
        </w:rPr>
        <w:lastRenderedPageBreak/>
        <w:t>CAPÍTULO IX: DESARROLLO REALIZADO</w:t>
      </w:r>
      <w:bookmarkEnd w:id="20"/>
    </w:p>
    <w:p w14:paraId="137550AF" w14:textId="77777777" w:rsidR="001E368B" w:rsidRPr="00464321" w:rsidRDefault="00271439">
      <w:pPr>
        <w:pStyle w:val="Ttulo2"/>
        <w:rPr>
          <w:lang w:val="es-PE"/>
        </w:rPr>
      </w:pPr>
      <w:bookmarkStart w:id="21" w:name="_Toc243505076"/>
      <w:r w:rsidRPr="00464321">
        <w:rPr>
          <w:rFonts w:ascii="Arial" w:hAnsi="Arial"/>
          <w:lang w:val="es-PE"/>
        </w:rPr>
        <w:t>9.1 Componentes y Servicios Implementados en Angular</w:t>
      </w:r>
      <w:bookmarkEnd w:id="21"/>
    </w:p>
    <w:p w14:paraId="16A50E70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El desarrollo del </w:t>
      </w:r>
      <w:proofErr w:type="spellStart"/>
      <w:r w:rsidRPr="00464321">
        <w:rPr>
          <w:rFonts w:ascii="Arial" w:hAnsi="Arial"/>
          <w:color w:val="000000"/>
          <w:lang w:val="es-PE"/>
        </w:rPr>
        <w:t>frontend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se articuló enteramente mediante </w:t>
      </w:r>
      <w:proofErr w:type="spellStart"/>
      <w:r w:rsidRPr="00464321">
        <w:rPr>
          <w:rFonts w:ascii="Arial" w:hAnsi="Arial"/>
          <w:color w:val="000000"/>
          <w:lang w:val="es-PE"/>
        </w:rPr>
        <w:t>Standalone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</w:t>
      </w:r>
      <w:proofErr w:type="spellStart"/>
      <w:r w:rsidRPr="00464321">
        <w:rPr>
          <w:rFonts w:ascii="Arial" w:hAnsi="Arial"/>
          <w:color w:val="000000"/>
          <w:lang w:val="es-PE"/>
        </w:rPr>
        <w:t>Components</w:t>
      </w:r>
      <w:proofErr w:type="spellEnd"/>
      <w:r w:rsidRPr="00464321">
        <w:rPr>
          <w:rFonts w:ascii="Arial" w:hAnsi="Arial"/>
          <w:color w:val="000000"/>
          <w:lang w:val="es-PE"/>
        </w:rPr>
        <w:t>, prescindiendo del uso de módulos pesados. La estructura desarrollada comprende:</w:t>
      </w:r>
    </w:p>
    <w:p w14:paraId="55278F64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a) </w:t>
      </w:r>
      <w:proofErr w:type="spellStart"/>
      <w:r w:rsidRPr="00464321">
        <w:rPr>
          <w:rFonts w:ascii="Arial" w:hAnsi="Arial"/>
          <w:color w:val="000000"/>
          <w:lang w:val="es-PE"/>
        </w:rPr>
        <w:t>AuthService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: Servicio </w:t>
      </w:r>
      <w:proofErr w:type="spellStart"/>
      <w:r w:rsidRPr="00464321">
        <w:rPr>
          <w:rFonts w:ascii="Arial" w:hAnsi="Arial"/>
          <w:color w:val="000000"/>
          <w:lang w:val="es-PE"/>
        </w:rPr>
        <w:t>singleton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en </w:t>
      </w:r>
      <w:proofErr w:type="spellStart"/>
      <w:proofErr w:type="gramStart"/>
      <w:r w:rsidRPr="00464321">
        <w:rPr>
          <w:rFonts w:ascii="Arial" w:hAnsi="Arial"/>
          <w:color w:val="000000"/>
          <w:lang w:val="es-PE"/>
        </w:rPr>
        <w:t>app.core</w:t>
      </w:r>
      <w:proofErr w:type="spellEnd"/>
      <w:proofErr w:type="gramEnd"/>
      <w:r w:rsidRPr="00464321">
        <w:rPr>
          <w:rFonts w:ascii="Arial" w:hAnsi="Arial"/>
          <w:color w:val="000000"/>
          <w:lang w:val="es-PE"/>
        </w:rPr>
        <w:t xml:space="preserve"> que gestiona el estado de sesión reactivo mediante Angular </w:t>
      </w:r>
      <w:proofErr w:type="spellStart"/>
      <w:r w:rsidRPr="00464321">
        <w:rPr>
          <w:rFonts w:ascii="Arial" w:hAnsi="Arial"/>
          <w:color w:val="000000"/>
          <w:lang w:val="es-PE"/>
        </w:rPr>
        <w:t>Signals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(</w:t>
      </w:r>
      <w:proofErr w:type="spellStart"/>
      <w:r w:rsidRPr="00464321">
        <w:rPr>
          <w:rFonts w:ascii="Arial" w:hAnsi="Arial"/>
          <w:color w:val="000000"/>
          <w:lang w:val="es-PE"/>
        </w:rPr>
        <w:t>signal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</w:t>
      </w:r>
      <w:proofErr w:type="spellStart"/>
      <w:r w:rsidRPr="00464321">
        <w:rPr>
          <w:rFonts w:ascii="Arial" w:hAnsi="Arial"/>
          <w:color w:val="000000"/>
          <w:lang w:val="es-PE"/>
        </w:rPr>
        <w:t>computed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). Almacena el token JWT y los datos de identidad en </w:t>
      </w:r>
      <w:proofErr w:type="spellStart"/>
      <w:r w:rsidRPr="00464321">
        <w:rPr>
          <w:rFonts w:ascii="Arial" w:hAnsi="Arial"/>
          <w:color w:val="000000"/>
          <w:lang w:val="es-PE"/>
        </w:rPr>
        <w:t>sessionStorage</w:t>
      </w:r>
      <w:proofErr w:type="spellEnd"/>
      <w:r w:rsidRPr="00464321">
        <w:rPr>
          <w:rFonts w:ascii="Arial" w:hAnsi="Arial"/>
          <w:color w:val="000000"/>
          <w:lang w:val="es-PE"/>
        </w:rPr>
        <w:t>, verificando proactivamente la expiración de credenciales cada vez que el usuario navega.</w:t>
      </w:r>
    </w:p>
    <w:p w14:paraId="69B4CBB6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b) </w:t>
      </w:r>
      <w:proofErr w:type="spellStart"/>
      <w:r w:rsidRPr="00464321">
        <w:rPr>
          <w:rFonts w:ascii="Arial" w:hAnsi="Arial"/>
          <w:color w:val="000000"/>
          <w:lang w:val="es-PE"/>
        </w:rPr>
        <w:t>authInterceptor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: Función </w:t>
      </w:r>
      <w:proofErr w:type="spellStart"/>
      <w:r w:rsidRPr="00464321">
        <w:rPr>
          <w:rFonts w:ascii="Arial" w:hAnsi="Arial"/>
          <w:color w:val="000000"/>
          <w:lang w:val="es-PE"/>
        </w:rPr>
        <w:t>HttpInterceptorFn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que examina cada petición HTTP emitida por </w:t>
      </w:r>
      <w:proofErr w:type="spellStart"/>
      <w:r w:rsidRPr="00464321">
        <w:rPr>
          <w:rFonts w:ascii="Arial" w:hAnsi="Arial"/>
          <w:color w:val="000000"/>
          <w:lang w:val="es-PE"/>
        </w:rPr>
        <w:t>HttpClient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. Si la solicitud va dirigida a un </w:t>
      </w:r>
      <w:proofErr w:type="spellStart"/>
      <w:r w:rsidRPr="00464321">
        <w:rPr>
          <w:rFonts w:ascii="Arial" w:hAnsi="Arial"/>
          <w:color w:val="000000"/>
          <w:lang w:val="es-PE"/>
        </w:rPr>
        <w:t>endpoint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protegido de /api/*, inyecta de forma transparente la cabecera </w:t>
      </w:r>
      <w:proofErr w:type="spellStart"/>
      <w:r w:rsidRPr="00464321">
        <w:rPr>
          <w:rFonts w:ascii="Arial" w:hAnsi="Arial"/>
          <w:color w:val="000000"/>
          <w:lang w:val="es-PE"/>
        </w:rPr>
        <w:t>Authorization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: </w:t>
      </w:r>
      <w:proofErr w:type="spellStart"/>
      <w:r w:rsidRPr="00464321">
        <w:rPr>
          <w:rFonts w:ascii="Arial" w:hAnsi="Arial"/>
          <w:color w:val="000000"/>
          <w:lang w:val="es-PE"/>
        </w:rPr>
        <w:t>Bearer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&lt;token&gt;.</w:t>
      </w:r>
    </w:p>
    <w:p w14:paraId="57F803E5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c) </w:t>
      </w:r>
      <w:proofErr w:type="spellStart"/>
      <w:r w:rsidRPr="00464321">
        <w:rPr>
          <w:rFonts w:ascii="Arial" w:hAnsi="Arial"/>
          <w:color w:val="000000"/>
          <w:lang w:val="es-PE"/>
        </w:rPr>
        <w:t>LoginComponent</w:t>
      </w:r>
      <w:proofErr w:type="spellEnd"/>
      <w:r w:rsidRPr="00464321">
        <w:rPr>
          <w:rFonts w:ascii="Arial" w:hAnsi="Arial"/>
          <w:color w:val="000000"/>
          <w:lang w:val="es-PE"/>
        </w:rPr>
        <w:t>: Componente visual que enlaza un formulario reactivo (</w:t>
      </w:r>
      <w:proofErr w:type="spellStart"/>
      <w:r w:rsidRPr="00464321">
        <w:rPr>
          <w:rFonts w:ascii="Arial" w:hAnsi="Arial"/>
          <w:color w:val="000000"/>
          <w:lang w:val="es-PE"/>
        </w:rPr>
        <w:t>FormGroup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, </w:t>
      </w:r>
      <w:proofErr w:type="spellStart"/>
      <w:r w:rsidRPr="00464321">
        <w:rPr>
          <w:rFonts w:ascii="Arial" w:hAnsi="Arial"/>
          <w:color w:val="000000"/>
          <w:lang w:val="es-PE"/>
        </w:rPr>
        <w:t>FormControl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 con validaciones síncronas de </w:t>
      </w:r>
      <w:proofErr w:type="spellStart"/>
      <w:r w:rsidRPr="00464321">
        <w:rPr>
          <w:rFonts w:ascii="Arial" w:hAnsi="Arial"/>
          <w:color w:val="000000"/>
          <w:lang w:val="es-PE"/>
        </w:rPr>
        <w:t>Validators.required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</w:t>
      </w:r>
      <w:proofErr w:type="spellStart"/>
      <w:r w:rsidRPr="00464321">
        <w:rPr>
          <w:rFonts w:ascii="Arial" w:hAnsi="Arial"/>
          <w:color w:val="000000"/>
          <w:lang w:val="es-PE"/>
        </w:rPr>
        <w:t>Validators.email</w:t>
      </w:r>
      <w:proofErr w:type="spellEnd"/>
      <w:r w:rsidRPr="00464321">
        <w:rPr>
          <w:rFonts w:ascii="Arial" w:hAnsi="Arial"/>
          <w:color w:val="000000"/>
          <w:lang w:val="es-PE"/>
        </w:rPr>
        <w:t>. Envía la petición a /api/</w:t>
      </w:r>
      <w:proofErr w:type="spellStart"/>
      <w:r w:rsidRPr="00464321">
        <w:rPr>
          <w:rFonts w:ascii="Arial" w:hAnsi="Arial"/>
          <w:color w:val="000000"/>
          <w:lang w:val="es-PE"/>
        </w:rPr>
        <w:t>auth</w:t>
      </w:r>
      <w:proofErr w:type="spellEnd"/>
      <w:r w:rsidRPr="00464321">
        <w:rPr>
          <w:rFonts w:ascii="Arial" w:hAnsi="Arial"/>
          <w:color w:val="000000"/>
          <w:lang w:val="es-PE"/>
        </w:rPr>
        <w:t>/</w:t>
      </w:r>
      <w:proofErr w:type="spellStart"/>
      <w:r w:rsidRPr="00464321">
        <w:rPr>
          <w:rFonts w:ascii="Arial" w:hAnsi="Arial"/>
          <w:color w:val="000000"/>
          <w:lang w:val="es-PE"/>
        </w:rPr>
        <w:t>login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captura estados de error 401 o 400 para desplegar alertas intuitivas al usuario.</w:t>
      </w:r>
    </w:p>
    <w:p w14:paraId="60BA4EEB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d) </w:t>
      </w:r>
      <w:proofErr w:type="spellStart"/>
      <w:r w:rsidRPr="00464321">
        <w:rPr>
          <w:rFonts w:ascii="Arial" w:hAnsi="Arial"/>
          <w:color w:val="000000"/>
          <w:lang w:val="es-PE"/>
        </w:rPr>
        <w:t>ShellComponent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: Componente estructural que provee el diseño base de la aplicación protegida, integrando la </w:t>
      </w:r>
      <w:proofErr w:type="spellStart"/>
      <w:r w:rsidRPr="00464321">
        <w:rPr>
          <w:rFonts w:ascii="Arial" w:hAnsi="Arial"/>
          <w:color w:val="000000"/>
          <w:lang w:val="es-PE"/>
        </w:rPr>
        <w:t>TopBar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con alternancia de temas (claro/oscuro) y menú de usuario.</w:t>
      </w:r>
    </w:p>
    <w:p w14:paraId="66726855" w14:textId="77777777" w:rsidR="001E368B" w:rsidRPr="00464321" w:rsidRDefault="00271439">
      <w:pPr>
        <w:pStyle w:val="Ttulo2"/>
        <w:rPr>
          <w:lang w:val="es-PE"/>
        </w:rPr>
      </w:pPr>
      <w:bookmarkStart w:id="22" w:name="_Toc243505077"/>
      <w:r w:rsidRPr="00464321">
        <w:rPr>
          <w:rFonts w:ascii="Arial" w:hAnsi="Arial"/>
          <w:lang w:val="es-PE"/>
        </w:rPr>
        <w:t>9.2 Integración con la API REST</w:t>
      </w:r>
      <w:bookmarkEnd w:id="22"/>
    </w:p>
    <w:p w14:paraId="4E197259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La integración con el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se estructuró siguiendo el contrato formal de la API expuesta por Spring </w:t>
      </w:r>
      <w:proofErr w:type="spellStart"/>
      <w:r w:rsidRPr="00464321">
        <w:rPr>
          <w:rFonts w:ascii="Arial" w:hAnsi="Arial"/>
          <w:color w:val="000000"/>
          <w:lang w:val="es-PE"/>
        </w:rPr>
        <w:t>Boot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. El cliente procesa respuestas exitosas (200 OK, 201 </w:t>
      </w:r>
      <w:proofErr w:type="spellStart"/>
      <w:r w:rsidRPr="00464321">
        <w:rPr>
          <w:rFonts w:ascii="Arial" w:hAnsi="Arial"/>
          <w:color w:val="000000"/>
          <w:lang w:val="es-PE"/>
        </w:rPr>
        <w:t>Created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 </w:t>
      </w:r>
      <w:proofErr w:type="spellStart"/>
      <w:r w:rsidRPr="00464321">
        <w:rPr>
          <w:rFonts w:ascii="Arial" w:hAnsi="Arial"/>
          <w:color w:val="000000"/>
          <w:lang w:val="es-PE"/>
        </w:rPr>
        <w:t>deserializando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los DTO correspondientes (como </w:t>
      </w:r>
      <w:proofErr w:type="spellStart"/>
      <w:r w:rsidRPr="00464321">
        <w:rPr>
          <w:rFonts w:ascii="Arial" w:hAnsi="Arial"/>
          <w:color w:val="000000"/>
          <w:lang w:val="es-PE"/>
        </w:rPr>
        <w:t>AuthResponse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</w:t>
      </w:r>
      <w:proofErr w:type="spellStart"/>
      <w:r w:rsidRPr="00464321">
        <w:rPr>
          <w:rFonts w:ascii="Arial" w:hAnsi="Arial"/>
          <w:color w:val="000000"/>
          <w:lang w:val="es-PE"/>
        </w:rPr>
        <w:t>UsuarioResponse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), y canaliza cualquier falla (400 </w:t>
      </w:r>
      <w:proofErr w:type="spellStart"/>
      <w:r w:rsidRPr="00464321">
        <w:rPr>
          <w:rFonts w:ascii="Arial" w:hAnsi="Arial"/>
          <w:color w:val="000000"/>
          <w:lang w:val="es-PE"/>
        </w:rPr>
        <w:t>Bad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</w:t>
      </w:r>
      <w:proofErr w:type="spellStart"/>
      <w:r w:rsidRPr="00464321">
        <w:rPr>
          <w:rFonts w:ascii="Arial" w:hAnsi="Arial"/>
          <w:color w:val="000000"/>
          <w:lang w:val="es-PE"/>
        </w:rPr>
        <w:t>Request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, 401 </w:t>
      </w:r>
      <w:proofErr w:type="spellStart"/>
      <w:r w:rsidRPr="00464321">
        <w:rPr>
          <w:rFonts w:ascii="Arial" w:hAnsi="Arial"/>
          <w:color w:val="000000"/>
          <w:lang w:val="es-PE"/>
        </w:rPr>
        <w:t>Unauthorized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, 403 </w:t>
      </w:r>
      <w:proofErr w:type="spellStart"/>
      <w:r w:rsidRPr="00464321">
        <w:rPr>
          <w:rFonts w:ascii="Arial" w:hAnsi="Arial"/>
          <w:color w:val="000000"/>
          <w:lang w:val="es-PE"/>
        </w:rPr>
        <w:t>Forbidden</w:t>
      </w:r>
      <w:proofErr w:type="spellEnd"/>
      <w:r w:rsidRPr="00464321">
        <w:rPr>
          <w:rFonts w:ascii="Arial" w:hAnsi="Arial"/>
          <w:color w:val="000000"/>
          <w:lang w:val="es-PE"/>
        </w:rPr>
        <w:t>) hacia cuadros de diálogo o avisos visuales (</w:t>
      </w:r>
      <w:proofErr w:type="spellStart"/>
      <w:r w:rsidRPr="00464321">
        <w:rPr>
          <w:rFonts w:ascii="Arial" w:hAnsi="Arial"/>
          <w:color w:val="000000"/>
          <w:lang w:val="es-PE"/>
        </w:rPr>
        <w:t>SnackBars</w:t>
      </w:r>
      <w:proofErr w:type="spellEnd"/>
      <w:r w:rsidRPr="00464321">
        <w:rPr>
          <w:rFonts w:ascii="Arial" w:hAnsi="Arial"/>
          <w:color w:val="000000"/>
          <w:lang w:val="es-PE"/>
        </w:rPr>
        <w:t>), garantizando que el usuario comprenda con exactitud el resultado de su acción.</w:t>
      </w:r>
    </w:p>
    <w:p w14:paraId="4144A8A2" w14:textId="77777777" w:rsidR="001E368B" w:rsidRPr="00464321" w:rsidRDefault="00271439">
      <w:pPr>
        <w:pStyle w:val="Ttulo1"/>
        <w:rPr>
          <w:lang w:val="es-PE"/>
        </w:rPr>
      </w:pPr>
      <w:bookmarkStart w:id="23" w:name="_Toc243505078"/>
      <w:r w:rsidRPr="00464321">
        <w:rPr>
          <w:rFonts w:ascii="Arial" w:hAnsi="Arial"/>
          <w:lang w:val="es-PE"/>
        </w:rPr>
        <w:lastRenderedPageBreak/>
        <w:t>CAPÍTULO X: EVIDENCIAS DE DESARROLLO</w:t>
      </w:r>
      <w:bookmarkEnd w:id="23"/>
    </w:p>
    <w:p w14:paraId="020622B3" w14:textId="77777777" w:rsidR="001E368B" w:rsidRPr="00464321" w:rsidRDefault="00271439">
      <w:pPr>
        <w:pStyle w:val="Ttulo2"/>
        <w:rPr>
          <w:lang w:val="es-PE"/>
        </w:rPr>
      </w:pPr>
      <w:bookmarkStart w:id="24" w:name="_Toc243505079"/>
      <w:r w:rsidRPr="00464321">
        <w:rPr>
          <w:rFonts w:ascii="Arial" w:hAnsi="Arial"/>
          <w:lang w:val="es-PE"/>
        </w:rPr>
        <w:t>10.1 Matriz de Pruebas Automatizadas (</w:t>
      </w:r>
      <w:proofErr w:type="spellStart"/>
      <w:r w:rsidRPr="00464321">
        <w:rPr>
          <w:rFonts w:ascii="Arial" w:hAnsi="Arial"/>
          <w:lang w:val="es-PE"/>
        </w:rPr>
        <w:t>Playwright</w:t>
      </w:r>
      <w:proofErr w:type="spellEnd"/>
      <w:r w:rsidRPr="00464321">
        <w:rPr>
          <w:rFonts w:ascii="Arial" w:hAnsi="Arial"/>
          <w:lang w:val="es-PE"/>
        </w:rPr>
        <w:t>)</w:t>
      </w:r>
      <w:bookmarkEnd w:id="24"/>
    </w:p>
    <w:p w14:paraId="406DEA52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Para validar de forma irrefutable el correcto funcionamiento del cliente web y su integración con el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y la base de datos, se ejecutó la suite de pruebas </w:t>
      </w:r>
      <w:proofErr w:type="spellStart"/>
      <w:r w:rsidRPr="00464321">
        <w:rPr>
          <w:rFonts w:ascii="Arial" w:hAnsi="Arial"/>
          <w:color w:val="000000"/>
          <w:lang w:val="es-PE"/>
        </w:rPr>
        <w:t>End-to-End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con </w:t>
      </w:r>
      <w:proofErr w:type="spellStart"/>
      <w:r w:rsidRPr="00464321">
        <w:rPr>
          <w:rFonts w:ascii="Arial" w:hAnsi="Arial"/>
          <w:color w:val="000000"/>
          <w:lang w:val="es-PE"/>
        </w:rPr>
        <w:t>Playwright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sobre </w:t>
      </w:r>
      <w:proofErr w:type="spellStart"/>
      <w:r w:rsidRPr="00464321">
        <w:rPr>
          <w:rFonts w:ascii="Arial" w:hAnsi="Arial"/>
          <w:color w:val="000000"/>
          <w:lang w:val="es-PE"/>
        </w:rPr>
        <w:t>Chromium</w:t>
      </w:r>
      <w:proofErr w:type="spellEnd"/>
      <w:r w:rsidRPr="00464321">
        <w:rPr>
          <w:rFonts w:ascii="Arial" w:hAnsi="Arial"/>
          <w:color w:val="000000"/>
          <w:lang w:val="es-PE"/>
        </w:rPr>
        <w:t>, evaluando diez casos de prueba de acceso (100 % de éxito en 41.14 s):</w:t>
      </w:r>
    </w:p>
    <w:p w14:paraId="53C31598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Tabla 3</w:t>
      </w:r>
    </w:p>
    <w:p w14:paraId="7E2055D6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 xml:space="preserve">Resultados de la validación funcional de acceso con </w:t>
      </w:r>
      <w:proofErr w:type="spellStart"/>
      <w:r w:rsidRPr="00464321">
        <w:rPr>
          <w:rFonts w:ascii="Arial" w:hAnsi="Arial"/>
          <w:i/>
          <w:lang w:val="es-PE"/>
        </w:rPr>
        <w:t>Playwright</w:t>
      </w:r>
      <w:proofErr w:type="spellEnd"/>
      <w:r w:rsidRPr="00464321">
        <w:rPr>
          <w:rFonts w:ascii="Arial" w:hAnsi="Arial"/>
          <w:i/>
          <w:lang w:val="es-P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12"/>
        <w:gridCol w:w="3312"/>
        <w:gridCol w:w="1152"/>
      </w:tblGrid>
      <w:tr w:rsidR="001E368B" w14:paraId="37018057" w14:textId="77777777">
        <w:trPr>
          <w:jc w:val="center"/>
        </w:trPr>
        <w:tc>
          <w:tcPr>
            <w:tcW w:w="1584" w:type="dxa"/>
            <w:tcBorders>
              <w:top w:val="single" w:sz="12" w:space="0" w:color="000000"/>
              <w:bottom w:val="single" w:sz="6" w:space="0" w:color="000000"/>
            </w:tcBorders>
          </w:tcPr>
          <w:p w14:paraId="3989E8FB" w14:textId="77777777" w:rsidR="001E368B" w:rsidRDefault="00271439" w:rsidP="00464321">
            <w:pPr>
              <w:spacing w:before="60" w:after="60" w:line="480" w:lineRule="auto"/>
            </w:pPr>
            <w:r>
              <w:rPr>
                <w:rFonts w:ascii="Arial" w:hAnsi="Arial"/>
                <w:b/>
                <w:sz w:val="20"/>
              </w:rPr>
              <w:t>Caso</w:t>
            </w:r>
          </w:p>
        </w:tc>
        <w:tc>
          <w:tcPr>
            <w:tcW w:w="3312" w:type="dxa"/>
            <w:tcBorders>
              <w:top w:val="single" w:sz="12" w:space="0" w:color="000000"/>
              <w:bottom w:val="single" w:sz="6" w:space="0" w:color="000000"/>
            </w:tcBorders>
          </w:tcPr>
          <w:p w14:paraId="7ABBB0EF" w14:textId="77777777" w:rsidR="001E368B" w:rsidRDefault="00271439" w:rsidP="00464321">
            <w:pPr>
              <w:spacing w:before="60" w:after="60" w:line="480" w:lineRule="auto"/>
            </w:pPr>
            <w:proofErr w:type="spellStart"/>
            <w:r>
              <w:rPr>
                <w:rFonts w:ascii="Arial" w:hAnsi="Arial"/>
                <w:b/>
                <w:sz w:val="20"/>
              </w:rPr>
              <w:t>Escenario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Evaluado</w:t>
            </w:r>
            <w:proofErr w:type="spellEnd"/>
          </w:p>
        </w:tc>
        <w:tc>
          <w:tcPr>
            <w:tcW w:w="3312" w:type="dxa"/>
            <w:tcBorders>
              <w:top w:val="single" w:sz="12" w:space="0" w:color="000000"/>
              <w:bottom w:val="single" w:sz="6" w:space="0" w:color="000000"/>
            </w:tcBorders>
          </w:tcPr>
          <w:p w14:paraId="0D7FB32B" w14:textId="77777777" w:rsidR="001E368B" w:rsidRDefault="00271439" w:rsidP="00464321">
            <w:pPr>
              <w:spacing w:before="60" w:after="60" w:line="480" w:lineRule="auto"/>
            </w:pPr>
            <w:proofErr w:type="spellStart"/>
            <w:r>
              <w:rPr>
                <w:rFonts w:ascii="Arial" w:hAnsi="Arial"/>
                <w:b/>
                <w:sz w:val="20"/>
              </w:rPr>
              <w:t>Comportamiento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b/>
                <w:sz w:val="20"/>
              </w:rPr>
              <w:t>Verificación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HTTP</w:t>
            </w:r>
          </w:p>
        </w:tc>
        <w:tc>
          <w:tcPr>
            <w:tcW w:w="1152" w:type="dxa"/>
            <w:tcBorders>
              <w:top w:val="single" w:sz="12" w:space="0" w:color="000000"/>
              <w:bottom w:val="single" w:sz="6" w:space="0" w:color="000000"/>
            </w:tcBorders>
          </w:tcPr>
          <w:p w14:paraId="77093349" w14:textId="77777777" w:rsidR="001E368B" w:rsidRDefault="00271439" w:rsidP="00464321">
            <w:pPr>
              <w:spacing w:before="60" w:after="60" w:line="480" w:lineRule="auto"/>
            </w:pPr>
            <w:r>
              <w:rPr>
                <w:rFonts w:ascii="Arial" w:hAnsi="Arial"/>
                <w:b/>
                <w:sz w:val="20"/>
              </w:rPr>
              <w:t>Estado</w:t>
            </w:r>
          </w:p>
        </w:tc>
      </w:tr>
      <w:tr w:rsidR="001E368B" w14:paraId="49936441" w14:textId="77777777">
        <w:trPr>
          <w:jc w:val="center"/>
        </w:trPr>
        <w:tc>
          <w:tcPr>
            <w:tcW w:w="1584" w:type="dxa"/>
          </w:tcPr>
          <w:p w14:paraId="4FA55728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CP-T2-01</w:t>
            </w:r>
          </w:p>
        </w:tc>
        <w:tc>
          <w:tcPr>
            <w:tcW w:w="3312" w:type="dxa"/>
          </w:tcPr>
          <w:p w14:paraId="150D734C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Inicio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Administrador</w:t>
            </w:r>
            <w:proofErr w:type="spellEnd"/>
          </w:p>
        </w:tc>
        <w:tc>
          <w:tcPr>
            <w:tcW w:w="3312" w:type="dxa"/>
          </w:tcPr>
          <w:p w14:paraId="400CF550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Autenticación exitosa y bienvenida con rol Administrador</w:t>
            </w:r>
          </w:p>
        </w:tc>
        <w:tc>
          <w:tcPr>
            <w:tcW w:w="1152" w:type="dxa"/>
          </w:tcPr>
          <w:p w14:paraId="4C2BDB93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09829560" w14:textId="77777777">
        <w:trPr>
          <w:jc w:val="center"/>
        </w:trPr>
        <w:tc>
          <w:tcPr>
            <w:tcW w:w="1584" w:type="dxa"/>
          </w:tcPr>
          <w:p w14:paraId="3679E0E3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CP-T2-02</w:t>
            </w:r>
          </w:p>
        </w:tc>
        <w:tc>
          <w:tcPr>
            <w:tcW w:w="3312" w:type="dxa"/>
          </w:tcPr>
          <w:p w14:paraId="7CB5450B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Inicio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Operador</w:t>
            </w:r>
            <w:proofErr w:type="spellEnd"/>
          </w:p>
        </w:tc>
        <w:tc>
          <w:tcPr>
            <w:tcW w:w="3312" w:type="dxa"/>
          </w:tcPr>
          <w:p w14:paraId="5126BC5E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Autenticación exitosa y bienvenida con rol Operador</w:t>
            </w:r>
          </w:p>
        </w:tc>
        <w:tc>
          <w:tcPr>
            <w:tcW w:w="1152" w:type="dxa"/>
          </w:tcPr>
          <w:p w14:paraId="56154846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745F8D48" w14:textId="77777777">
        <w:trPr>
          <w:jc w:val="center"/>
        </w:trPr>
        <w:tc>
          <w:tcPr>
            <w:tcW w:w="1584" w:type="dxa"/>
          </w:tcPr>
          <w:p w14:paraId="71A94596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CP-T2-03</w:t>
            </w:r>
          </w:p>
        </w:tc>
        <w:tc>
          <w:tcPr>
            <w:tcW w:w="3312" w:type="dxa"/>
          </w:tcPr>
          <w:p w14:paraId="05DF70CD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 xml:space="preserve">Clave </w:t>
            </w:r>
            <w:proofErr w:type="spellStart"/>
            <w:r>
              <w:rPr>
                <w:rFonts w:ascii="Arial" w:hAnsi="Arial"/>
                <w:sz w:val="19"/>
              </w:rPr>
              <w:t>incorrecta</w:t>
            </w:r>
            <w:proofErr w:type="spellEnd"/>
          </w:p>
        </w:tc>
        <w:tc>
          <w:tcPr>
            <w:tcW w:w="3312" w:type="dxa"/>
          </w:tcPr>
          <w:p w14:paraId="67F70BC3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Rechazo HTTP 401, mensaje de error y sesión bloqueada</w:t>
            </w:r>
          </w:p>
        </w:tc>
        <w:tc>
          <w:tcPr>
            <w:tcW w:w="1152" w:type="dxa"/>
          </w:tcPr>
          <w:p w14:paraId="0B8B26E3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321B8DF3" w14:textId="77777777">
        <w:trPr>
          <w:jc w:val="center"/>
        </w:trPr>
        <w:tc>
          <w:tcPr>
            <w:tcW w:w="1584" w:type="dxa"/>
          </w:tcPr>
          <w:p w14:paraId="10BBF38D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CP-T2-04</w:t>
            </w:r>
          </w:p>
        </w:tc>
        <w:tc>
          <w:tcPr>
            <w:tcW w:w="3312" w:type="dxa"/>
          </w:tcPr>
          <w:p w14:paraId="157B2D62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Correo</w:t>
            </w:r>
            <w:proofErr w:type="spellEnd"/>
            <w:r>
              <w:rPr>
                <w:rFonts w:ascii="Arial" w:hAnsi="Arial"/>
                <w:sz w:val="19"/>
              </w:rPr>
              <w:t xml:space="preserve"> no </w:t>
            </w:r>
            <w:proofErr w:type="spellStart"/>
            <w:r>
              <w:rPr>
                <w:rFonts w:ascii="Arial" w:hAnsi="Arial"/>
                <w:sz w:val="19"/>
              </w:rPr>
              <w:t>registrado</w:t>
            </w:r>
            <w:proofErr w:type="spellEnd"/>
          </w:p>
        </w:tc>
        <w:tc>
          <w:tcPr>
            <w:tcW w:w="3312" w:type="dxa"/>
          </w:tcPr>
          <w:p w14:paraId="3188D52E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Rechazo HTTP 401 y ausencia de token en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sessionStorage</w:t>
            </w:r>
            <w:proofErr w:type="spellEnd"/>
          </w:p>
        </w:tc>
        <w:tc>
          <w:tcPr>
            <w:tcW w:w="1152" w:type="dxa"/>
          </w:tcPr>
          <w:p w14:paraId="6967119C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13B5104A" w14:textId="77777777">
        <w:trPr>
          <w:jc w:val="center"/>
        </w:trPr>
        <w:tc>
          <w:tcPr>
            <w:tcW w:w="1584" w:type="dxa"/>
          </w:tcPr>
          <w:p w14:paraId="66217BEA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CP-T2-05</w:t>
            </w:r>
          </w:p>
        </w:tc>
        <w:tc>
          <w:tcPr>
            <w:tcW w:w="3312" w:type="dxa"/>
          </w:tcPr>
          <w:p w14:paraId="2D9BBBA4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Usuario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inactivo</w:t>
            </w:r>
            <w:proofErr w:type="spellEnd"/>
          </w:p>
        </w:tc>
        <w:tc>
          <w:tcPr>
            <w:tcW w:w="3312" w:type="dxa"/>
          </w:tcPr>
          <w:p w14:paraId="4A7A512D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Rechazo HTTP 401 aun cuando la contraseña sea válida</w:t>
            </w:r>
          </w:p>
        </w:tc>
        <w:tc>
          <w:tcPr>
            <w:tcW w:w="1152" w:type="dxa"/>
          </w:tcPr>
          <w:p w14:paraId="518919F1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15CF74B8" w14:textId="77777777">
        <w:trPr>
          <w:jc w:val="center"/>
        </w:trPr>
        <w:tc>
          <w:tcPr>
            <w:tcW w:w="1584" w:type="dxa"/>
          </w:tcPr>
          <w:p w14:paraId="243EA347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CP-T2-06</w:t>
            </w:r>
          </w:p>
        </w:tc>
        <w:tc>
          <w:tcPr>
            <w:tcW w:w="3312" w:type="dxa"/>
          </w:tcPr>
          <w:p w14:paraId="120A9DB5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 xml:space="preserve">Campos </w:t>
            </w:r>
            <w:proofErr w:type="spellStart"/>
            <w:r>
              <w:rPr>
                <w:rFonts w:ascii="Arial" w:hAnsi="Arial"/>
                <w:sz w:val="19"/>
              </w:rPr>
              <w:t>vacíos</w:t>
            </w:r>
            <w:proofErr w:type="spellEnd"/>
          </w:p>
        </w:tc>
        <w:tc>
          <w:tcPr>
            <w:tcW w:w="3312" w:type="dxa"/>
          </w:tcPr>
          <w:p w14:paraId="3C50E419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Validación reactiva en cliente; cero llamadas HTTP emitidas</w:t>
            </w:r>
          </w:p>
        </w:tc>
        <w:tc>
          <w:tcPr>
            <w:tcW w:w="1152" w:type="dxa"/>
          </w:tcPr>
          <w:p w14:paraId="064B6788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1A766053" w14:textId="77777777">
        <w:trPr>
          <w:jc w:val="center"/>
        </w:trPr>
        <w:tc>
          <w:tcPr>
            <w:tcW w:w="1584" w:type="dxa"/>
          </w:tcPr>
          <w:p w14:paraId="52BD860B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CP-T2-07</w:t>
            </w:r>
          </w:p>
        </w:tc>
        <w:tc>
          <w:tcPr>
            <w:tcW w:w="3312" w:type="dxa"/>
          </w:tcPr>
          <w:p w14:paraId="4BCC2D9C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Correo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inválido</w:t>
            </w:r>
            <w:proofErr w:type="spellEnd"/>
          </w:p>
        </w:tc>
        <w:tc>
          <w:tcPr>
            <w:tcW w:w="3312" w:type="dxa"/>
          </w:tcPr>
          <w:p w14:paraId="72FE9CCD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>Detección de formato erróneo sin saturar la red</w:t>
            </w:r>
          </w:p>
        </w:tc>
        <w:tc>
          <w:tcPr>
            <w:tcW w:w="1152" w:type="dxa"/>
          </w:tcPr>
          <w:p w14:paraId="2CD24A3A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013BFC6F" w14:textId="77777777">
        <w:trPr>
          <w:jc w:val="center"/>
        </w:trPr>
        <w:tc>
          <w:tcPr>
            <w:tcW w:w="1584" w:type="dxa"/>
          </w:tcPr>
          <w:p w14:paraId="4A5A0E0B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lastRenderedPageBreak/>
              <w:t>CP-T2-08</w:t>
            </w:r>
          </w:p>
        </w:tc>
        <w:tc>
          <w:tcPr>
            <w:tcW w:w="3312" w:type="dxa"/>
          </w:tcPr>
          <w:p w14:paraId="7BD9972E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Acceso</w:t>
            </w:r>
            <w:proofErr w:type="spellEnd"/>
            <w:r>
              <w:rPr>
                <w:rFonts w:ascii="Arial" w:hAnsi="Arial"/>
                <w:sz w:val="19"/>
              </w:rPr>
              <w:t xml:space="preserve"> no </w:t>
            </w:r>
            <w:proofErr w:type="spellStart"/>
            <w:r>
              <w:rPr>
                <w:rFonts w:ascii="Arial" w:hAnsi="Arial"/>
                <w:sz w:val="19"/>
              </w:rPr>
              <w:t>autorizado</w:t>
            </w:r>
            <w:proofErr w:type="spellEnd"/>
          </w:p>
        </w:tc>
        <w:tc>
          <w:tcPr>
            <w:tcW w:w="3312" w:type="dxa"/>
          </w:tcPr>
          <w:p w14:paraId="6589C216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Guard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intercepta navegación a /inicio y redirige a /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login</w:t>
            </w:r>
            <w:proofErr w:type="spellEnd"/>
          </w:p>
        </w:tc>
        <w:tc>
          <w:tcPr>
            <w:tcW w:w="1152" w:type="dxa"/>
          </w:tcPr>
          <w:p w14:paraId="70E7A1ED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03DA1A6D" w14:textId="77777777">
        <w:trPr>
          <w:jc w:val="center"/>
        </w:trPr>
        <w:tc>
          <w:tcPr>
            <w:tcW w:w="1584" w:type="dxa"/>
          </w:tcPr>
          <w:p w14:paraId="754FE133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CP-T2-09</w:t>
            </w:r>
          </w:p>
        </w:tc>
        <w:tc>
          <w:tcPr>
            <w:tcW w:w="3312" w:type="dxa"/>
          </w:tcPr>
          <w:p w14:paraId="147F482F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Restricción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por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rol</w:t>
            </w:r>
            <w:proofErr w:type="spellEnd"/>
          </w:p>
        </w:tc>
        <w:tc>
          <w:tcPr>
            <w:tcW w:w="3312" w:type="dxa"/>
          </w:tcPr>
          <w:p w14:paraId="7200EC3E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Operador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intenta</w:t>
            </w:r>
            <w:proofErr w:type="spellEnd"/>
            <w:r>
              <w:rPr>
                <w:rFonts w:ascii="Arial" w:hAnsi="Arial"/>
                <w:sz w:val="19"/>
              </w:rPr>
              <w:t xml:space="preserve"> GET /</w:t>
            </w:r>
            <w:proofErr w:type="spellStart"/>
            <w:r>
              <w:rPr>
                <w:rFonts w:ascii="Arial" w:hAnsi="Arial"/>
                <w:sz w:val="19"/>
              </w:rPr>
              <w:t>api</w:t>
            </w:r>
            <w:proofErr w:type="spellEnd"/>
            <w:r>
              <w:rPr>
                <w:rFonts w:ascii="Arial" w:hAnsi="Arial"/>
                <w:sz w:val="19"/>
              </w:rPr>
              <w:t>/</w:t>
            </w:r>
            <w:proofErr w:type="spellStart"/>
            <w:r>
              <w:rPr>
                <w:rFonts w:ascii="Arial" w:hAnsi="Arial"/>
                <w:sz w:val="19"/>
              </w:rPr>
              <w:t>usuarios</w:t>
            </w:r>
            <w:proofErr w:type="spellEnd"/>
            <w:r>
              <w:rPr>
                <w:rFonts w:ascii="Arial" w:hAnsi="Arial"/>
                <w:sz w:val="19"/>
              </w:rPr>
              <w:t xml:space="preserve">; backend </w:t>
            </w:r>
            <w:proofErr w:type="spellStart"/>
            <w:r>
              <w:rPr>
                <w:rFonts w:ascii="Arial" w:hAnsi="Arial"/>
                <w:sz w:val="19"/>
              </w:rPr>
              <w:t>retorna</w:t>
            </w:r>
            <w:proofErr w:type="spellEnd"/>
            <w:r>
              <w:rPr>
                <w:rFonts w:ascii="Arial" w:hAnsi="Arial"/>
                <w:sz w:val="19"/>
              </w:rPr>
              <w:t xml:space="preserve"> 403</w:t>
            </w:r>
          </w:p>
        </w:tc>
        <w:tc>
          <w:tcPr>
            <w:tcW w:w="1152" w:type="dxa"/>
          </w:tcPr>
          <w:p w14:paraId="2873F711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  <w:tr w:rsidR="001E368B" w14:paraId="301C75F1" w14:textId="77777777">
        <w:trPr>
          <w:jc w:val="center"/>
        </w:trPr>
        <w:tc>
          <w:tcPr>
            <w:tcW w:w="1584" w:type="dxa"/>
            <w:tcBorders>
              <w:bottom w:val="single" w:sz="12" w:space="0" w:color="000000"/>
            </w:tcBorders>
          </w:tcPr>
          <w:p w14:paraId="61347381" w14:textId="77777777" w:rsidR="001E368B" w:rsidRDefault="00271439" w:rsidP="00464321">
            <w:pPr>
              <w:spacing w:before="50" w:after="50" w:line="480" w:lineRule="auto"/>
            </w:pPr>
            <w:r>
              <w:rPr>
                <w:rFonts w:ascii="Arial" w:hAnsi="Arial"/>
                <w:sz w:val="19"/>
              </w:rPr>
              <w:t>CP-T2-10</w:t>
            </w:r>
          </w:p>
        </w:tc>
        <w:tc>
          <w:tcPr>
            <w:tcW w:w="3312" w:type="dxa"/>
            <w:tcBorders>
              <w:bottom w:val="single" w:sz="12" w:space="0" w:color="000000"/>
            </w:tcBorders>
          </w:tcPr>
          <w:p w14:paraId="344006A3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Cierre</w:t>
            </w:r>
            <w:proofErr w:type="spellEnd"/>
            <w:r>
              <w:rPr>
                <w:rFonts w:ascii="Arial" w:hAnsi="Arial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sz w:val="19"/>
              </w:rPr>
              <w:t>sesión</w:t>
            </w:r>
            <w:proofErr w:type="spellEnd"/>
          </w:p>
        </w:tc>
        <w:tc>
          <w:tcPr>
            <w:tcW w:w="3312" w:type="dxa"/>
            <w:tcBorders>
              <w:bottom w:val="single" w:sz="12" w:space="0" w:color="000000"/>
            </w:tcBorders>
          </w:tcPr>
          <w:p w14:paraId="174B6ED6" w14:textId="77777777" w:rsidR="001E368B" w:rsidRPr="00464321" w:rsidRDefault="00271439" w:rsidP="00464321">
            <w:pPr>
              <w:spacing w:before="50" w:after="50" w:line="480" w:lineRule="auto"/>
              <w:rPr>
                <w:lang w:val="es-PE"/>
              </w:rPr>
            </w:pPr>
            <w:r w:rsidRPr="00464321">
              <w:rPr>
                <w:rFonts w:ascii="Arial" w:hAnsi="Arial"/>
                <w:sz w:val="19"/>
                <w:lang w:val="es-PE"/>
              </w:rPr>
              <w:t xml:space="preserve">Destrucción de token en </w:t>
            </w:r>
            <w:proofErr w:type="spellStart"/>
            <w:r w:rsidRPr="00464321">
              <w:rPr>
                <w:rFonts w:ascii="Arial" w:hAnsi="Arial"/>
                <w:sz w:val="19"/>
                <w:lang w:val="es-PE"/>
              </w:rPr>
              <w:t>sessionStorage</w:t>
            </w:r>
            <w:proofErr w:type="spellEnd"/>
            <w:r w:rsidRPr="00464321">
              <w:rPr>
                <w:rFonts w:ascii="Arial" w:hAnsi="Arial"/>
                <w:sz w:val="19"/>
                <w:lang w:val="es-PE"/>
              </w:rPr>
              <w:t xml:space="preserve"> y bloqueo a /inicio</w:t>
            </w:r>
          </w:p>
        </w:tc>
        <w:tc>
          <w:tcPr>
            <w:tcW w:w="1152" w:type="dxa"/>
            <w:tcBorders>
              <w:bottom w:val="single" w:sz="12" w:space="0" w:color="000000"/>
            </w:tcBorders>
          </w:tcPr>
          <w:p w14:paraId="43E7D67E" w14:textId="77777777" w:rsidR="001E368B" w:rsidRDefault="00271439" w:rsidP="00464321">
            <w:pPr>
              <w:spacing w:before="50" w:after="50" w:line="480" w:lineRule="auto"/>
            </w:pPr>
            <w:proofErr w:type="spellStart"/>
            <w:r>
              <w:rPr>
                <w:rFonts w:ascii="Arial" w:hAnsi="Arial"/>
                <w:sz w:val="19"/>
              </w:rPr>
              <w:t>Aprobado</w:t>
            </w:r>
            <w:proofErr w:type="spellEnd"/>
          </w:p>
        </w:tc>
      </w:tr>
    </w:tbl>
    <w:p w14:paraId="4EE5740B" w14:textId="77777777" w:rsidR="001E368B" w:rsidRPr="00464321" w:rsidRDefault="00271439">
      <w:pPr>
        <w:spacing w:before="6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Ejecución automatizada sin </w:t>
      </w:r>
      <w:proofErr w:type="spellStart"/>
      <w:r w:rsidRPr="00464321">
        <w:rPr>
          <w:rFonts w:ascii="Arial" w:hAnsi="Arial"/>
          <w:sz w:val="20"/>
          <w:lang w:val="es-PE"/>
        </w:rPr>
        <w:t>mocks</w:t>
      </w:r>
      <w:proofErr w:type="spellEnd"/>
      <w:r w:rsidRPr="00464321">
        <w:rPr>
          <w:rFonts w:ascii="Arial" w:hAnsi="Arial"/>
          <w:sz w:val="20"/>
          <w:lang w:val="es-PE"/>
        </w:rPr>
        <w:t>. Todas las aserciones respondieron exitosamente.</w:t>
      </w:r>
    </w:p>
    <w:p w14:paraId="53A1AD80" w14:textId="77777777" w:rsidR="001E368B" w:rsidRPr="00464321" w:rsidRDefault="00271439">
      <w:pPr>
        <w:pStyle w:val="Ttulo2"/>
        <w:rPr>
          <w:lang w:val="es-PE"/>
        </w:rPr>
      </w:pPr>
      <w:bookmarkStart w:id="25" w:name="_Toc243505080"/>
      <w:r w:rsidRPr="00464321">
        <w:rPr>
          <w:rFonts w:ascii="Arial" w:hAnsi="Arial"/>
          <w:lang w:val="es-PE"/>
        </w:rPr>
        <w:t>10.2 Capturas de Evidencia de Ejecución Real</w:t>
      </w:r>
      <w:bookmarkEnd w:id="25"/>
    </w:p>
    <w:p w14:paraId="7C89E9BA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4</w:t>
      </w:r>
    </w:p>
    <w:p w14:paraId="51D889CB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Autenticación exitosa del usuario Administrador en el panel de inicio.</w:t>
      </w:r>
    </w:p>
    <w:p w14:paraId="7B2B0915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1DA6D938" wp14:editId="24E7EA33">
            <wp:extent cx="5303520" cy="37290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0C0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07DA54FD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5</w:t>
      </w:r>
    </w:p>
    <w:p w14:paraId="5DFB1C37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Autenticación exitosa del usuario Operador de Almacén en el panel de inicio.</w:t>
      </w:r>
    </w:p>
    <w:p w14:paraId="05764D90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106A7C" wp14:editId="40D20D95">
            <wp:extent cx="5303520" cy="37290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027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23319C8C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6</w:t>
      </w:r>
    </w:p>
    <w:p w14:paraId="414F5910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Rechazo de acceso HTTP 401 ante ingreso de contraseña incorrecta.</w:t>
      </w:r>
    </w:p>
    <w:p w14:paraId="1C18891D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5FF4C1" wp14:editId="5D3D71F8">
            <wp:extent cx="5303520" cy="41212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F041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601DDBD5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7</w:t>
      </w:r>
    </w:p>
    <w:p w14:paraId="74875BB5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Rechazo de acceso HTTP 401 ante ingreso de correo no registrado.</w:t>
      </w:r>
    </w:p>
    <w:p w14:paraId="07D62D16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4A197A" wp14:editId="4AC023C1">
            <wp:extent cx="5303520" cy="41212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620F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2A9AB4B7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8</w:t>
      </w:r>
    </w:p>
    <w:p w14:paraId="0C138D1A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Bloqueo de inicio de sesión HTTP 401 para cuenta de usuario desactivada.</w:t>
      </w:r>
    </w:p>
    <w:p w14:paraId="6518CFE5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287310" wp14:editId="52D2FF62">
            <wp:extent cx="5303520" cy="4121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7FE7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22F37020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9</w:t>
      </w:r>
    </w:p>
    <w:p w14:paraId="70213FBB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Validación de formulario reactivo: marcado de campos requeridos vacíos.</w:t>
      </w:r>
    </w:p>
    <w:p w14:paraId="4696ED68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9C32E3" wp14:editId="1A58F19A">
            <wp:extent cx="5303520" cy="38864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8E04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5A3B041F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10</w:t>
      </w:r>
    </w:p>
    <w:p w14:paraId="2519FCD8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Validación de formulario reactivo: detección de sintaxis de correo inválida.</w:t>
      </w:r>
    </w:p>
    <w:p w14:paraId="7105AD4D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1397131" wp14:editId="73B8533E">
            <wp:extent cx="5303520" cy="38738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6414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18CA058C" w14:textId="77777777" w:rsidR="001E368B" w:rsidRPr="00464321" w:rsidRDefault="00271439">
      <w:pPr>
        <w:spacing w:before="200" w:after="0" w:line="480" w:lineRule="auto"/>
        <w:rPr>
          <w:lang w:val="es-PE"/>
        </w:rPr>
      </w:pPr>
      <w:r w:rsidRPr="00464321">
        <w:rPr>
          <w:rFonts w:ascii="Arial" w:hAnsi="Arial"/>
          <w:b/>
          <w:lang w:val="es-PE"/>
        </w:rPr>
        <w:t>Figura 11</w:t>
      </w:r>
    </w:p>
    <w:p w14:paraId="19437AC5" w14:textId="77777777" w:rsidR="001E368B" w:rsidRPr="00464321" w:rsidRDefault="00271439">
      <w:pPr>
        <w:spacing w:after="80" w:line="480" w:lineRule="auto"/>
        <w:rPr>
          <w:lang w:val="es-PE"/>
        </w:rPr>
      </w:pPr>
      <w:r w:rsidRPr="00464321">
        <w:rPr>
          <w:rFonts w:ascii="Arial" w:hAnsi="Arial"/>
          <w:i/>
          <w:lang w:val="es-PE"/>
        </w:rPr>
        <w:t>Redirección inmediata a /</w:t>
      </w:r>
      <w:proofErr w:type="spellStart"/>
      <w:r w:rsidRPr="00464321">
        <w:rPr>
          <w:rFonts w:ascii="Arial" w:hAnsi="Arial"/>
          <w:i/>
          <w:lang w:val="es-PE"/>
        </w:rPr>
        <w:t>login</w:t>
      </w:r>
      <w:proofErr w:type="spellEnd"/>
      <w:r w:rsidRPr="00464321">
        <w:rPr>
          <w:rFonts w:ascii="Arial" w:hAnsi="Arial"/>
          <w:i/>
          <w:lang w:val="es-PE"/>
        </w:rPr>
        <w:t xml:space="preserve"> ejecutada por </w:t>
      </w:r>
      <w:proofErr w:type="spellStart"/>
      <w:r w:rsidRPr="00464321">
        <w:rPr>
          <w:rFonts w:ascii="Arial" w:hAnsi="Arial"/>
          <w:i/>
          <w:lang w:val="es-PE"/>
        </w:rPr>
        <w:t>authGuard</w:t>
      </w:r>
      <w:proofErr w:type="spellEnd"/>
      <w:r w:rsidRPr="00464321">
        <w:rPr>
          <w:rFonts w:ascii="Arial" w:hAnsi="Arial"/>
          <w:i/>
          <w:lang w:val="es-PE"/>
        </w:rPr>
        <w:t xml:space="preserve"> al intentar entrar a /inicio.</w:t>
      </w:r>
    </w:p>
    <w:p w14:paraId="4CC996CE" w14:textId="77777777" w:rsidR="001E368B" w:rsidRDefault="00271439">
      <w:pPr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5E67B1" wp14:editId="1DBC8FA6">
            <wp:extent cx="5303520" cy="37290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425D" w14:textId="77777777" w:rsidR="001E368B" w:rsidRPr="00464321" w:rsidRDefault="00271439">
      <w:pPr>
        <w:spacing w:before="40" w:line="480" w:lineRule="auto"/>
        <w:rPr>
          <w:lang w:val="es-PE"/>
        </w:rPr>
      </w:pPr>
      <w:r w:rsidRPr="00464321">
        <w:rPr>
          <w:rFonts w:ascii="Arial" w:hAnsi="Arial"/>
          <w:i/>
          <w:sz w:val="20"/>
          <w:lang w:val="es-PE"/>
        </w:rPr>
        <w:t xml:space="preserve">Nota. </w:t>
      </w:r>
      <w:r w:rsidRPr="00464321">
        <w:rPr>
          <w:rFonts w:ascii="Arial" w:hAnsi="Arial"/>
          <w:sz w:val="20"/>
          <w:lang w:val="es-PE"/>
        </w:rPr>
        <w:t xml:space="preserve">Captura de ejecución real con </w:t>
      </w:r>
      <w:proofErr w:type="spellStart"/>
      <w:r w:rsidRPr="00464321">
        <w:rPr>
          <w:rFonts w:ascii="Arial" w:hAnsi="Arial"/>
          <w:sz w:val="20"/>
          <w:lang w:val="es-PE"/>
        </w:rPr>
        <w:t>Playwright</w:t>
      </w:r>
      <w:proofErr w:type="spellEnd"/>
      <w:r w:rsidRPr="00464321">
        <w:rPr>
          <w:rFonts w:ascii="Arial" w:hAnsi="Arial"/>
          <w:sz w:val="20"/>
          <w:lang w:val="es-PE"/>
        </w:rPr>
        <w:t>. El campo de contraseña se enmascara por seguridad.</w:t>
      </w:r>
    </w:p>
    <w:p w14:paraId="25B22B65" w14:textId="77777777" w:rsidR="00464321" w:rsidRDefault="00464321">
      <w:pPr>
        <w:rPr>
          <w:rFonts w:ascii="Arial" w:eastAsiaTheme="majorEastAsia" w:hAnsi="Arial" w:cstheme="majorBidi"/>
          <w:b/>
          <w:bCs/>
          <w:color w:val="000000"/>
          <w:szCs w:val="28"/>
          <w:lang w:val="es-PE"/>
        </w:rPr>
      </w:pPr>
      <w:r>
        <w:rPr>
          <w:rFonts w:ascii="Arial" w:hAnsi="Arial"/>
          <w:lang w:val="es-PE"/>
        </w:rPr>
        <w:br w:type="page"/>
      </w:r>
    </w:p>
    <w:p w14:paraId="011DC859" w14:textId="2AD0C213" w:rsidR="001E368B" w:rsidRPr="00464321" w:rsidRDefault="00271439">
      <w:pPr>
        <w:pStyle w:val="Ttulo1"/>
        <w:rPr>
          <w:lang w:val="es-PE"/>
        </w:rPr>
      </w:pPr>
      <w:bookmarkStart w:id="26" w:name="_Toc243505081"/>
      <w:r w:rsidRPr="00464321">
        <w:rPr>
          <w:rFonts w:ascii="Arial" w:hAnsi="Arial"/>
          <w:lang w:val="es-PE"/>
        </w:rPr>
        <w:lastRenderedPageBreak/>
        <w:t>CAPÍTULO XI: CONCLUSIONES</w:t>
      </w:r>
      <w:bookmarkEnd w:id="26"/>
    </w:p>
    <w:p w14:paraId="6E9BBACC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1. La arquitectura desacoplada basada en Angular 22 y Spring </w:t>
      </w:r>
      <w:proofErr w:type="spellStart"/>
      <w:r w:rsidRPr="00464321">
        <w:rPr>
          <w:rFonts w:ascii="Arial" w:hAnsi="Arial"/>
          <w:color w:val="000000"/>
          <w:lang w:val="es-PE"/>
        </w:rPr>
        <w:t>Boot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3 demostró ser altamente eficiente para resolver los requerimientos de Distribuidora Inti </w:t>
      </w:r>
      <w:proofErr w:type="spellStart"/>
      <w:r w:rsidRPr="00464321">
        <w:rPr>
          <w:rFonts w:ascii="Arial" w:hAnsi="Arial"/>
          <w:color w:val="000000"/>
          <w:lang w:val="es-PE"/>
        </w:rPr>
        <w:t>Wasi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S.A.C., permitiendo la evolución independiente del cliente web y de la API empresarial.</w:t>
      </w:r>
    </w:p>
    <w:p w14:paraId="675A145A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2. El uso de Angular </w:t>
      </w:r>
      <w:proofErr w:type="spellStart"/>
      <w:r w:rsidRPr="00464321">
        <w:rPr>
          <w:rFonts w:ascii="Arial" w:hAnsi="Arial"/>
          <w:color w:val="000000"/>
          <w:lang w:val="es-PE"/>
        </w:rPr>
        <w:t>Signals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en conjunto con </w:t>
      </w:r>
      <w:proofErr w:type="spellStart"/>
      <w:r w:rsidRPr="00464321">
        <w:rPr>
          <w:rFonts w:ascii="Arial" w:hAnsi="Arial"/>
          <w:color w:val="000000"/>
          <w:lang w:val="es-PE"/>
        </w:rPr>
        <w:t>Standalone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</w:t>
      </w:r>
      <w:proofErr w:type="spellStart"/>
      <w:r w:rsidRPr="00464321">
        <w:rPr>
          <w:rFonts w:ascii="Arial" w:hAnsi="Arial"/>
          <w:color w:val="000000"/>
          <w:lang w:val="es-PE"/>
        </w:rPr>
        <w:t>Components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simplifica sustancialmente el manejo del estado de sesión y reactividad en el </w:t>
      </w:r>
      <w:proofErr w:type="spellStart"/>
      <w:r w:rsidRPr="00464321">
        <w:rPr>
          <w:rFonts w:ascii="Arial" w:hAnsi="Arial"/>
          <w:color w:val="000000"/>
          <w:lang w:val="es-PE"/>
        </w:rPr>
        <w:t>frontend</w:t>
      </w:r>
      <w:proofErr w:type="spellEnd"/>
      <w:r w:rsidRPr="00464321">
        <w:rPr>
          <w:rFonts w:ascii="Arial" w:hAnsi="Arial"/>
          <w:color w:val="000000"/>
          <w:lang w:val="es-PE"/>
        </w:rPr>
        <w:t>, ofreciendo un consumo mínimo de recursos en el navegador al prescindir de suscripciones asíncronas innecesarias.</w:t>
      </w:r>
    </w:p>
    <w:p w14:paraId="05CBA9D3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>3. La estrategia de seguridad basada en tokens JWT sin estado (</w:t>
      </w:r>
      <w:proofErr w:type="spellStart"/>
      <w:r w:rsidRPr="00464321">
        <w:rPr>
          <w:rFonts w:ascii="Arial" w:hAnsi="Arial"/>
          <w:color w:val="000000"/>
          <w:lang w:val="es-PE"/>
        </w:rPr>
        <w:t>stateless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) y encriptación </w:t>
      </w:r>
      <w:proofErr w:type="spellStart"/>
      <w:r w:rsidRPr="00464321">
        <w:rPr>
          <w:rFonts w:ascii="Arial" w:hAnsi="Arial"/>
          <w:color w:val="000000"/>
          <w:lang w:val="es-PE"/>
        </w:rPr>
        <w:t>BCrypt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garantiza un control de acceso robusto por roles (RBAC), impidiendo el acceso indebido tanto a nivel de rutas visuales en Angular como en los </w:t>
      </w:r>
      <w:proofErr w:type="spellStart"/>
      <w:r w:rsidRPr="00464321">
        <w:rPr>
          <w:rFonts w:ascii="Arial" w:hAnsi="Arial"/>
          <w:color w:val="000000"/>
          <w:lang w:val="es-PE"/>
        </w:rPr>
        <w:t>endpoints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del servidor.</w:t>
      </w:r>
    </w:p>
    <w:p w14:paraId="713EB10E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4. El modelo relacional en Tercera Forma Normal (3FN) con 12 tablas y 27 </w:t>
      </w:r>
      <w:proofErr w:type="spellStart"/>
      <w:r w:rsidRPr="00464321">
        <w:rPr>
          <w:rFonts w:ascii="Arial" w:hAnsi="Arial"/>
          <w:color w:val="000000"/>
          <w:lang w:val="es-PE"/>
        </w:rPr>
        <w:t>triggers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automáticos en MySQL 8 salvaguarda la inmutabilidad histórica del </w:t>
      </w:r>
      <w:proofErr w:type="spellStart"/>
      <w:r w:rsidRPr="00464321">
        <w:rPr>
          <w:rFonts w:ascii="Arial" w:hAnsi="Arial"/>
          <w:color w:val="000000"/>
          <w:lang w:val="es-PE"/>
        </w:rPr>
        <w:t>kardex</w:t>
      </w:r>
      <w:proofErr w:type="spellEnd"/>
      <w:r w:rsidRPr="00464321">
        <w:rPr>
          <w:rFonts w:ascii="Arial" w:hAnsi="Arial"/>
          <w:color w:val="000000"/>
          <w:lang w:val="es-PE"/>
        </w:rPr>
        <w:t>, previniendo quiebres de inventario o stock negativo a nivel de la propia base de datos.</w:t>
      </w:r>
    </w:p>
    <w:p w14:paraId="0D1B6924" w14:textId="77777777" w:rsidR="001E368B" w:rsidRPr="00464321" w:rsidRDefault="00271439">
      <w:pPr>
        <w:spacing w:after="0" w:line="480" w:lineRule="auto"/>
        <w:ind w:firstLine="720"/>
        <w:rPr>
          <w:lang w:val="es-PE"/>
        </w:rPr>
      </w:pPr>
      <w:r w:rsidRPr="00464321">
        <w:rPr>
          <w:rFonts w:ascii="Arial" w:hAnsi="Arial"/>
          <w:color w:val="000000"/>
          <w:lang w:val="es-PE"/>
        </w:rPr>
        <w:t xml:space="preserve">5. La suite de pruebas automatizadas con </w:t>
      </w:r>
      <w:proofErr w:type="spellStart"/>
      <w:r w:rsidRPr="00464321">
        <w:rPr>
          <w:rFonts w:ascii="Arial" w:hAnsi="Arial"/>
          <w:color w:val="000000"/>
          <w:lang w:val="es-PE"/>
        </w:rPr>
        <w:t>Playwright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validó el 100 % de los casos de prueba de acceso (10/10), demostrando que tanto la prevención temprana en formularios reactivos como las restricciones de seguridad del </w:t>
      </w:r>
      <w:proofErr w:type="spellStart"/>
      <w:r w:rsidRPr="00464321">
        <w:rPr>
          <w:rFonts w:ascii="Arial" w:hAnsi="Arial"/>
          <w:color w:val="000000"/>
          <w:lang w:val="es-PE"/>
        </w:rPr>
        <w:t>backend</w:t>
      </w:r>
      <w:proofErr w:type="spellEnd"/>
      <w:r w:rsidRPr="00464321">
        <w:rPr>
          <w:rFonts w:ascii="Arial" w:hAnsi="Arial"/>
          <w:color w:val="000000"/>
          <w:lang w:val="es-PE"/>
        </w:rPr>
        <w:t xml:space="preserve"> funcionan de manera armónica y confiable.</w:t>
      </w:r>
    </w:p>
    <w:p w14:paraId="50908205" w14:textId="77777777" w:rsidR="00464321" w:rsidRPr="00F81AF4" w:rsidRDefault="00464321">
      <w:pPr>
        <w:rPr>
          <w:rFonts w:ascii="Arial" w:eastAsiaTheme="majorEastAsia" w:hAnsi="Arial" w:cstheme="majorBidi"/>
          <w:b/>
          <w:bCs/>
          <w:color w:val="000000"/>
          <w:szCs w:val="28"/>
          <w:lang w:val="es-PE"/>
        </w:rPr>
      </w:pPr>
      <w:r w:rsidRPr="00F81AF4">
        <w:rPr>
          <w:rFonts w:ascii="Arial" w:hAnsi="Arial"/>
          <w:lang w:val="es-PE"/>
        </w:rPr>
        <w:br w:type="page"/>
      </w:r>
    </w:p>
    <w:p w14:paraId="6F9D31B6" w14:textId="3F378906" w:rsidR="001E368B" w:rsidRDefault="00271439">
      <w:pPr>
        <w:pStyle w:val="Ttulo1"/>
      </w:pPr>
      <w:bookmarkStart w:id="27" w:name="_Toc243505082"/>
      <w:r>
        <w:rPr>
          <w:rFonts w:ascii="Arial" w:hAnsi="Arial"/>
        </w:rPr>
        <w:lastRenderedPageBreak/>
        <w:t>CAPÍTULO XII: REFERENCIAS</w:t>
      </w:r>
      <w:bookmarkEnd w:id="27"/>
    </w:p>
    <w:p w14:paraId="7C8916B0" w14:textId="77777777" w:rsidR="001E368B" w:rsidRDefault="00271439">
      <w:pPr>
        <w:spacing w:after="80" w:line="480" w:lineRule="auto"/>
        <w:ind w:left="720" w:hanging="720"/>
      </w:pPr>
      <w:r>
        <w:rPr>
          <w:rFonts w:ascii="Arial" w:hAnsi="Arial"/>
        </w:rPr>
        <w:t>American Psychological Association. (2020). Publication manual of the American Psychological Association (7th ed.). https://doi.org/10.1037/0000165-000</w:t>
      </w:r>
    </w:p>
    <w:p w14:paraId="32385CA4" w14:textId="77777777" w:rsidR="001E368B" w:rsidRDefault="00271439">
      <w:pPr>
        <w:spacing w:after="80" w:line="480" w:lineRule="auto"/>
        <w:ind w:left="720" w:hanging="720"/>
      </w:pPr>
      <w:r>
        <w:rPr>
          <w:rFonts w:ascii="Arial" w:hAnsi="Arial"/>
        </w:rPr>
        <w:t xml:space="preserve">Freeman, A. (2023). Pro Angular 16: Build powerful and dynamic web apps (6th ed.). </w:t>
      </w:r>
      <w:proofErr w:type="spellStart"/>
      <w:r>
        <w:rPr>
          <w:rFonts w:ascii="Arial" w:hAnsi="Arial"/>
        </w:rPr>
        <w:t>Apress</w:t>
      </w:r>
      <w:proofErr w:type="spellEnd"/>
      <w:r>
        <w:rPr>
          <w:rFonts w:ascii="Arial" w:hAnsi="Arial"/>
        </w:rPr>
        <w:t>. https://doi.org/10.1007/978-1-4842-9653-0</w:t>
      </w:r>
    </w:p>
    <w:p w14:paraId="3746DF6A" w14:textId="77777777" w:rsidR="001E368B" w:rsidRDefault="00271439">
      <w:pPr>
        <w:spacing w:after="80" w:line="480" w:lineRule="auto"/>
        <w:ind w:left="720" w:hanging="720"/>
      </w:pPr>
      <w:r>
        <w:rPr>
          <w:rFonts w:ascii="Arial" w:hAnsi="Arial"/>
        </w:rPr>
        <w:t>Microsoft Corporation. (2024). Playwright: Fast and reliable end-to-end testing for modern web apps. https://playwright.dev/</w:t>
      </w:r>
    </w:p>
    <w:p w14:paraId="34F5A533" w14:textId="77777777" w:rsidR="001E368B" w:rsidRPr="00464321" w:rsidRDefault="00271439">
      <w:pPr>
        <w:spacing w:after="80" w:line="480" w:lineRule="auto"/>
        <w:ind w:left="720" w:hanging="720"/>
        <w:rPr>
          <w:lang w:val="es-PE"/>
        </w:rPr>
      </w:pPr>
      <w:r w:rsidRPr="00464321">
        <w:rPr>
          <w:rFonts w:ascii="Arial" w:hAnsi="Arial"/>
          <w:lang w:val="es-PE"/>
        </w:rPr>
        <w:t>Naciones Unidas. (2015). Transformar nuestro mundo: la Agenda 2030 para el Desarrollo Sostenible (Resolución A/RES/70/1). https://undocs.org/es/A/RES/70/1</w:t>
      </w:r>
    </w:p>
    <w:p w14:paraId="4ECF5823" w14:textId="77777777" w:rsidR="001E368B" w:rsidRPr="00464321" w:rsidRDefault="00271439">
      <w:pPr>
        <w:spacing w:after="80" w:line="480" w:lineRule="auto"/>
        <w:ind w:left="720" w:hanging="720"/>
        <w:rPr>
          <w:lang w:val="es-PE"/>
        </w:rPr>
      </w:pPr>
      <w:r>
        <w:rPr>
          <w:rFonts w:ascii="Arial" w:hAnsi="Arial"/>
        </w:rPr>
        <w:t xml:space="preserve">Oracle Corporation. (2024). MySQL 8.0 Reference Manual. </w:t>
      </w:r>
      <w:r w:rsidRPr="00464321">
        <w:rPr>
          <w:rFonts w:ascii="Arial" w:hAnsi="Arial"/>
          <w:lang w:val="es-PE"/>
        </w:rPr>
        <w:t>Oracle. https://dev.mysql.com/doc/refman/8.0/en/</w:t>
      </w:r>
    </w:p>
    <w:p w14:paraId="037522EA" w14:textId="77777777" w:rsidR="001E368B" w:rsidRDefault="00271439">
      <w:pPr>
        <w:spacing w:after="80" w:line="480" w:lineRule="auto"/>
        <w:ind w:left="720" w:hanging="720"/>
      </w:pPr>
      <w:r>
        <w:rPr>
          <w:rFonts w:ascii="Arial" w:hAnsi="Arial"/>
        </w:rPr>
        <w:t>Walls, C. (2022). Spring in Action (6th ed.). Manning Publications.</w:t>
      </w:r>
    </w:p>
    <w:sectPr w:rsidR="001E368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058509">
    <w:abstractNumId w:val="8"/>
  </w:num>
  <w:num w:numId="2" w16cid:durableId="332873813">
    <w:abstractNumId w:val="6"/>
  </w:num>
  <w:num w:numId="3" w16cid:durableId="1186599945">
    <w:abstractNumId w:val="5"/>
  </w:num>
  <w:num w:numId="4" w16cid:durableId="953754783">
    <w:abstractNumId w:val="4"/>
  </w:num>
  <w:num w:numId="5" w16cid:durableId="702823981">
    <w:abstractNumId w:val="7"/>
  </w:num>
  <w:num w:numId="6" w16cid:durableId="1428424142">
    <w:abstractNumId w:val="3"/>
  </w:num>
  <w:num w:numId="7" w16cid:durableId="1330207494">
    <w:abstractNumId w:val="2"/>
  </w:num>
  <w:num w:numId="8" w16cid:durableId="1353845878">
    <w:abstractNumId w:val="1"/>
  </w:num>
  <w:num w:numId="9" w16cid:durableId="149004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36"/>
    <w:rsid w:val="000F2449"/>
    <w:rsid w:val="0015074B"/>
    <w:rsid w:val="001D2E6F"/>
    <w:rsid w:val="001E368B"/>
    <w:rsid w:val="00230924"/>
    <w:rsid w:val="00243E01"/>
    <w:rsid w:val="00271439"/>
    <w:rsid w:val="0029639D"/>
    <w:rsid w:val="00326F90"/>
    <w:rsid w:val="00464321"/>
    <w:rsid w:val="005165A6"/>
    <w:rsid w:val="008629A5"/>
    <w:rsid w:val="008B371C"/>
    <w:rsid w:val="00AA1D8D"/>
    <w:rsid w:val="00B47730"/>
    <w:rsid w:val="00C475AC"/>
    <w:rsid w:val="00CB0664"/>
    <w:rsid w:val="00E52617"/>
    <w:rsid w:val="00F81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F45CE7E"/>
  <w14:defaultImageDpi w14:val="300"/>
  <w15:docId w15:val="{14C5EC55-1D33-413C-AECE-0D6C2BE9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 w:line="48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526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5261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5</TotalTime>
  <Pages>1</Pages>
  <Words>3262</Words>
  <Characters>17945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</cp:revision>
  <cp:lastPrinted>2026-10-22T01:01:00Z</cp:lastPrinted>
  <dcterms:created xsi:type="dcterms:W3CDTF">2013-12-23T23:15:00Z</dcterms:created>
  <dcterms:modified xsi:type="dcterms:W3CDTF">2026-10-22T01:02:00Z</dcterms:modified>
  <cp:category/>
</cp:coreProperties>
</file>