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2962275" cy="46863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962275" cy="4686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ALYAE EL BIED </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Titulaire d’un Master en droit public et sciences politiques, spécialité études politiques et internationales, et actuellement doctorante dans le même champ à la Faculté des sciences juridiques, économiques et sociales d’Agdal à Rabat, Alyae El Bied développe une expertise en droit international et en gouvernance africaine. Ses travaux de recherche portent notamment sur l’articulation entre la ZLECAf et les droits de l’Homme, dans une approche critique croisant intégration économique et exigences normatives de protection des droits fondamentaux.</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Engagée dans la vie académique, elle a participé à plusieurs colloques et conférences en tant qu’intervenante et coordinatrice, portant sur les enjeux d’intégration régionale africaine, le droit de la mer ainsi que la place des femmes dans les dynamiques économiques du continent. Ses recherches s’inscrivent dans une réflexion plus large sur les interactions entre droit, diplomatie et développement durable, avec une attention particulière portée aux mutations contemporaines du droit international africain.</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