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#SVHN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glocal_fw_set_num =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num_samples=500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top_k_for_case_activation =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sampling_cases_flag =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convnet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88.49%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pretrained convnet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0.874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optimizer = torch.optim.Adam([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{'params': feature_extractor_params, 'lr': 1e-4},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{'params': glocal_weightor_params, 'lr': 1e-3}, #I tried 1e-3 here, this is better.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{'params': case_net_params, 'lr': 1e-3}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], weight_decay=1e-5)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0.707 (0.009)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7534275" cy="3876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14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7000875" cy="3467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200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524625" cy="567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276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7162800" cy="55911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