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0"/>
          <w:szCs w:val="20"/>
        </w:rPr>
        <w:t xml:space="preserve">UFPI - CCS - DCG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Metadados do caso (uso interno — não faz parte do roteiro do aluno)</w:t>
      </w:r>
    </w:p>
    <w:p>
      <w:pPr>
        <w:spacing w:after="40"/>
      </w:pPr>
      <w:r>
        <w:rPr>
          <w:i/>
          <w:iCs/>
          <w:sz w:val="20"/>
          <w:szCs w:val="20"/>
        </w:rPr>
        <w:t xml:space="preserve">Caso n: 31 | Semana de produção: 4</w:t>
      </w:r>
    </w:p>
    <w:p>
      <w:pPr>
        <w:spacing w:after="40"/>
      </w:pPr>
      <w:r>
        <w:rPr>
          <w:i/>
          <w:iCs/>
          <w:sz w:val="20"/>
          <w:szCs w:val="20"/>
        </w:rPr>
        <w:t xml:space="preserve">Eixo A — Categoria diagnóstica: Cardiovascular</w:t>
      </w:r>
    </w:p>
    <w:p>
      <w:pPr>
        <w:spacing w:after="40"/>
      </w:pPr>
      <w:r>
        <w:rPr>
          <w:i/>
          <w:iCs/>
          <w:sz w:val="20"/>
          <w:szCs w:val="20"/>
        </w:rPr>
        <w:t xml:space="preserve">Eixo B — Perfil de personalidade/comunicação: Resistente/hostil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Eixo C — Perfil sociodemográfico: Letramento baixo em saúde / condição socioeconômica baixa</w:t>
      </w:r>
    </w:p>
    <w:p>
      <w:pPr>
        <w:spacing w:after="160" w:before="120"/>
      </w:pPr>
      <w:r>
        <w:rPr>
          <w:b/>
          <w:bCs/>
          <w:sz w:val="26"/>
          <w:szCs w:val="26"/>
        </w:rPr>
        <w:t xml:space="preserve">Caso 31 - Cansaço em Adulto de Meia-Idade</w:t>
      </w:r>
    </w:p>
    <w:p>
      <w:pPr>
        <w:pStyle w:val="Heading1"/>
        <w:spacing w:after="120" w:before="240"/>
      </w:pPr>
      <w:r>
        <w:t xml:space="preserve">1. Identificação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Nome: </w:t>
      </w:r>
      <w:r>
        <w:rPr>
          <w:sz w:val="22"/>
          <w:szCs w:val="22"/>
        </w:rPr>
        <w:t xml:space="preserve">Manoel Ferreira Sousa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Idade: </w:t>
      </w:r>
      <w:r>
        <w:rPr>
          <w:sz w:val="22"/>
          <w:szCs w:val="22"/>
        </w:rPr>
        <w:t xml:space="preserve">56 anos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Data de nascimento: </w:t>
      </w:r>
      <w:r>
        <w:rPr>
          <w:sz w:val="22"/>
          <w:szCs w:val="22"/>
        </w:rPr>
        <w:t xml:space="preserve">14/07/1970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Sexo: </w:t>
      </w:r>
      <w:r>
        <w:rPr>
          <w:sz w:val="22"/>
          <w:szCs w:val="22"/>
        </w:rPr>
        <w:t xml:space="preserve">Masculino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Cor (raça): </w:t>
      </w:r>
      <w:r>
        <w:rPr>
          <w:sz w:val="22"/>
          <w:szCs w:val="22"/>
        </w:rPr>
        <w:t xml:space="preserve">Pardo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Estado civil: </w:t>
      </w:r>
      <w:r>
        <w:rPr>
          <w:sz w:val="22"/>
          <w:szCs w:val="22"/>
        </w:rPr>
        <w:t xml:space="preserve">Casado (Josefa Ferreira Sousa, 52 anos, empregada doméstica)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Nacionalidade: </w:t>
      </w:r>
      <w:r>
        <w:rPr>
          <w:sz w:val="22"/>
          <w:szCs w:val="22"/>
        </w:rPr>
        <w:t xml:space="preserve">Brasileiro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Naturalidade: </w:t>
      </w:r>
      <w:r>
        <w:rPr>
          <w:sz w:val="22"/>
          <w:szCs w:val="22"/>
        </w:rPr>
        <w:t xml:space="preserve">Demerval Lobão - PI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Procedência: </w:t>
      </w:r>
      <w:r>
        <w:rPr>
          <w:sz w:val="22"/>
          <w:szCs w:val="22"/>
        </w:rPr>
        <w:t xml:space="preserve">Teresina - PI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Escolaridade: </w:t>
      </w:r>
      <w:r>
        <w:rPr>
          <w:sz w:val="22"/>
          <w:szCs w:val="22"/>
        </w:rPr>
        <w:t xml:space="preserve">Ensino fundamental incompleto (4ª série do primário)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Profissão atual: </w:t>
      </w:r>
      <w:r>
        <w:rPr>
          <w:sz w:val="22"/>
          <w:szCs w:val="22"/>
        </w:rPr>
        <w:t xml:space="preserve">Pedreiro — afastado há 8 meses por incapacidade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Residência atual: </w:t>
      </w:r>
      <w:r>
        <w:rPr>
          <w:sz w:val="22"/>
          <w:szCs w:val="22"/>
        </w:rPr>
        <w:t xml:space="preserve">Bairro Parque Piauí, Teresina - PI; casa de alvenaria simples, 2 quartos, sem saneamento básico completo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Plano de saúde: </w:t>
      </w:r>
      <w:r>
        <w:rPr>
          <w:sz w:val="22"/>
          <w:szCs w:val="22"/>
        </w:rPr>
        <w:t xml:space="preserve">SUS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Contato de emergência: </w:t>
      </w:r>
      <w:r>
        <w:rPr>
          <w:sz w:val="22"/>
          <w:szCs w:val="22"/>
        </w:rPr>
        <w:t xml:space="preserve">Josefa Ferreira Sousa (esposa) — (86) 9XXXX-XXXX</w:t>
      </w:r>
    </w:p>
    <w:p>
      <w:pPr>
        <w:spacing w:after="80"/>
      </w:pPr>
    </w:p>
    <w:p>
      <w:pPr>
        <w:spacing w:after="80" w:before="160"/>
      </w:pPr>
      <w:r>
        <w:rPr>
          <w:b/>
          <w:bCs/>
          <w:sz w:val="24"/>
          <w:szCs w:val="24"/>
        </w:rPr>
        <w:t xml:space="preserve">Nota comportamental:</w:t>
      </w:r>
    </w:p>
    <w:p>
      <w:pPr>
        <w:spacing w:after="80"/>
      </w:pPr>
      <w:r>
        <w:rPr>
          <w:i/>
          <w:iCs/>
          <w:sz w:val="22"/>
          <w:szCs w:val="22"/>
        </w:rPr>
        <w:t xml:space="preserve">Manoel chegou sozinho e não avisou a esposa do horário ("ela não precisa saber de tudo"). Está visivelmente inconfortável com a consulta — responde com monossílabos, cruza os braços, desvia o olhar. Veio ao médico porque o cansaço tornou impossível trabalhar, mas atribui tudo ao "peso da idade" e ao "calor de Teresina". Ja foi diagnosticado com "coração fraco" em internação anterior, mas guarda essa informação. A hostilidade é uma defesa contra a vergonha do alcoolismo e o medo do que o diagnóstico representa. O desafio central é conduzir uma anamnese com alguem que não quer estar ali e resiste a cada pergunta.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2. Queixa Principal</w:t>
      </w:r>
    </w:p>
    <w:p>
      <w:pPr>
        <w:spacing w:after="80"/>
      </w:pPr>
      <w:r>
        <w:rPr>
          <w:i/>
          <w:iCs/>
          <w:sz w:val="22"/>
          <w:szCs w:val="22"/>
        </w:rPr>
        <w:t xml:space="preserve">"Tô muito cansado. Me da um remedio pra isso."</w:t>
      </w:r>
    </w:p>
    <w:p>
      <w:pPr>
        <w:spacing w:after="80"/>
      </w:pPr>
      <w:r>
        <w:rPr>
          <w:sz w:val="22"/>
          <w:szCs w:val="22"/>
        </w:rPr>
        <w:t xml:space="preserve">(Dito com tom brusco, braços cruzados. Não elabora espontaneamente. Postura de quem quer resolver rápido e ir embora.)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3. História da Doença Atual</w:t>
      </w:r>
    </w:p>
    <w:p>
      <w:pPr>
        <w:spacing w:after="80"/>
      </w:pPr>
      <w:r>
        <w:rPr>
          <w:sz w:val="22"/>
          <w:szCs w:val="22"/>
        </w:rPr>
        <w:t xml:space="preserve">Manoel refere cansaço progressivo há aproximadamente 8 meses. Nos últimos 6 meses tornou-se incapaz de exercer suas funções como pedreiro — "não rendia mais". Atribui o cansaço ao "peso da idade" e ao calor. Nega qualquer relação com bebida. Com interrogatório direcionado e paciente, emergem os seguintes dados: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Dispneia aos esforços:</w:t>
      </w:r>
      <w:r>
        <w:rPr>
          <w:sz w:val="22"/>
          <w:szCs w:val="22"/>
        </w:rPr>
        <w:t xml:space="preserve"> "Canso quando subo a escada da rua. Não consigo mais carregar tijolo." Classe funcional NYHA III. Não menciona espontaneamente — emerge com "o que te impede de fazer as coisas que fazia antes?"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Ortopneia — revelada apenas com pergunta específica:</w:t>
      </w:r>
      <w:r>
        <w:rPr>
          <w:sz w:val="22"/>
          <w:szCs w:val="22"/>
        </w:rPr>
        <w:t xml:space="preserve"> Dorme sentado no sofá há 4 meses. Atribui a "dores nas costas". Com "quando você deita, o cansaco piora?" → "verdade, quando deito parece que aperta o peito".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Dispneia paroxistica noturna (DPN):</w:t>
      </w:r>
      <w:r>
        <w:rPr>
          <w:sz w:val="22"/>
          <w:szCs w:val="22"/>
        </w:rPr>
        <w:t xml:space="preserve"> Com "já acordou sufocando à noite?" → "umas vezes, mas é pesadelo". Dado que emerge com insistência gentil.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Edema de membros inferiores:</w:t>
      </w:r>
      <w:r>
        <w:rPr>
          <w:sz w:val="22"/>
          <w:szCs w:val="22"/>
        </w:rPr>
        <w:t xml:space="preserve"> "Minha perna incha um pouco, é o calor." Edema bilateral até a região pré-tibial, ocultado pela calca. Confirmado no exame físico.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Palpitações/fibrilação atrial:</w:t>
      </w:r>
      <w:r>
        <w:rPr>
          <w:sz w:val="22"/>
          <w:szCs w:val="22"/>
        </w:rPr>
        <w:t xml:space="preserve"> Nega com convicção inicial. Com "já sentiu o coração bater diferente, acelerado, irregular?" → "às vezes parece que o coração vai sair." Exame físico confirma FA.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Internação na UPA (3 meses atrás) — dado mais resistido:</w:t>
      </w:r>
      <w:r>
        <w:rPr>
          <w:sz w:val="22"/>
          <w:szCs w:val="22"/>
        </w:rPr>
        <w:t xml:space="preserve"> Foi a UPA com piora do cansaço e "dificuldade para respirar" a noite. Recebeu "remedio no soro" (furosemida IV) e ficou internado 2 dias. Recebeu diagnóstico de "coração fraco". Não retornou ao acompanhamento. Emerge apenas com: "o senhor já precisou ir a emergência por causa do cansaco?"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Dado mais protegido — ja sabe do diagnóstico:</w:t>
      </w:r>
      <w:r>
        <w:rPr>
          <w:sz w:val="22"/>
          <w:szCs w:val="22"/>
        </w:rPr>
        <w:t xml:space="preserve"> Guarda que recebeu diagnóstico de IC. Emerge apenas com abordagem empática direta: "o que os médicos já disseram sobre seu coração?" → silêncio longo → "disseram que meu coração tá fraco. Mas eu não acredito não."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4. Interrogatório Complementar (por sistemas)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Cardiovascular:</w:t>
      </w:r>
      <w:r>
        <w:rPr>
          <w:sz w:val="22"/>
          <w:szCs w:val="22"/>
        </w:rPr>
        <w:t xml:space="preserve"> Ver HDA. Sem angina típica em repouso. Sem síncope. Sem claudicação.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Respiratório:</w:t>
      </w:r>
      <w:r>
        <w:rPr>
          <w:sz w:val="22"/>
          <w:szCs w:val="22"/>
        </w:rPr>
        <w:t xml:space="preserve"> Dispneia aos esforços e ortopneia como descrito. Tosse seca noturna ocasional ("é o pó da obra").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Neurologico:</w:t>
      </w:r>
      <w:r>
        <w:rPr>
          <w:sz w:val="22"/>
          <w:szCs w:val="22"/>
        </w:rPr>
        <w:t xml:space="preserve"> Cefaleia ocasional. Sem alterações visuais. Tremor de maos observado no exame — não menciona espontaneamente. Sem deficits focais.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Gastrointestinal:</w:t>
      </w:r>
      <w:r>
        <w:rPr>
          <w:sz w:val="22"/>
          <w:szCs w:val="22"/>
        </w:rPr>
        <w:t xml:space="preserve"> Náusea matinal ocasional ("estomago mal, e de manha"). Sem hematêmese. Sem melena. Sem diarreia. Hepatomegalia — não percebida pelo paciente.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Renal/urinário:</w:t>
      </w:r>
      <w:r>
        <w:rPr>
          <w:sz w:val="22"/>
          <w:szCs w:val="22"/>
        </w:rPr>
        <w:t xml:space="preserve"> Sem queixas urinárias referidas. Não percebe redução do volume urinário.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Musculoesquelético:</w:t>
      </w:r>
      <w:r>
        <w:rPr>
          <w:sz w:val="22"/>
          <w:szCs w:val="22"/>
        </w:rPr>
        <w:t xml:space="preserve"> Fraqueza muscular global. Câimbras noturnas ocasionais. Perda de massa muscular evidente ao exame.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Trombose (interrogatório ativo fundamental):</w:t>
      </w:r>
      <w:r>
        <w:rPr>
          <w:sz w:val="22"/>
          <w:szCs w:val="22"/>
        </w:rPr>
        <w:t xml:space="preserve"> Nega dor ou inchaço assimetrico em membros. [HPN tem alto risco tromboembolico — dado importante também neste caso dado a FA e IC.]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5. Antecedentes Pessoais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Gestação e nascimento: </w:t>
      </w:r>
      <w:r>
        <w:rPr>
          <w:sz w:val="22"/>
          <w:szCs w:val="22"/>
        </w:rPr>
        <w:t xml:space="preserve">A termo, sem intercorrências referidas.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Desenvolvimento: </w:t>
      </w:r>
      <w:r>
        <w:rPr>
          <w:sz w:val="22"/>
          <w:szCs w:val="22"/>
        </w:rPr>
        <w:t xml:space="preserve">Normal. Trabalhou desde os 12 anos.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Doenças anteriores:</w:t>
      </w:r>
      <w:r>
        <w:rPr>
          <w:sz w:val="22"/>
          <w:szCs w:val="22"/>
        </w:rPr>
        <w:t xml:space="preserve"> Hipertensão arterial (diagnosticada "há uns anos" — não sabe precisar). Internação de 2 dias na UPA há 3 meses por descompensação cardíaca (IC — dado resistido). Sem diabetes, sem dislipidemia conhecida.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Cirurgias: </w:t>
      </w:r>
      <w:r>
        <w:rPr>
          <w:sz w:val="22"/>
          <w:szCs w:val="22"/>
        </w:rPr>
        <w:t xml:space="preserve">Nenhuma.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Transfusões: </w:t>
      </w:r>
      <w:r>
        <w:rPr>
          <w:sz w:val="22"/>
          <w:szCs w:val="22"/>
        </w:rPr>
        <w:t xml:space="preserve">Nenhuma.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Vacinação: </w:t>
      </w:r>
      <w:r>
        <w:rPr>
          <w:sz w:val="22"/>
          <w:szCs w:val="22"/>
        </w:rPr>
        <w:t xml:space="preserve">Incompleta. Não sabe informar o calendário.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Medicamentos:</w:t>
      </w:r>
      <w:r>
        <w:rPr>
          <w:sz w:val="22"/>
          <w:szCs w:val="22"/>
        </w:rPr>
        <w:t xml:space="preserve"> Losartana 50mg — uso irregular ("tomo quando lembro"). Furosemida 40mg — prescrita na alta da UPA, tomou "uns dias" e parou ("parei de inchar"). Nega outros medicamentos.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Alergias: </w:t>
      </w:r>
      <w:r>
        <w:rPr>
          <w:sz w:val="22"/>
          <w:szCs w:val="22"/>
        </w:rPr>
        <w:t xml:space="preserve">Nega.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6. Observações Específicas (Cardiovascular)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Capacidade funcional:</w:t>
      </w:r>
      <w:r>
        <w:rPr>
          <w:sz w:val="22"/>
          <w:szCs w:val="22"/>
        </w:rPr>
        <w:t xml:space="preserve"> NYHA III — sintomas com atividades habituais (subir um lance de escada, caminhar &gt; 1-2 quarteirões no plano). Nos últimos 2 meses, piora progressiva.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Ortopneia:</w:t>
      </w:r>
      <w:r>
        <w:rPr>
          <w:sz w:val="22"/>
          <w:szCs w:val="22"/>
        </w:rPr>
        <w:t xml:space="preserve"> Dorme sentado no sofá ou com 3 travesseiros. Há 4 meses.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Edema:</w:t>
      </w:r>
      <w:r>
        <w:rPr>
          <w:sz w:val="22"/>
          <w:szCs w:val="22"/>
        </w:rPr>
        <w:t xml:space="preserve"> Bilateral, pré-tibial, cacifo ++. Percebido pelo paciente mas minimizado ("é o calor").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Caracterização da urina escura (diferencial)::</w:t>
      </w:r>
      <w:r>
        <w:rPr>
          <w:sz w:val="22"/>
          <w:szCs w:val="22"/>
        </w:rPr>
        <w:t xml:space="preserve"> Não refere urina escura — diferencial com caso 30 (HPN). Aqui o sinal cardinal é o cansaço + ortopneia + edema.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Compatível com:</w:t>
      </w:r>
      <w:r>
        <w:rPr>
          <w:sz w:val="22"/>
          <w:szCs w:val="22"/>
        </w:rPr>
        <w:t xml:space="preserve"> IC com fração de ejeção reduzida (ICFEr) por miocardiopatia dilatada de etiologia alcoólica.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7. Antecedentes Familiares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Pai:</w:t>
      </w:r>
      <w:r>
        <w:rPr>
          <w:sz w:val="22"/>
          <w:szCs w:val="22"/>
        </w:rPr>
        <w:t xml:space="preserve"> Faleceu aos 52 anos — "parou o coração" (provavelmente doença coronariana ou miocardiopatia). Histórico de alcoolismo paterno.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Mãe:</w:t>
      </w:r>
      <w:r>
        <w:rPr>
          <w:sz w:val="22"/>
          <w:szCs w:val="22"/>
        </w:rPr>
        <w:t xml:space="preserve"> Viva, 78 anos. HAS e diabetes mellitus. Em uso de medicamentos (não sabe dizer quais).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Irmão mais velho (62 anos):</w:t>
      </w:r>
      <w:r>
        <w:rPr>
          <w:sz w:val="22"/>
          <w:szCs w:val="22"/>
        </w:rPr>
        <w:t xml:space="preserve"> Alcoolismo crônico. Histórico de "problema no fígado".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Sem histórico familiar de:</w:t>
      </w:r>
      <w:r>
        <w:rPr>
          <w:sz w:val="22"/>
          <w:szCs w:val="22"/>
        </w:rPr>
        <w:t xml:space="preserve"> doença de Chagas conhecida, neoplasias cardíacas, miocardiopatias hereditárias. [A miocardiopatia alcoólica e adquirida — a ausencia de histórico familiar não diminui a suspeita.]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8. História Social e Hábitos de Vida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Situação socioeconômica: </w:t>
      </w:r>
      <w:r>
        <w:rPr>
          <w:sz w:val="22"/>
          <w:szCs w:val="22"/>
        </w:rPr>
        <w:t xml:space="preserve">Baixa. Renda familiar: salario-mínimo da esposa (doméstica). Manoel está afastado há 8 meses sem remuneração.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Moradia: </w:t>
      </w:r>
      <w:r>
        <w:rPr>
          <w:sz w:val="22"/>
          <w:szCs w:val="22"/>
        </w:rPr>
        <w:t xml:space="preserve">Casa de alvenaria simples, 2 quartos, bairro Parque Piauí. Mora com esposa e neto de 8 anos (filho da filha que mora em outro estado).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Alimentação: </w:t>
      </w:r>
      <w:r>
        <w:rPr>
          <w:sz w:val="22"/>
          <w:szCs w:val="22"/>
        </w:rPr>
        <w:t xml:space="preserve">Irregular. Café com pão pela manhã, almoço quando há. Dieta hipossódica não seguida.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Atividade física: </w:t>
      </w:r>
      <w:r>
        <w:rPr>
          <w:sz w:val="22"/>
          <w:szCs w:val="22"/>
        </w:rPr>
        <w:t xml:space="preserve">Nenhuma nos últimos 8 meses. Antes, trabalho físico intenso como pedreiro.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Tabagismo: </w:t>
      </w:r>
      <w:r>
        <w:rPr>
          <w:sz w:val="22"/>
          <w:szCs w:val="22"/>
        </w:rPr>
        <w:t xml:space="preserve">Ex-tabagista. Parou há 3 anos "por conta própria". Carga tabagica: 30 anos/maço (carga significativa).</w:t>
      </w:r>
    </w:p>
    <w:p>
      <w:pPr>
        <w:spacing w:after="80"/>
      </w:pPr>
    </w:p>
    <w:p>
      <w:pPr>
        <w:spacing w:after="80" w:before="160"/>
      </w:pPr>
      <w:r>
        <w:rPr>
          <w:b/>
          <w:bCs/>
          <w:sz w:val="24"/>
          <w:szCs w:val="24"/>
        </w:rPr>
        <w:t xml:space="preserve">Álcool — dado central e mais resistido:</w:t>
      </w:r>
    </w:p>
    <w:p>
      <w:pPr>
        <w:spacing w:after="80"/>
      </w:pPr>
      <w:r>
        <w:rPr>
          <w:sz w:val="22"/>
          <w:szCs w:val="22"/>
        </w:rPr>
        <w:t xml:space="preserve">Apresentação inicial (espontânea): "Bebo social, uma cervejinha de fim de semana."</w:t>
      </w:r>
    </w:p>
    <w:p>
      <w:pPr>
        <w:spacing w:after="80"/>
      </w:pPr>
      <w:r>
        <w:rPr>
          <w:sz w:val="22"/>
          <w:szCs w:val="22"/>
        </w:rPr>
        <w:t xml:space="preserve">Com pergunta indireta ("que tipo de bebida o senhor costuma tomar?"): "cachaça às vezes."</w:t>
      </w:r>
    </w:p>
    <w:p>
      <w:pPr>
        <w:spacing w:after="80"/>
      </w:pPr>
      <w:r>
        <w:rPr>
          <w:sz w:val="22"/>
          <w:szCs w:val="22"/>
        </w:rPr>
        <w:t xml:space="preserve">Com escala CAGE simplificada ("quantas doses por dia, em média?"): "umas tres, quatro doses."</w:t>
      </w:r>
    </w:p>
    <w:p>
      <w:pPr>
        <w:spacing w:after="80"/>
      </w:pPr>
      <w:r>
        <w:rPr>
          <w:sz w:val="22"/>
          <w:szCs w:val="22"/>
        </w:rPr>
        <w:t xml:space="preserve">Com pergunta não-julgamental ("tem gente que bebe de manha pra se sentir melhor — isso acontece com o senhor?"): silencio, desvio do olhar → "só um trago pra começar o dia."</w:t>
      </w:r>
    </w:p>
    <w:p>
      <w:pPr>
        <w:spacing w:after="80"/>
      </w:pPr>
      <w:r>
        <w:rPr>
          <w:sz w:val="22"/>
          <w:szCs w:val="22"/>
        </w:rPr>
        <w:t xml:space="preserve">Com "você já tentou parar ou diminuir?": "já tentei, fiquei com muito tremor e suor, passei mal."</w:t>
      </w:r>
    </w:p>
    <w:p>
      <w:pPr>
        <w:spacing w:after="80"/>
      </w:pPr>
    </w:p>
    <w:p>
      <w:pPr>
        <w:spacing w:after="80"/>
      </w:pPr>
      <w:r>
        <w:rPr>
          <w:i/>
          <w:iCs/>
          <w:sz w:val="22"/>
          <w:szCs w:val="22"/>
        </w:rPr>
        <w:t xml:space="preserve">Dado real (para o agente de IA): Consome aproximadamente 500-800mL de cachaça por dia, todos os dias, há pelo menos 25 anos. Primeiro drinque ao acordar (dependência física estabelecida). História de sintomas de abstinência (tremores, sudorese) ao tentar parar — nunca fez tratamento para alcoolismo.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Namorada/relacionamentos: </w:t>
      </w:r>
      <w:r>
        <w:rPr>
          <w:sz w:val="22"/>
          <w:szCs w:val="22"/>
        </w:rPr>
        <w:t xml:space="preserve">Casado ha 30 anos com Josefa, que "já perdeu as esperanças" mas ainda cuida dele. Dois filhos adultos que moram fora.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Acesso à saúde: </w:t>
      </w:r>
      <w:r>
        <w:rPr>
          <w:sz w:val="22"/>
          <w:szCs w:val="22"/>
        </w:rPr>
        <w:t xml:space="preserve">SUS. UBS do bairro. Tende a evitar consultas — "médico so da receita e não resolve".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9. Exame Físico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Estado geral:</w:t>
      </w:r>
      <w:r>
        <w:rPr>
          <w:sz w:val="22"/>
          <w:szCs w:val="22"/>
        </w:rPr>
        <w:t xml:space="preserve"> Regular estado geral. Paciente comunicativo de forma relutante. Aparenta mais idade que a cronológica. Pálido ++. Subictérico.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Dados vitais:</w:t>
      </w:r>
      <w:r>
        <w:rPr>
          <w:sz w:val="22"/>
          <w:szCs w:val="22"/>
        </w:rPr>
        <w:t xml:space="preserve"> PA: 110/70 mmHg (hipotensão relativa para paciente historicamente hipertenso). FC: 102 bpm e irregular (fibrilação atrial). FR: 22 irpm. Tax: 36,5°C. SpO2: 94% em ar ambiente.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Antropometria:</w:t>
      </w:r>
      <w:r>
        <w:rPr>
          <w:sz w:val="22"/>
          <w:szCs w:val="22"/>
        </w:rPr>
        <w:t xml:space="preserve"> Peso: 68 kg. Estatura: 1,70 m. IMC: 23,5 kg/m2 (normal, porém com perda de massa muscular evidente — "IMC enganoso" por edema e alcoolismo).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Pele e mucosas:</w:t>
      </w:r>
      <w:r>
        <w:rPr>
          <w:sz w:val="22"/>
          <w:szCs w:val="22"/>
        </w:rPr>
        <w:t xml:space="preserve"> Palidez cutâneo-mucosa ++. Subicterícia. Spider angiomas em região torácica anterior (2 lesões). Eritema palmar bilateral. Sem petequias, sem equimoses.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Cabeça e pescoço:</w:t>
      </w:r>
      <w:r>
        <w:rPr>
          <w:sz w:val="22"/>
          <w:szCs w:val="22"/>
        </w:rPr>
        <w:t xml:space="preserve"> Turgência jugular a 45° (++ — sinal de pressão venosa elevada). Pulso carotideo normal. Sem adenomegalias palpáveis.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Aparelho cardiovascular:</w:t>
      </w:r>
      <w:r>
        <w:rPr>
          <w:sz w:val="22"/>
          <w:szCs w:val="22"/>
        </w:rPr>
        <w:t xml:space="preserve"> Ictus cordis palpável deslocado para o 6o EICS na linha axilar anterior esquerda (cardiomegalia). Ritmo irregular (fibrilação atrial). FC 102 bpm. Bulhas hipofonéticas. 3a bulha presente (B3 — galope protodiastólico, sinal de disfunção sistólica grave). Sopro sistólico leve em foco mitral (insuficiência mitral funcional por dilatação do anel).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Aparelho respiratório:</w:t>
      </w:r>
      <w:r>
        <w:rPr>
          <w:sz w:val="22"/>
          <w:szCs w:val="22"/>
        </w:rPr>
        <w:t xml:space="preserve"> Estertores finos em bases pulmonares bilaterais. Diminuição do murmúrio vesicular em bases (derrame pleural pequeno bilateral).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Abdome:</w:t>
      </w:r>
      <w:r>
        <w:rPr>
          <w:sz w:val="22"/>
          <w:szCs w:val="22"/>
        </w:rPr>
        <w:t xml:space="preserve"> Globoso. Fígado palpável 4 cm abaixo do rebordo costal direito (hepatomegalia — congestiva e alcoólica). Dor leve à palpação do hipocôndrio direito. Sem ascite detectável clinicamente. Baco não palpavel.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Membros inferiores:</w:t>
      </w:r>
      <w:r>
        <w:rPr>
          <w:sz w:val="22"/>
          <w:szCs w:val="22"/>
        </w:rPr>
        <w:t xml:space="preserve"> Edema bilateral ++/4+ até região pré-tibial. Cacifo presente. Sem sinais flogisticos de trombose. Sem varizes significativas.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Neurologico:</w:t>
      </w:r>
      <w:r>
        <w:rPr>
          <w:sz w:val="22"/>
          <w:szCs w:val="22"/>
        </w:rPr>
        <w:t xml:space="preserve"> Tremor de extremidades em repouso (tremor alcoólico). Reflexos normossimétricos. Sem deficits focais. Marcha levemente atáxica. Sem neuropatia periférica evidente ao exame de triagem.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Exames subsidiarios esperados (para confirmar hipótese):</w:t>
      </w:r>
    </w:p>
    <w:p>
      <w:pPr>
        <w:spacing w:after="60"/>
        <w:ind w:left="360"/>
      </w:pPr>
      <w:r>
        <w:rPr>
          <w:sz w:val="22"/>
          <w:szCs w:val="22"/>
        </w:rPr>
        <w:t xml:space="preserve">– ECG: fibrilação atrial com resposta ventricular moderada; bloqueio de ramo esquerdo (BRE) completo ou alterações inespecíficas de ST-T</w:t>
      </w:r>
    </w:p>
    <w:p>
      <w:pPr>
        <w:spacing w:after="60"/>
        <w:ind w:left="360"/>
      </w:pPr>
      <w:r>
        <w:rPr>
          <w:sz w:val="22"/>
          <w:szCs w:val="22"/>
        </w:rPr>
        <w:t xml:space="preserve">– Radiografia de tórax: cardiomegalia (ICT &gt; 0,5); congestão vascular pulmonar; linhas B de Kerley; derrame pleural pequeno bilateral</w:t>
      </w:r>
    </w:p>
    <w:p>
      <w:pPr>
        <w:spacing w:after="60"/>
        <w:ind w:left="360"/>
      </w:pPr>
      <w:r>
        <w:rPr>
          <w:sz w:val="22"/>
          <w:szCs w:val="22"/>
        </w:rPr>
        <w:t xml:space="preserve">– Ecocardiograma (gold standard): VE dilatado (DDVE &gt; 60mm); FEVE reduzida (estimativa 25-35%); insuficiência mitral funcional 2+; derrame pericardico pequeno</w:t>
      </w:r>
    </w:p>
    <w:p>
      <w:pPr>
        <w:spacing w:after="60"/>
        <w:ind w:left="360"/>
      </w:pPr>
      <w:r>
        <w:rPr>
          <w:sz w:val="22"/>
          <w:szCs w:val="22"/>
        </w:rPr>
        <w:t xml:space="preserve">– Hemograma: anemia normocitica ou macrocitica leve (Hb ~10-11 g/dL); VCM elevado &gt; 100 fL (macrocitose alcoólica)</w:t>
      </w:r>
    </w:p>
    <w:p>
      <w:pPr>
        <w:spacing w:after="60"/>
        <w:ind w:left="360"/>
      </w:pPr>
      <w:r>
        <w:rPr>
          <w:sz w:val="22"/>
          <w:szCs w:val="22"/>
        </w:rPr>
        <w:t xml:space="preserve">– Bioquímica: GGT muito elevada (&gt; 3x LSN); AST/ALT ratio &gt; 2:1 (padrão alcoólico); bilirrubinas levemente elevadas; albumina reduzida</w:t>
      </w:r>
    </w:p>
    <w:p>
      <w:pPr>
        <w:spacing w:after="60"/>
        <w:ind w:left="360"/>
      </w:pPr>
      <w:r>
        <w:rPr>
          <w:sz w:val="22"/>
          <w:szCs w:val="22"/>
        </w:rPr>
        <w:t xml:space="preserve">– BNP ou NT-proBNP: muito elevado (marcador de gravidade da IC)</w:t>
      </w:r>
    </w:p>
    <w:p>
      <w:pPr>
        <w:spacing w:after="60"/>
        <w:ind w:left="360"/>
      </w:pPr>
      <w:r>
        <w:rPr>
          <w:sz w:val="22"/>
          <w:szCs w:val="22"/>
        </w:rPr>
        <w:t xml:space="preserve">– Função renal: creatinina e ureia levemente elevadas (síndrome cardiorrenal)</w:t>
      </w:r>
    </w:p>
    <w:p>
      <w:pPr>
        <w:spacing w:after="60"/>
        <w:ind w:left="360"/>
      </w:pPr>
      <w:r>
        <w:rPr>
          <w:sz w:val="22"/>
          <w:szCs w:val="22"/>
        </w:rPr>
        <w:t xml:space="preserve">– Sódio: pode estar reduzido (hiponatremia dilucional)</w:t>
      </w:r>
    </w:p>
    <w:p>
      <w:pPr>
        <w:spacing w:after="60"/>
        <w:ind w:left="360"/>
      </w:pPr>
      <w:r>
        <w:rPr>
          <w:sz w:val="22"/>
          <w:szCs w:val="22"/>
        </w:rPr>
        <w:t xml:space="preserve">– TSH: normal (excluir hipotireoidismo como causa de IC)</w:t>
      </w:r>
    </w:p>
    <w:p>
      <w:pPr>
        <w:spacing w:after="60"/>
        <w:ind w:left="360"/>
      </w:pPr>
      <w:r>
        <w:rPr>
          <w:sz w:val="22"/>
          <w:szCs w:val="22"/>
        </w:rPr>
        <w:t xml:space="preserve">– Sorologias para doença de Chagas: ESSENCIAL no contexto epidemiológico piauiense — diagnóstico diferencial obrigatorio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10. Hipótese Diagnóstica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Hipótese principal:</w:t>
      </w:r>
      <w:r>
        <w:rPr>
          <w:sz w:val="22"/>
          <w:szCs w:val="22"/>
        </w:rPr>
        <w:t xml:space="preserve"> Miocardiopatia Alcoólica — Insuficiência Cardíaca com Fração de Ejeção Reduzida (ICFEr).</w:t>
      </w:r>
    </w:p>
    <w:p>
      <w:pPr>
        <w:spacing w:after="80"/>
      </w:pPr>
      <w:r>
        <w:rPr>
          <w:sz w:val="22"/>
          <w:szCs w:val="22"/>
        </w:rPr>
        <w:t xml:space="preserve">Fisiopatologia: Toxicidade direta do etanol e acetaldeído nos cardiomiócitos → disfunção contrátil progressiva → dilatação ventricular → IC sistólica → remodelamento cardíaco. O consumo de ~500-800mL de cachaça/dia por 25+ anos (&gt; 80g de etanol/dia por &gt; 5 anos) é o substrato clássico da miocardiopatia alcoólica.</w:t>
      </w:r>
    </w:p>
    <w:p>
      <w:pPr>
        <w:spacing w:after="80"/>
      </w:pPr>
    </w:p>
    <w:p>
      <w:pPr>
        <w:spacing w:after="80" w:before="160"/>
      </w:pPr>
      <w:r>
        <w:rPr>
          <w:b/>
          <w:bCs/>
          <w:sz w:val="24"/>
          <w:szCs w:val="24"/>
        </w:rPr>
        <w:t xml:space="preserve">Critérios diagnósticos (Piano MR, 2002 / Diretrizes SBC 2018):</w:t>
      </w:r>
    </w:p>
    <w:p>
      <w:pPr>
        <w:spacing w:after="60"/>
        <w:ind w:left="360"/>
      </w:pPr>
      <w:r>
        <w:rPr>
          <w:sz w:val="22"/>
          <w:szCs w:val="22"/>
        </w:rPr>
        <w:t xml:space="preserve">– Consumo de álcool &gt; 80g/dia por &gt; 5 anos (presente: ~120-160g/dia por 25 anos)</w:t>
      </w:r>
    </w:p>
    <w:p>
      <w:pPr>
        <w:spacing w:after="60"/>
        <w:ind w:left="360"/>
      </w:pPr>
      <w:r>
        <w:rPr>
          <w:sz w:val="22"/>
          <w:szCs w:val="22"/>
        </w:rPr>
        <w:t xml:space="preserve">– Miocardiopatia dilatada com FEVE reduzida ao ecocardiograma</w:t>
      </w:r>
    </w:p>
    <w:p>
      <w:pPr>
        <w:spacing w:after="60"/>
        <w:ind w:left="360"/>
      </w:pPr>
      <w:r>
        <w:rPr>
          <w:sz w:val="22"/>
          <w:szCs w:val="22"/>
        </w:rPr>
        <w:t xml:space="preserve">– Exclusão de outras causas: coronariopatia, Chagas, valvopatia primária, miocardiopatia idiopática</w:t>
      </w:r>
    </w:p>
    <w:p>
      <w:pPr>
        <w:spacing w:after="80"/>
      </w:pPr>
    </w:p>
    <w:p>
      <w:pPr>
        <w:spacing w:after="80" w:before="160"/>
      </w:pPr>
      <w:r>
        <w:rPr>
          <w:b/>
          <w:bCs/>
          <w:sz w:val="24"/>
          <w:szCs w:val="24"/>
        </w:rPr>
        <w:t xml:space="preserve">Diagnósticos diferenciais a excluir:</w:t>
      </w:r>
    </w:p>
    <w:p>
      <w:pPr>
        <w:spacing w:after="60"/>
        <w:ind w:left="360"/>
      </w:pPr>
      <w:r>
        <w:rPr>
          <w:sz w:val="22"/>
          <w:szCs w:val="22"/>
        </w:rPr>
        <w:t xml:space="preserve">– Miocardiopatia chagasica: fibrose apical, bloqueio de ramo direito típico, sorologias Chagas positivas — excluir com sorologias (ESSENCIAL no PI)</w:t>
      </w:r>
    </w:p>
    <w:p>
      <w:pPr>
        <w:spacing w:after="60"/>
        <w:ind w:left="360"/>
      </w:pPr>
      <w:r>
        <w:rPr>
          <w:sz w:val="22"/>
          <w:szCs w:val="22"/>
        </w:rPr>
        <w:t xml:space="preserve">– Miocardiopatia isquêmica: cineangiocoronariografia para excluir lesoes obstrutivas (dado HAS e tabagismo previo 30 anos/maço)</w:t>
      </w:r>
    </w:p>
    <w:p>
      <w:pPr>
        <w:spacing w:after="60"/>
        <w:ind w:left="360"/>
      </w:pPr>
      <w:r>
        <w:rPr>
          <w:sz w:val="22"/>
          <w:szCs w:val="22"/>
        </w:rPr>
        <w:t xml:space="preserve">– Miocardiopatia dilatada idiopatica: diagnóstico de exclusão apos afastar todas as causas</w:t>
      </w:r>
    </w:p>
    <w:p>
      <w:pPr>
        <w:spacing w:after="60"/>
        <w:ind w:left="360"/>
      </w:pPr>
      <w:r>
        <w:rPr>
          <w:sz w:val="22"/>
          <w:szCs w:val="22"/>
        </w:rPr>
        <w:t xml:space="preserve">– IC hipertensiva: HAS presente, mas padrão geralmente de ICFEp (FEVE preservada) — neste caso FEVE reduzida direciona para miocardiopatia dilatada</w:t>
      </w:r>
    </w:p>
    <w:p>
      <w:pPr>
        <w:spacing w:after="60"/>
        <w:ind w:left="360"/>
      </w:pPr>
      <w:r>
        <w:rPr>
          <w:sz w:val="22"/>
          <w:szCs w:val="22"/>
        </w:rPr>
        <w:t xml:space="preserve">– Beri-beri cardíaco (deficiência de tiamina/B1): pode coexistir com alcoolismo — reposição de tiamina OBRIGATÓRIA antes de qualquer glicose IV</w:t>
      </w:r>
    </w:p>
    <w:p>
      <w:pPr>
        <w:spacing w:after="60"/>
        <w:ind w:left="360"/>
      </w:pPr>
      <w:r>
        <w:rPr>
          <w:sz w:val="22"/>
          <w:szCs w:val="22"/>
        </w:rPr>
        <w:t xml:space="preserve">– Taquicardiomiopatia por FA de alta resposta: FA presente, mas provavelmente consequência da IC, não causa primária</w:t>
      </w:r>
    </w:p>
    <w:p>
      <w:pPr>
        <w:spacing w:after="80"/>
      </w:pPr>
    </w:p>
    <w:p>
      <w:pPr>
        <w:spacing w:after="80" w:before="160"/>
      </w:pPr>
      <w:r>
        <w:rPr>
          <w:b/>
          <w:bCs/>
          <w:sz w:val="24"/>
          <w:szCs w:val="24"/>
        </w:rPr>
        <w:t xml:space="preserve">Tratamento (indicar encaminhamento):</w:t>
      </w:r>
    </w:p>
    <w:p>
      <w:pPr>
        <w:spacing w:after="60"/>
        <w:ind w:left="360"/>
      </w:pPr>
      <w:r>
        <w:rPr>
          <w:sz w:val="22"/>
          <w:szCs w:val="22"/>
        </w:rPr>
        <w:t xml:space="preserve">– Abstinência alcoólica total: mais importante — melhora significativa da FEVE em 6-18 meses com cessação do etanol</w:t>
      </w:r>
    </w:p>
    <w:p>
      <w:pPr>
        <w:spacing w:after="60"/>
        <w:ind w:left="360"/>
      </w:pPr>
      <w:r>
        <w:rPr>
          <w:sz w:val="22"/>
          <w:szCs w:val="22"/>
        </w:rPr>
        <w:t xml:space="preserve">– Tiamina (B1) 300mg/dia VO ou 100mg IV por 3-5 dias ANTES de qualquer glicose IV (profilaxia da Encefalopatia de Wernicke)</w:t>
      </w:r>
    </w:p>
    <w:p>
      <w:pPr>
        <w:spacing w:after="60"/>
        <w:ind w:left="360"/>
      </w:pPr>
      <w:r>
        <w:rPr>
          <w:sz w:val="22"/>
          <w:szCs w:val="22"/>
        </w:rPr>
        <w:t xml:space="preserve">– ICFEr: betabloqueador (carvedilol ou bisoprolol), IECA/BRA (losartana já em uso — ajustar dose e regularizar), espironolactona, furosemida</w:t>
      </w:r>
    </w:p>
    <w:p>
      <w:pPr>
        <w:spacing w:after="60"/>
        <w:ind w:left="360"/>
      </w:pPr>
      <w:r>
        <w:rPr>
          <w:sz w:val="22"/>
          <w:szCs w:val="22"/>
        </w:rPr>
        <w:t xml:space="preserve">– Anticoagulação: varfarina ou NOAC (alto risco tromboembolico por FA + IC — CHA2DS2-VASc ≥ 2)</w:t>
      </w:r>
    </w:p>
    <w:p>
      <w:pPr>
        <w:spacing w:after="60"/>
        <w:ind w:left="360"/>
      </w:pPr>
      <w:r>
        <w:rPr>
          <w:sz w:val="22"/>
          <w:szCs w:val="22"/>
        </w:rPr>
        <w:t xml:space="preserve">– Encaminhamentos: Cardiologia (urgente), CAPS-AD para tratamento do alcoolismo</w:t>
      </w:r>
    </w:p>
    <w:p>
      <w:pPr>
        <w:spacing w:after="60"/>
        <w:ind w:left="360"/>
      </w:pPr>
      <w:r>
        <w:rPr>
          <w:sz w:val="22"/>
          <w:szCs w:val="22"/>
        </w:rPr>
        <w:t xml:space="preserve">– Reabilitação cardíaca supervisionada apos estabilizacao clínica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11. Características do Agente de IA (Persona)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Perfil do agente — Manoel:</w:t>
      </w:r>
      <w:r>
        <w:rPr>
          <w:sz w:val="22"/>
          <w:szCs w:val="22"/>
        </w:rPr>
        <w:t xml:space="preserve"> 56 anos, pedreiro afastado, baixa escolaridade, alcoolismo crônico. Resistência como mecanismo de defesa contra vergonha e medo. Hostilidade como armadura.</w:t>
      </w:r>
    </w:p>
    <w:p>
      <w:pPr>
        <w:spacing w:after="80"/>
      </w:pPr>
      <w:r>
        <w:rPr>
          <w:sz w:val="22"/>
          <w:szCs w:val="22"/>
        </w:rPr>
        <w:t xml:space="preserve">Padrão de resistência:</w:t>
      </w:r>
    </w:p>
    <w:p>
      <w:pPr>
        <w:spacing w:after="60"/>
        <w:ind w:left="360"/>
      </w:pPr>
      <w:r>
        <w:rPr>
          <w:sz w:val="22"/>
          <w:szCs w:val="22"/>
        </w:rPr>
        <w:t xml:space="preserve">– Responde perguntas abertas com monossílabos: "Tá cansado." / "E assim." / "Sei la."</w:t>
      </w:r>
    </w:p>
    <w:p>
      <w:pPr>
        <w:spacing w:after="60"/>
        <w:ind w:left="360"/>
      </w:pPr>
      <w:r>
        <w:rPr>
          <w:sz w:val="22"/>
          <w:szCs w:val="22"/>
        </w:rPr>
        <w:t xml:space="preserve">– Corta a conversa: "Já pode me dar o remédio?" / "Já falei demais."</w:t>
      </w:r>
    </w:p>
    <w:p>
      <w:pPr>
        <w:spacing w:after="60"/>
        <w:ind w:left="360"/>
      </w:pPr>
      <w:r>
        <w:rPr>
          <w:sz w:val="22"/>
          <w:szCs w:val="22"/>
        </w:rPr>
        <w:t xml:space="preserve">– Desqualifica a consulta: "Todo médico fala a mesma coisa." / "Já fui lá e não adiantou nada."</w:t>
      </w:r>
    </w:p>
    <w:p>
      <w:pPr>
        <w:spacing w:after="60"/>
        <w:ind w:left="360"/>
      </w:pPr>
      <w:r>
        <w:rPr>
          <w:sz w:val="22"/>
          <w:szCs w:val="22"/>
        </w:rPr>
        <w:t xml:space="preserve">– Nega álcool inicialmente: "Bebo social, nada demais."</w:t>
      </w:r>
    </w:p>
    <w:p>
      <w:pPr>
        <w:spacing w:after="60"/>
        <w:ind w:left="360"/>
      </w:pPr>
      <w:r>
        <w:rPr>
          <w:sz w:val="22"/>
          <w:szCs w:val="22"/>
        </w:rPr>
        <w:t xml:space="preserve">– Fica tenso e defensivo quando pressionado sobre bebida: cruza os braços, voz mais alta, "por que todo médico fala de bebida?"</w:t>
      </w:r>
    </w:p>
    <w:p>
      <w:pPr>
        <w:spacing w:after="60"/>
        <w:ind w:left="360"/>
      </w:pPr>
      <w:r>
        <w:rPr>
          <w:sz w:val="22"/>
          <w:szCs w:val="22"/>
        </w:rPr>
        <w:t xml:space="preserve">– Resiste ao exame físico: "Pra que tanto exame? É só cansaço."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Dado mais protegido — o que Manoel sabe e esconde:</w:t>
      </w:r>
      <w:r>
        <w:rPr>
          <w:sz w:val="22"/>
          <w:szCs w:val="22"/>
        </w:rPr>
        <w:t xml:space="preserve"> Já recebeu o diagnóstico de "coração fraco" na UPA. Sabe (em algum nivel) que a cachaça está relacionada. Esconde isso porque enfrenta-lo seria demais. Emerge apenas com: "o que os médicos já disseram sobre seu coração?" → silêncio prolongado → "disseram que tá fraco. Mas eu não acredito não."</w:t>
      </w:r>
    </w:p>
    <w:p>
      <w:pPr>
        <w:spacing w:after="80"/>
      </w:pPr>
      <w:r>
        <w:rPr>
          <w:sz w:val="22"/>
          <w:szCs w:val="22"/>
        </w:rPr>
        <w:t xml:space="preserve">Dados que emergem apenas com interrogatório ativo:</w:t>
      </w:r>
    </w:p>
    <w:p>
      <w:pPr>
        <w:spacing w:after="60"/>
        <w:ind w:left="360"/>
      </w:pPr>
      <w:r>
        <w:rPr>
          <w:sz w:val="22"/>
          <w:szCs w:val="22"/>
        </w:rPr>
        <w:t xml:space="preserve">– Ortopneia: com "como você dorme? Consegue deitar de barriga para cima?"</w:t>
      </w:r>
    </w:p>
    <w:p>
      <w:pPr>
        <w:spacing w:after="60"/>
        <w:ind w:left="360"/>
      </w:pPr>
      <w:r>
        <w:rPr>
          <w:sz w:val="22"/>
          <w:szCs w:val="22"/>
        </w:rPr>
        <w:t xml:space="preserve">– DPN: com "já acordou sufocando à noite?" — minimiza como pesadelo</w:t>
      </w:r>
    </w:p>
    <w:p>
      <w:pPr>
        <w:spacing w:after="60"/>
        <w:ind w:left="360"/>
      </w:pPr>
      <w:r>
        <w:rPr>
          <w:sz w:val="22"/>
          <w:szCs w:val="22"/>
        </w:rPr>
        <w:t xml:space="preserve">– Edema: observado no exame (calca esconde) e confirmado com pergunta direta</w:t>
      </w:r>
    </w:p>
    <w:p>
      <w:pPr>
        <w:spacing w:after="60"/>
        <w:ind w:left="360"/>
      </w:pPr>
      <w:r>
        <w:rPr>
          <w:sz w:val="22"/>
          <w:szCs w:val="22"/>
        </w:rPr>
        <w:t xml:space="preserve">– Palpitações/FA: com "já sentiu o coração bater diferente, irregular?"</w:t>
      </w:r>
    </w:p>
    <w:p>
      <w:pPr>
        <w:spacing w:after="60"/>
        <w:ind w:left="360"/>
      </w:pPr>
      <w:r>
        <w:rPr>
          <w:sz w:val="22"/>
          <w:szCs w:val="22"/>
        </w:rPr>
        <w:t xml:space="preserve">– Internação na UPA: com "já precisou ir a emergência por causa do cansaco?"</w:t>
      </w:r>
    </w:p>
    <w:p>
      <w:pPr>
        <w:spacing w:after="60"/>
        <w:ind w:left="360"/>
      </w:pPr>
      <w:r>
        <w:rPr>
          <w:sz w:val="22"/>
          <w:szCs w:val="22"/>
        </w:rPr>
        <w:t xml:space="preserve">– Diagnóstico prévio de IC: com abordagem empática direta sobre o coração</w:t>
      </w:r>
    </w:p>
    <w:p>
      <w:pPr>
        <w:spacing w:after="60"/>
        <w:ind w:left="360"/>
      </w:pPr>
      <w:r>
        <w:rPr>
          <w:sz w:val="22"/>
          <w:szCs w:val="22"/>
        </w:rPr>
        <w:t xml:space="preserve">– Álcool real (quantidade): com CAGE simplificado e abordagem não-julgamental progressiva</w:t>
      </w:r>
    </w:p>
    <w:p>
      <w:pPr>
        <w:spacing w:after="60"/>
        <w:ind w:left="360"/>
      </w:pPr>
      <w:r>
        <w:rPr>
          <w:sz w:val="22"/>
          <w:szCs w:val="22"/>
        </w:rPr>
        <w:t xml:space="preserve">– Trago matinal (dependência física): com "tem gente que bebe cedo pela manhã — o senhor costuma?"</w:t>
      </w:r>
    </w:p>
    <w:p>
      <w:pPr>
        <w:spacing w:after="60"/>
        <w:ind w:left="360"/>
      </w:pPr>
      <w:r>
        <w:rPr>
          <w:sz w:val="22"/>
          <w:szCs w:val="22"/>
        </w:rPr>
        <w:t xml:space="preserve">– Sintomas de abstinência previos: com "ja tentou parar? Como foi?"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Desafios de comunicação para o estudante:</w:t>
      </w:r>
    </w:p>
    <w:p>
      <w:pPr>
        <w:spacing w:after="60"/>
        <w:ind w:left="360"/>
      </w:pPr>
      <w:r>
        <w:rPr>
          <w:sz w:val="22"/>
          <w:szCs w:val="22"/>
        </w:rPr>
        <w:t xml:space="preserve">1. Iniciar e manter rapport com paciente hostil — sem confronto direto, sem submissão.</w:t>
      </w:r>
    </w:p>
    <w:p>
      <w:pPr>
        <w:spacing w:after="60"/>
        <w:ind w:left="360"/>
      </w:pPr>
      <w:r>
        <w:rPr>
          <w:sz w:val="22"/>
          <w:szCs w:val="22"/>
        </w:rPr>
        <w:t xml:space="preserve">2. Obter anamnese cardiovascular completa com respostas de uma palavra — usar perguntas fechadas estratégicas.</w:t>
      </w:r>
    </w:p>
    <w:p>
      <w:pPr>
        <w:spacing w:after="60"/>
        <w:ind w:left="360"/>
      </w:pPr>
      <w:r>
        <w:rPr>
          <w:sz w:val="22"/>
          <w:szCs w:val="22"/>
        </w:rPr>
        <w:t xml:space="preserve">3. Abordar consumo de álcool sem julgamento moral e com método (escala CAGE/AUDIT simplificada).</w:t>
      </w:r>
    </w:p>
    <w:p>
      <w:pPr>
        <w:spacing w:after="60"/>
        <w:ind w:left="360"/>
      </w:pPr>
      <w:r>
        <w:rPr>
          <w:sz w:val="22"/>
          <w:szCs w:val="22"/>
        </w:rPr>
        <w:t xml:space="preserve">4. Comunicar gravidade do diagnóstico (IC com FE reduzida) sem catastrofizar e sem perder o paciente.</w:t>
      </w:r>
    </w:p>
    <w:p>
      <w:pPr>
        <w:spacing w:after="60"/>
        <w:ind w:left="360"/>
      </w:pPr>
      <w:r>
        <w:rPr>
          <w:sz w:val="22"/>
          <w:szCs w:val="22"/>
        </w:rPr>
        <w:t xml:space="preserve">5. Aplicar entrevista motivacional básica — Manoel está em pré-contemplação/contemplação (Prochaska-DiClemente).</w:t>
      </w:r>
    </w:p>
    <w:p>
      <w:pPr>
        <w:spacing w:after="60"/>
        <w:ind w:left="360"/>
      </w:pPr>
      <w:r>
        <w:rPr>
          <w:sz w:val="22"/>
          <w:szCs w:val="22"/>
        </w:rPr>
        <w:t xml:space="preserve">6. Negociar retorno e adesão ao tratamento com paciente que tende a abandonar o acompanhamento.</w:t>
      </w:r>
    </w:p>
    <w:p>
      <w:pPr>
        <w:spacing w:after="80"/>
      </w:pPr>
    </w:p>
    <w:p>
      <w:pPr>
        <w:spacing w:after="80"/>
      </w:pPr>
      <w:r>
        <w:rPr>
          <w:sz w:val="22"/>
          <w:szCs w:val="22"/>
        </w:rPr>
        <w:t xml:space="preserve">Reações emocionais do agente (arco emocional):</w:t>
      </w:r>
    </w:p>
    <w:p>
      <w:pPr>
        <w:spacing w:after="80"/>
      </w:pPr>
      <w:r>
        <w:rPr>
          <w:sz w:val="22"/>
          <w:szCs w:val="22"/>
        </w:rPr>
        <w:t xml:space="preserve">Entrada: hostil, fechado, quer resolver rápido e ir embora. Com abordagem correta (sem julgamento, sem pressa, perguntando sobre o trabalho e a vida): pequenas aberturas — responde uma pergunta, depois outra. Com revelação do diagnóstico de IC + álcool: momento de vulnerabilidade possivel — "minha mulher sempre disse que a cachaça ia me matar." Com necessidade de abstinência: resistência renovada, mas aceita o encaminhamento se o estudante não fez julgamentos morais e tratou com respeito.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12. Objetivos Educacionais</w:t>
      </w:r>
    </w:p>
    <w:p>
      <w:pPr>
        <w:spacing w:after="60"/>
      </w:pPr>
      <w:r>
        <w:rPr>
          <w:sz w:val="22"/>
          <w:szCs w:val="22"/>
        </w:rPr>
        <w:t xml:space="preserve">1. Conduzir anamnese com paciente hostil/resistente usando rapport não-confrontador, perguntas fechadas estratégicas e silêncio terapêutico.</w:t>
      </w:r>
    </w:p>
    <w:p>
      <w:pPr>
        <w:spacing w:after="60"/>
      </w:pPr>
      <w:r>
        <w:rPr>
          <w:sz w:val="22"/>
          <w:szCs w:val="22"/>
        </w:rPr>
        <w:t xml:space="preserve">2. Reconhecer os sinais clínicos de ICFEr: ortopneia, DPN, galope B3, cardiomegalia, estertores basais, turgência jugular, edema.</w:t>
      </w:r>
    </w:p>
    <w:p>
      <w:pPr>
        <w:spacing w:after="60"/>
      </w:pPr>
      <w:r>
        <w:rPr>
          <w:sz w:val="22"/>
          <w:szCs w:val="22"/>
        </w:rPr>
        <w:t xml:space="preserve">3. Aplicar o metodo CAGE/AUDIT simplificado de forma não-julgamental para quantificar consumo alcoólico.</w:t>
      </w:r>
    </w:p>
    <w:p>
      <w:pPr>
        <w:spacing w:after="60"/>
      </w:pPr>
      <w:r>
        <w:rPr>
          <w:sz w:val="22"/>
          <w:szCs w:val="22"/>
        </w:rPr>
        <w:t xml:space="preserve">4. Identificar a miocardiopatia alcoólica como causa tratável e potencialmente reversível de IC dilatada — abstinência melhora FEVE.</w:t>
      </w:r>
    </w:p>
    <w:p>
      <w:pPr>
        <w:spacing w:after="60"/>
      </w:pPr>
      <w:r>
        <w:rPr>
          <w:sz w:val="22"/>
          <w:szCs w:val="22"/>
        </w:rPr>
        <w:t xml:space="preserve">5. Diferenciar miocardiopatia alcoólica de chagasica (fundamental no contexto piauiense) e isquêmica.</w:t>
      </w:r>
    </w:p>
    <w:p>
      <w:pPr>
        <w:spacing w:after="60"/>
      </w:pPr>
      <w:r>
        <w:rPr>
          <w:sz w:val="22"/>
          <w:szCs w:val="22"/>
        </w:rPr>
        <w:t xml:space="preserve">6. Prescrever tiamina obrigatoriamente antes de glicose IV em paciente alcoolista (prevenção da Encefalopatia de Wernicke).</w:t>
      </w:r>
    </w:p>
    <w:p>
      <w:pPr>
        <w:spacing w:after="60"/>
      </w:pPr>
      <w:r>
        <w:rPr>
          <w:sz w:val="22"/>
          <w:szCs w:val="22"/>
        </w:rPr>
        <w:t xml:space="preserve">7. Comunicar diagnóstico grave (IC + alcoolismo) com habilidade empática, evitando julgamento moral.</w:t>
      </w:r>
    </w:p>
    <w:p>
      <w:pPr>
        <w:spacing w:after="60"/>
      </w:pPr>
      <w:r>
        <w:rPr>
          <w:sz w:val="22"/>
          <w:szCs w:val="22"/>
        </w:rPr>
        <w:t xml:space="preserve">8. Identificar estágio de pré-contemplação/contemplação no modelo de Prochaska-DiClemente e aplicar principios básicos de entrevista motivacional.</w:t>
      </w:r>
    </w:p>
    <w:p>
      <w:pPr>
        <w:spacing w:after="80"/>
      </w:pPr>
    </w:p>
    <w:p>
      <w:pPr>
        <w:pStyle w:val="Heading1"/>
        <w:spacing w:after="120" w:before="240"/>
      </w:pPr>
      <w:r>
        <w:t xml:space="preserve">13. Referências Bibliográficas</w:t>
      </w:r>
    </w:p>
    <w:p>
      <w:pPr>
        <w:spacing w:after="60"/>
        <w:ind w:left="360"/>
      </w:pPr>
      <w:r>
        <w:rPr>
          <w:sz w:val="22"/>
          <w:szCs w:val="22"/>
        </w:rPr>
        <w:t xml:space="preserve">– Guzzo-Merello G, et al. Alcoholic cardiomyopathy. World J Cardiol. 2014;6(8):771-781.</w:t>
      </w:r>
    </w:p>
    <w:p>
      <w:pPr>
        <w:spacing w:after="60"/>
        <w:ind w:left="360"/>
      </w:pPr>
      <w:r>
        <w:rPr>
          <w:sz w:val="22"/>
          <w:szCs w:val="22"/>
        </w:rPr>
        <w:t xml:space="preserve">– Piano MR. Alcoholic cardiomyopathy: incidence, clinical characteristics, and pathophysiology. Chest. 2002;121(5):1638-1650.</w:t>
      </w:r>
    </w:p>
    <w:p>
      <w:pPr>
        <w:spacing w:after="60"/>
        <w:ind w:left="360"/>
      </w:pPr>
      <w:r>
        <w:rPr>
          <w:sz w:val="22"/>
          <w:szCs w:val="22"/>
        </w:rPr>
        <w:t xml:space="preserve">– Yancy CW, et al. 2013 ACCF/AHA Guideline for the Management of Heart Failure. J Am Coll Cardiol. 2013;62(16):e147-e239.</w:t>
      </w:r>
    </w:p>
    <w:p>
      <w:pPr>
        <w:spacing w:after="60"/>
        <w:ind w:left="360"/>
      </w:pPr>
      <w:r>
        <w:rPr>
          <w:sz w:val="22"/>
          <w:szCs w:val="22"/>
        </w:rPr>
        <w:t xml:space="preserve">– Diretrizes Brasileiras de Insuficiência Cardíaca. Arq Bras Cardiol. 2018;111(3):436-539.</w:t>
      </w:r>
    </w:p>
    <w:p>
      <w:pPr>
        <w:spacing w:after="60"/>
        <w:ind w:left="360"/>
      </w:pPr>
      <w:r>
        <w:rPr>
          <w:sz w:val="22"/>
          <w:szCs w:val="22"/>
        </w:rPr>
        <w:t xml:space="preserve">– Miller WR, Rollnick S. Motivational Interviewing: Helping People Change. 3rd ed. Guilford Press, 2012.</w:t>
      </w:r>
    </w:p>
    <w:p>
      <w:pPr>
        <w:spacing w:after="60"/>
        <w:ind w:left="360"/>
      </w:pPr>
      <w:r>
        <w:rPr>
          <w:sz w:val="22"/>
          <w:szCs w:val="22"/>
        </w:rPr>
        <w:t xml:space="preserve">– Prochaska JO, DiClemente CC. Transtheoretical therapy: toward a more integrative model of change. Psychotherapy. 1982;19(3):276-288.</w:t>
      </w:r>
    </w:p>
    <w:p>
      <w:pPr>
        <w:spacing w:after="60"/>
        <w:ind w:left="360"/>
      </w:pPr>
      <w:r>
        <w:rPr>
          <w:sz w:val="22"/>
          <w:szCs w:val="22"/>
        </w:rPr>
        <w:t xml:space="preserve">– Ministério da Saúde do Brasil. Linha de Cuidado para Dependentes de Álcool e Outras Drogas. Brasília: MS; 2017.</w:t>
      </w: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2026-10-01T16:34:22.155Z</dcterms:created>
  <dcterms:modified xsi:type="dcterms:W3CDTF">2026-10-01T16:34:22.161Z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