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5C21" w14:textId="77777777" w:rsidR="007163A1" w:rsidRDefault="00000000">
      <w:pPr>
        <w:pStyle w:val="Ttulo1"/>
        <w:spacing w:before="300" w:after="120"/>
      </w:pPr>
      <w:r>
        <w:t>PACIENTE VIRTUAL — CASO 37</w:t>
      </w:r>
    </w:p>
    <w:p w14:paraId="0EF45C23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Eixo A: </w:t>
      </w:r>
      <w:r>
        <w:rPr>
          <w:sz w:val="24"/>
          <w:szCs w:val="24"/>
        </w:rPr>
        <w:t>Endócrino / Metabólico</w:t>
      </w:r>
    </w:p>
    <w:p w14:paraId="0EF45C24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Eixo B: </w:t>
      </w:r>
      <w:r>
        <w:rPr>
          <w:sz w:val="24"/>
          <w:szCs w:val="24"/>
        </w:rPr>
        <w:t>Perfil comunicacional: Resistente / Hostil</w:t>
      </w:r>
    </w:p>
    <w:p w14:paraId="0EF45C25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Eixo C: </w:t>
      </w:r>
      <w:r>
        <w:rPr>
          <w:sz w:val="24"/>
          <w:szCs w:val="24"/>
        </w:rPr>
        <w:t>Mulher, 42 anos, branca — ensino superior completo (advogada) — renda média</w:t>
      </w:r>
    </w:p>
    <w:p w14:paraId="0EF45C26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Diagnóstico principal: </w:t>
      </w:r>
      <w:r>
        <w:rPr>
          <w:sz w:val="24"/>
          <w:szCs w:val="24"/>
        </w:rPr>
        <w:t>Hipertireoidismo — Doença de Graves com oftalmopatia inicial</w:t>
      </w:r>
    </w:p>
    <w:p w14:paraId="0EF45C27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Complicador didático: </w:t>
      </w:r>
      <w:r>
        <w:rPr>
          <w:sz w:val="24"/>
          <w:szCs w:val="24"/>
        </w:rPr>
        <w:t>Uso de biotina em altas doses: interferência nos imunoensaios de TSH e T4 livre</w:t>
      </w:r>
    </w:p>
    <w:p w14:paraId="0EF45C28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Queixa principal: </w:t>
      </w:r>
      <w:r>
        <w:rPr>
          <w:sz w:val="24"/>
          <w:szCs w:val="24"/>
        </w:rPr>
        <w:t>Queda de cabelo intensa há 4 meses</w:t>
      </w:r>
    </w:p>
    <w:p w14:paraId="0EF45C29" w14:textId="77777777" w:rsidR="007163A1" w:rsidRDefault="007163A1">
      <w:pPr>
        <w:spacing w:after="80"/>
      </w:pPr>
    </w:p>
    <w:p w14:paraId="0EF45C2A" w14:textId="77777777" w:rsidR="007163A1" w:rsidRDefault="00000000">
      <w:pPr>
        <w:pStyle w:val="Ttulo1"/>
        <w:spacing w:before="300" w:after="120"/>
      </w:pPr>
      <w:r>
        <w:t>2. CONTEXTO CLÍNICO PARA O FACILITADOR</w:t>
      </w:r>
    </w:p>
    <w:p w14:paraId="0EF45C2B" w14:textId="77777777" w:rsidR="007163A1" w:rsidRDefault="00000000">
      <w:pPr>
        <w:pStyle w:val="Ttulo2"/>
        <w:spacing w:before="200" w:after="80"/>
      </w:pPr>
      <w:r>
        <w:t>Resumo do caso</w:t>
      </w:r>
    </w:p>
    <w:p w14:paraId="0EF45C2C" w14:textId="77777777" w:rsidR="007163A1" w:rsidRDefault="00000000">
      <w:pPr>
        <w:spacing w:after="120"/>
      </w:pPr>
      <w:r>
        <w:rPr>
          <w:sz w:val="24"/>
          <w:szCs w:val="24"/>
        </w:rPr>
        <w:t xml:space="preserve">Luciana Mendes Cavalcanti, 42 anos, advogada, apresenta queda de cabelo difusa intensa há 4 meses, que foi a queixa que a motivou a buscar atendimento. No entanto, ao longo da anamnese surgem sintomas clássicos de hipertireoidismo: emagrecimento não intencional de 5 kg em 3 meses, palpitações, tremor fino de mãos, sudorese excessiva, intolerância ao calor, insônia, irritabilidade, </w:t>
      </w:r>
      <w:proofErr w:type="spellStart"/>
      <w:r>
        <w:rPr>
          <w:sz w:val="24"/>
          <w:szCs w:val="24"/>
        </w:rPr>
        <w:t>hiperdefecação</w:t>
      </w:r>
      <w:proofErr w:type="spellEnd"/>
      <w:r>
        <w:rPr>
          <w:sz w:val="24"/>
          <w:szCs w:val="24"/>
        </w:rPr>
        <w:t xml:space="preserve"> (3-4 evacuações/dia, fezes amolecidas). Há oftalmopatia de Graves em fase inicial: sensação de areia nos olhos, lacrimejamento, fotofobia leve e proptose discreta bilateral percebida pelo marido.</w:t>
      </w:r>
    </w:p>
    <w:p w14:paraId="0EF45C2D" w14:textId="77777777" w:rsidR="007163A1" w:rsidRDefault="00000000">
      <w:pPr>
        <w:spacing w:after="120"/>
      </w:pPr>
      <w:r>
        <w:rPr>
          <w:sz w:val="24"/>
          <w:szCs w:val="24"/>
        </w:rPr>
        <w:t xml:space="preserve">Luciana chegou à consulta convicta de que tem hipotireoidismo (confundiu os sentidos) após pesquisar na internet sobre queda de cabelo. Pesquisou extensamente, imprimiu artigos e chegou com diagnóstico próprio. É meticulosa, questionadora, não aceita respostas vagas e tende a confrontar o médico com informações encontradas online. Resiste ao tratamento com </w:t>
      </w:r>
      <w:proofErr w:type="spellStart"/>
      <w:r>
        <w:rPr>
          <w:sz w:val="24"/>
          <w:szCs w:val="24"/>
        </w:rPr>
        <w:t>radioiodoterapia</w:t>
      </w:r>
      <w:proofErr w:type="spellEnd"/>
      <w:r>
        <w:rPr>
          <w:sz w:val="24"/>
          <w:szCs w:val="24"/>
        </w:rPr>
        <w:t xml:space="preserve"> ("li que iodo radioativo causa câncer") e ao propranolol ("tenho pressão baixa às vezes"). Há um complicador laboratorial relevante: Luciana usa biotina (vitamina B7) 10 mg/dia há 3 meses para tratar a queda de cabelo — a biotina em doses </w:t>
      </w:r>
      <w:proofErr w:type="spellStart"/>
      <w:r>
        <w:rPr>
          <w:sz w:val="24"/>
          <w:szCs w:val="24"/>
        </w:rPr>
        <w:t>suprafisiológicas</w:t>
      </w:r>
      <w:proofErr w:type="spellEnd"/>
      <w:r>
        <w:rPr>
          <w:sz w:val="24"/>
          <w:szCs w:val="24"/>
        </w:rPr>
        <w:t xml:space="preserve"> interfere nos imunoensaios de TSH e T4, podendo gerar TSH falsamente baixo e T4 livre falsamente elevado, levando ao diagnóstico errôneo de hipertireoidismo grave quando o quadro pode ser moderado, ou ao inverso.</w:t>
      </w:r>
    </w:p>
    <w:p w14:paraId="0EF45C2E" w14:textId="77777777" w:rsidR="007163A1" w:rsidRDefault="00000000">
      <w:pPr>
        <w:pStyle w:val="Ttulo2"/>
        <w:spacing w:before="200" w:after="80"/>
      </w:pPr>
      <w:r>
        <w:t>Fisiopatologia relevante</w:t>
      </w:r>
    </w:p>
    <w:p w14:paraId="0EF45C2F" w14:textId="77777777" w:rsidR="007163A1" w:rsidRDefault="00000000">
      <w:pPr>
        <w:spacing w:after="120"/>
      </w:pPr>
      <w:r>
        <w:rPr>
          <w:sz w:val="24"/>
          <w:szCs w:val="24"/>
        </w:rPr>
        <w:t>A Doença de Graves é a causa mais comum de hipertireoidismo (80% dos casos), de etiologia autoimune. Anticorpos estimuladores do receptor de TSH (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— anticorpos </w:t>
      </w:r>
      <w:proofErr w:type="spellStart"/>
      <w:r>
        <w:rPr>
          <w:sz w:val="24"/>
          <w:szCs w:val="24"/>
        </w:rPr>
        <w:t>antirreceptor</w:t>
      </w:r>
      <w:proofErr w:type="spellEnd"/>
      <w:r>
        <w:rPr>
          <w:sz w:val="24"/>
          <w:szCs w:val="24"/>
        </w:rPr>
        <w:t xml:space="preserve"> de TSH, especialmente do subtipo TSI — </w:t>
      </w:r>
      <w:proofErr w:type="spellStart"/>
      <w:r>
        <w:rPr>
          <w:sz w:val="24"/>
          <w:szCs w:val="24"/>
        </w:rPr>
        <w:t>thyroid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stimulating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immunoglobulin</w:t>
      </w:r>
      <w:proofErr w:type="spellEnd"/>
      <w:r>
        <w:rPr>
          <w:sz w:val="24"/>
          <w:szCs w:val="24"/>
        </w:rPr>
        <w:t>) mimetizam a ação do TSH, estimulando continuamente a produção de T3 e T4. O TSH hipofisário cai a níveis indetectáveis por retroalimentação negativa. O resultado é excesso de hormônios tireoidianos com efeito catabólico generalizado: aumento do metabolismo basal, taquicardia, tremor, perda de peso, diarreia, queda de cabelo (eflúvio telógeno por estresse metabólico), osteoporose acelerada a longo prazo.</w:t>
      </w:r>
    </w:p>
    <w:p w14:paraId="0EF45C30" w14:textId="77777777" w:rsidR="007163A1" w:rsidRDefault="00000000">
      <w:pPr>
        <w:spacing w:after="120"/>
      </w:pPr>
      <w:r>
        <w:rPr>
          <w:sz w:val="24"/>
          <w:szCs w:val="24"/>
        </w:rPr>
        <w:t>A oftalmopatia de Graves (</w:t>
      </w:r>
      <w:proofErr w:type="spellStart"/>
      <w:r>
        <w:rPr>
          <w:sz w:val="24"/>
          <w:szCs w:val="24"/>
        </w:rPr>
        <w:t>orbitopatia</w:t>
      </w:r>
      <w:proofErr w:type="spellEnd"/>
      <w:r>
        <w:rPr>
          <w:sz w:val="24"/>
          <w:szCs w:val="24"/>
        </w:rPr>
        <w:t xml:space="preserve"> de Graves) é manifestação autoimune independente, mediada por anticorpos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que ativam fibroblastos orbitários, levando a inflamação e expansão do tecido adiposo e muscular </w:t>
      </w:r>
      <w:proofErr w:type="spellStart"/>
      <w:r>
        <w:rPr>
          <w:sz w:val="24"/>
          <w:szCs w:val="24"/>
        </w:rPr>
        <w:t>retroorbitário</w:t>
      </w:r>
      <w:proofErr w:type="spellEnd"/>
      <w:r>
        <w:rPr>
          <w:sz w:val="24"/>
          <w:szCs w:val="24"/>
        </w:rPr>
        <w:t>. Pode piorar com o tratamento radioativo e com tabagismo. Graus: leve (sensação de areia, lacrimejamento) → moderado (proptose, diplopia) → grave (compressão do nervo óptico — emergência oftalmológica).</w:t>
      </w:r>
    </w:p>
    <w:p w14:paraId="0EF45C31" w14:textId="77777777" w:rsidR="007163A1" w:rsidRDefault="00000000">
      <w:pPr>
        <w:spacing w:after="120"/>
      </w:pPr>
      <w:r>
        <w:rPr>
          <w:sz w:val="24"/>
          <w:szCs w:val="24"/>
        </w:rPr>
        <w:t xml:space="preserve">Interferência da biotina nos imunoensaios: ensaios de TSH e hormônios tireoidianos baseados na tecnologia </w:t>
      </w:r>
      <w:proofErr w:type="spellStart"/>
      <w:r>
        <w:rPr>
          <w:sz w:val="24"/>
          <w:szCs w:val="24"/>
        </w:rPr>
        <w:t>streptavidina</w:t>
      </w:r>
      <w:proofErr w:type="spellEnd"/>
      <w:r>
        <w:rPr>
          <w:sz w:val="24"/>
          <w:szCs w:val="24"/>
        </w:rPr>
        <w:t xml:space="preserve">-biotina são amplamente utilizados. Biotina exógena em doses &gt; 5 mg/dia (suplementos para cabelo/unhas frequentemente contêm 5-10 mg) satura os sítios de biotina do ensaio, gerando resultados </w:t>
      </w:r>
      <w:proofErr w:type="spellStart"/>
      <w:r>
        <w:rPr>
          <w:sz w:val="24"/>
          <w:szCs w:val="24"/>
        </w:rPr>
        <w:t>artefatuais</w:t>
      </w:r>
      <w:proofErr w:type="spellEnd"/>
      <w:r>
        <w:rPr>
          <w:sz w:val="24"/>
          <w:szCs w:val="24"/>
        </w:rPr>
        <w:t>: TSH falsamente muito baixo (simulando hipertireoidismo grave) e T4/T3 falsamente elevados. A recomendação é suspender a biotina por 48-72 horas antes da coleta.</w:t>
      </w:r>
    </w:p>
    <w:p w14:paraId="0EF45C32" w14:textId="77777777" w:rsidR="007163A1" w:rsidRDefault="00000000">
      <w:pPr>
        <w:pStyle w:val="Ttulo2"/>
        <w:spacing w:before="200" w:after="80"/>
      </w:pPr>
      <w:r>
        <w:t>Dados que só emergem quando ativamente interrogados</w:t>
      </w:r>
    </w:p>
    <w:p w14:paraId="0EF45C3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Palpitações e taquicardia noturna — atribui a ansiedade e excesso de trabalho no escritório</w:t>
      </w:r>
    </w:p>
    <w:p w14:paraId="0EF45C34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Diarreia leve (3-4 evacuações/dia, fezes amolecidas, sem sangue) — não considera relevante para queda de cabelo</w:t>
      </w:r>
    </w:p>
    <w:p w14:paraId="0EF45C35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Tremor fino de mãos — "minha letra piorou, mas é nervosismo"</w:t>
      </w:r>
    </w:p>
    <w:p w14:paraId="0EF45C36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Olhos: sensação de areia bilateral, lacrimejamento ao vento, fotofobia leve — nunca associou à tireoide; marido comentou que os olhos dela parecem mais proeminentes</w:t>
      </w:r>
    </w:p>
    <w:p w14:paraId="0EF45C37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Perda de 5 kg em 3 meses sem dieta — comemorou, atribuiu ao estresse</w:t>
      </w:r>
    </w:p>
    <w:p w14:paraId="0EF45C3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Uso de biotina 10 mg/dia há 3 meses — comprada em farmácia de manipulação, não informa espontaneamente pois não acha que seja medicamento</w:t>
      </w:r>
    </w:p>
    <w:p w14:paraId="0EF45C3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Ciclos menstruais mais curtos e com menor fluxo nos últimos 2 meses — não associa</w:t>
      </w:r>
    </w:p>
    <w:p w14:paraId="0EF45C3A" w14:textId="77777777" w:rsidR="007163A1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 xml:space="preserve">Nota ao facilitador: o estudante deve perguntar sobre suplementos antes de interpretar o TSH. A biotina em dose de 10 mg/dia interfere significativamente nos imunoensaios. A conduta correta é suspender a biotina por 72 horas e repetir a coleta — ou solicitar TSH por método que não utilize a tecnologia </w:t>
      </w:r>
      <w:proofErr w:type="spellStart"/>
      <w:r>
        <w:rPr>
          <w:i/>
          <w:iCs/>
          <w:color w:val="555555"/>
          <w:sz w:val="22"/>
          <w:szCs w:val="22"/>
        </w:rPr>
        <w:t>streptavidina</w:t>
      </w:r>
      <w:proofErr w:type="spellEnd"/>
      <w:r>
        <w:rPr>
          <w:i/>
          <w:iCs/>
          <w:color w:val="555555"/>
          <w:sz w:val="22"/>
          <w:szCs w:val="22"/>
        </w:rPr>
        <w:t>-biotina (</w:t>
      </w:r>
      <w:proofErr w:type="spellStart"/>
      <w:r>
        <w:rPr>
          <w:i/>
          <w:iCs/>
          <w:color w:val="555555"/>
          <w:sz w:val="22"/>
          <w:szCs w:val="22"/>
        </w:rPr>
        <w:t>eletroquimioluminescência</w:t>
      </w:r>
      <w:proofErr w:type="spellEnd"/>
      <w:r>
        <w:rPr>
          <w:i/>
          <w:iCs/>
          <w:color w:val="555555"/>
          <w:sz w:val="22"/>
          <w:szCs w:val="22"/>
        </w:rPr>
        <w:t xml:space="preserve"> com tecnologia alternativa).</w:t>
      </w:r>
    </w:p>
    <w:p w14:paraId="0EF45C3B" w14:textId="77777777" w:rsidR="007163A1" w:rsidRDefault="007163A1">
      <w:pPr>
        <w:spacing w:after="80"/>
      </w:pPr>
    </w:p>
    <w:p w14:paraId="0EF45C3C" w14:textId="77777777" w:rsidR="007163A1" w:rsidRDefault="00000000">
      <w:pPr>
        <w:pStyle w:val="Ttulo1"/>
        <w:spacing w:before="300" w:after="120"/>
      </w:pPr>
      <w:r>
        <w:t>3. QUEIXA PRINCIPAL</w:t>
      </w:r>
    </w:p>
    <w:p w14:paraId="0EF45C3D" w14:textId="53588265" w:rsidR="007163A1" w:rsidRDefault="00000000">
      <w:pPr>
        <w:spacing w:after="100"/>
      </w:pPr>
      <w:r>
        <w:rPr>
          <w:i/>
          <w:iCs/>
          <w:sz w:val="24"/>
          <w:szCs w:val="24"/>
        </w:rPr>
        <w:t>"Doutora, estou perdendo muito cabelo — a cada vez que passo a mão, vem um punhado</w:t>
      </w:r>
      <w:r w:rsidR="00895AC1">
        <w:rPr>
          <w:i/>
          <w:iCs/>
          <w:sz w:val="24"/>
          <w:szCs w:val="24"/>
        </w:rPr>
        <w:t>.</w:t>
      </w:r>
    </w:p>
    <w:p w14:paraId="0EF45C3E" w14:textId="77777777" w:rsidR="007163A1" w:rsidRDefault="007163A1">
      <w:pPr>
        <w:spacing w:after="80"/>
      </w:pPr>
    </w:p>
    <w:p w14:paraId="0EF45C3F" w14:textId="77777777" w:rsidR="007163A1" w:rsidRDefault="00000000">
      <w:pPr>
        <w:pStyle w:val="Ttulo1"/>
        <w:spacing w:before="300" w:after="120"/>
      </w:pPr>
      <w:r>
        <w:t>4. HISTÓRIA DA DOENÇA ATUAL</w:t>
      </w:r>
    </w:p>
    <w:p w14:paraId="0EF45C40" w14:textId="41B2E9DC" w:rsidR="007163A1" w:rsidRDefault="00000000">
      <w:pPr>
        <w:spacing w:after="120"/>
      </w:pPr>
      <w:r>
        <w:rPr>
          <w:sz w:val="24"/>
          <w:szCs w:val="24"/>
        </w:rPr>
        <w:t>Há cerca de 4 meses, Luciana percebeu queda de cabelo difusa progressiva, com fios longos saindo em quantidade nos dedos ao pentear e no ralo do chuveiro. Não há falhas circunscritas</w:t>
      </w:r>
      <w:r w:rsidR="00025B6E">
        <w:rPr>
          <w:sz w:val="24"/>
          <w:szCs w:val="24"/>
        </w:rPr>
        <w:t xml:space="preserve">. </w:t>
      </w:r>
      <w:r>
        <w:rPr>
          <w:sz w:val="24"/>
          <w:szCs w:val="24"/>
        </w:rPr>
        <w:t>Associou à alta carga de trabalho no escritório. Iniciou suplemento de biotina 10 mg/dia por conta própria, sem melhora. Pesquisou extensamente na internet e concluiu que tem hipotireoidismo — imprimiu 3 artigos que traz à consulta.</w:t>
      </w:r>
    </w:p>
    <w:p w14:paraId="0EF45C41" w14:textId="77777777" w:rsidR="007163A1" w:rsidRDefault="00000000">
      <w:pPr>
        <w:spacing w:after="120"/>
      </w:pPr>
      <w:r>
        <w:rPr>
          <w:sz w:val="24"/>
          <w:szCs w:val="24"/>
        </w:rPr>
        <w:t>Ao ser interrogada sistematicamente, admite emagrecimento de aproximadamente 5 kg em 3 meses ("achei que estava estressada comendo menos"), palpitações noturnas frequentes, sensação de calor excessivo ("apago o ar-condicionado do escritório e os colegas reclamam"), tremor nas mãos ao segurar o copo ("nervosismo mesmo"), 3-4 evacuações por dia ("sempre fui regular, isso mudou recentemente"), insônia de manutenção e irritabilidade intensa ("meu marido disse que mudei").</w:t>
      </w:r>
    </w:p>
    <w:p w14:paraId="0EF45C42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Início: </w:t>
      </w:r>
      <w:r>
        <w:rPr>
          <w:sz w:val="24"/>
          <w:szCs w:val="24"/>
        </w:rPr>
        <w:t>Queda de cabelo há 4 meses; demais sintomas há 3-4 meses, de forma insidiosa e progressiva</w:t>
      </w:r>
    </w:p>
    <w:p w14:paraId="0EF45C43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Localização: </w:t>
      </w:r>
      <w:r>
        <w:rPr>
          <w:sz w:val="24"/>
          <w:szCs w:val="24"/>
        </w:rPr>
        <w:t>Queda difusa — sem falhas. Sintomas sistêmicos generalizados</w:t>
      </w:r>
    </w:p>
    <w:p w14:paraId="0EF45C44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Fatores de piora: </w:t>
      </w:r>
      <w:r>
        <w:rPr>
          <w:sz w:val="24"/>
          <w:szCs w:val="24"/>
        </w:rPr>
        <w:t>Calor, exercício físico (palpitações se intensificam)</w:t>
      </w:r>
    </w:p>
    <w:p w14:paraId="0EF45C45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Fatores de melhora: </w:t>
      </w:r>
      <w:r>
        <w:rPr>
          <w:sz w:val="24"/>
          <w:szCs w:val="24"/>
        </w:rPr>
        <w:t>Repouso parcial das palpitações</w:t>
      </w:r>
    </w:p>
    <w:p w14:paraId="0EF45C46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Consultas anteriores: </w:t>
      </w:r>
      <w:r>
        <w:rPr>
          <w:sz w:val="24"/>
          <w:szCs w:val="24"/>
        </w:rPr>
        <w:t>Nenhuma — veio diretamente ao especialista por conta própria, convicta do diagnóstico</w:t>
      </w:r>
    </w:p>
    <w:p w14:paraId="0EF45C47" w14:textId="77777777" w:rsidR="007163A1" w:rsidRDefault="007163A1">
      <w:pPr>
        <w:spacing w:after="80"/>
      </w:pPr>
    </w:p>
    <w:p w14:paraId="0EF45C48" w14:textId="77777777" w:rsidR="007163A1" w:rsidRDefault="00000000">
      <w:pPr>
        <w:pStyle w:val="Ttulo1"/>
        <w:spacing w:before="300" w:after="120"/>
      </w:pPr>
      <w:r>
        <w:t>5. ANTECEDENTES PESSOAIS</w:t>
      </w:r>
    </w:p>
    <w:p w14:paraId="0EF45C49" w14:textId="77777777" w:rsidR="007163A1" w:rsidRDefault="00000000">
      <w:pPr>
        <w:pStyle w:val="Ttulo2"/>
        <w:spacing w:before="200" w:after="80"/>
      </w:pPr>
      <w:r>
        <w:t>Doenças prévias</w:t>
      </w:r>
    </w:p>
    <w:p w14:paraId="0EF45C4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Tireoidite de Hashimoto suspeita — há 6 anos, TSH levemente elevado (6,2 </w:t>
      </w:r>
      <w:proofErr w:type="spellStart"/>
      <w:r>
        <w:rPr>
          <w:sz w:val="24"/>
          <w:szCs w:val="24"/>
        </w:rPr>
        <w:t>mUI</w:t>
      </w:r>
      <w:proofErr w:type="spellEnd"/>
      <w:r>
        <w:rPr>
          <w:sz w:val="24"/>
          <w:szCs w:val="24"/>
        </w:rPr>
        <w:t xml:space="preserve">/L) em exame de rotina; médico disse para monitorar; não seguiu acompanhamento ("achei que tinha passado"). Importante: paciente com Hashimoto pode </w:t>
      </w:r>
      <w:proofErr w:type="gramStart"/>
      <w:r>
        <w:rPr>
          <w:sz w:val="24"/>
          <w:szCs w:val="24"/>
        </w:rPr>
        <w:t>desenvolver Graves</w:t>
      </w:r>
      <w:proofErr w:type="gramEnd"/>
      <w:r>
        <w:rPr>
          <w:sz w:val="24"/>
          <w:szCs w:val="24"/>
        </w:rPr>
        <w:t xml:space="preserve"> — coexistência de anticorpos </w:t>
      </w:r>
      <w:proofErr w:type="spellStart"/>
      <w:r>
        <w:rPr>
          <w:sz w:val="24"/>
          <w:szCs w:val="24"/>
        </w:rPr>
        <w:t>anti-TPO</w:t>
      </w:r>
      <w:proofErr w:type="spellEnd"/>
      <w:r>
        <w:rPr>
          <w:sz w:val="24"/>
          <w:szCs w:val="24"/>
        </w:rPr>
        <w:t xml:space="preserve"> elevados e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positivo</w:t>
      </w:r>
    </w:p>
    <w:p w14:paraId="0EF45C4B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Enxaqueca — em tratamento irregular com </w:t>
      </w:r>
      <w:proofErr w:type="spellStart"/>
      <w:r>
        <w:rPr>
          <w:sz w:val="24"/>
          <w:szCs w:val="24"/>
        </w:rPr>
        <w:t>sumatriptano</w:t>
      </w:r>
      <w:proofErr w:type="spellEnd"/>
      <w:r>
        <w:rPr>
          <w:sz w:val="24"/>
          <w:szCs w:val="24"/>
        </w:rPr>
        <w:t xml:space="preserve"> SOS</w:t>
      </w:r>
    </w:p>
    <w:p w14:paraId="0EF45C4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hipertensão, diabetes, cardiopatias, doenças autoimunes diagnosticadas</w:t>
      </w:r>
    </w:p>
    <w:p w14:paraId="0EF45C4D" w14:textId="77777777" w:rsidR="007163A1" w:rsidRDefault="007163A1">
      <w:pPr>
        <w:spacing w:after="80"/>
      </w:pPr>
    </w:p>
    <w:p w14:paraId="0EF45C4E" w14:textId="77777777" w:rsidR="007163A1" w:rsidRDefault="00000000">
      <w:pPr>
        <w:pStyle w:val="Ttulo2"/>
        <w:spacing w:before="200" w:after="80"/>
      </w:pPr>
      <w:r>
        <w:t>Cirurgias e internações</w:t>
      </w:r>
    </w:p>
    <w:p w14:paraId="0EF45C4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Apendicectomia aos 19 anos — sem intercorrências</w:t>
      </w:r>
    </w:p>
    <w:p w14:paraId="0EF45C5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Duas gestações a termo, partos normais, sem intercorrências</w:t>
      </w:r>
    </w:p>
    <w:p w14:paraId="0EF45C51" w14:textId="77777777" w:rsidR="007163A1" w:rsidRDefault="007163A1">
      <w:pPr>
        <w:spacing w:after="80"/>
      </w:pPr>
    </w:p>
    <w:p w14:paraId="0EF45C52" w14:textId="77777777" w:rsidR="007163A1" w:rsidRDefault="00000000">
      <w:pPr>
        <w:pStyle w:val="Ttulo2"/>
        <w:spacing w:before="200" w:after="80"/>
      </w:pPr>
      <w:r>
        <w:t>Alergias</w:t>
      </w:r>
    </w:p>
    <w:p w14:paraId="0EF45C5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alergias medicamentosas</w:t>
      </w:r>
    </w:p>
    <w:p w14:paraId="0EF45C54" w14:textId="77777777" w:rsidR="007163A1" w:rsidRDefault="007163A1">
      <w:pPr>
        <w:spacing w:after="80"/>
      </w:pPr>
    </w:p>
    <w:p w14:paraId="0EF45C55" w14:textId="77777777" w:rsidR="007163A1" w:rsidRDefault="00000000">
      <w:pPr>
        <w:pStyle w:val="Ttulo2"/>
        <w:spacing w:before="200" w:after="80"/>
      </w:pPr>
      <w:r>
        <w:t>Medicações em uso</w:t>
      </w:r>
    </w:p>
    <w:p w14:paraId="0EF45C56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Biotina (vitamina B7) 10 mg/dia — farmácia de manipulação, há 3 meses, para queda de cabelo. Não relata espontaneamente se não perguntada.</w:t>
      </w:r>
    </w:p>
    <w:p w14:paraId="0EF45C57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Sumatriptano</w:t>
      </w:r>
      <w:proofErr w:type="spellEnd"/>
      <w:r>
        <w:rPr>
          <w:sz w:val="24"/>
          <w:szCs w:val="24"/>
        </w:rPr>
        <w:t xml:space="preserve"> 50 mg SOS — uso eventual para enxaqueca</w:t>
      </w:r>
    </w:p>
    <w:p w14:paraId="0EF45C5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Anticoncepcional oral (levonorgestrel + etinilestradiol) — em uso por 8 anos; pode causar queda de cabelo em algumas mulheres, mas não é a causa principal aqui</w:t>
      </w:r>
    </w:p>
    <w:p w14:paraId="0EF45C5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uso de amiodarona, lítio, corticoide, interferon ou outros fármacos que alterem a tireoide</w:t>
      </w:r>
    </w:p>
    <w:p w14:paraId="0EF45C5A" w14:textId="77777777" w:rsidR="007163A1" w:rsidRDefault="007163A1">
      <w:pPr>
        <w:spacing w:after="80"/>
      </w:pPr>
    </w:p>
    <w:p w14:paraId="0EF45C5B" w14:textId="77777777" w:rsidR="007163A1" w:rsidRDefault="00000000">
      <w:pPr>
        <w:pStyle w:val="Ttulo1"/>
        <w:spacing w:before="300" w:after="120"/>
      </w:pPr>
      <w:r>
        <w:t>6. ANTECEDENTES FAMILIARES</w:t>
      </w:r>
    </w:p>
    <w:p w14:paraId="0EF45C5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Mãe — hipotireoidismo em tratamento (Hashimoto confirmado)</w:t>
      </w:r>
    </w:p>
    <w:p w14:paraId="0EF45C5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Avó materna — diabetes mellitus tipo 1</w:t>
      </w:r>
    </w:p>
    <w:p w14:paraId="0EF45C5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Pai — hipertensão arterial, dislipidemia</w:t>
      </w:r>
    </w:p>
    <w:p w14:paraId="0EF45C6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Histórico familiar de doenças autoimunes tireoidianas — relevante para o caso</w:t>
      </w:r>
    </w:p>
    <w:p w14:paraId="0EF45C61" w14:textId="77777777" w:rsidR="007163A1" w:rsidRDefault="007163A1">
      <w:pPr>
        <w:spacing w:after="80"/>
      </w:pPr>
    </w:p>
    <w:p w14:paraId="0EF45C62" w14:textId="77777777" w:rsidR="007163A1" w:rsidRDefault="00000000">
      <w:pPr>
        <w:pStyle w:val="Ttulo1"/>
        <w:spacing w:before="300" w:after="120"/>
      </w:pPr>
      <w:r>
        <w:t>7. HÁBITOS DE VIDA</w:t>
      </w:r>
    </w:p>
    <w:p w14:paraId="0EF45C63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Não fumante — importante: tabagismo agrava oftalmopatia de Graves</w:t>
      </w:r>
    </w:p>
    <w:p w14:paraId="0EF45C64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>Consumo social esporádico — 1-2 taças de vinho por semana</w:t>
      </w:r>
    </w:p>
    <w:p w14:paraId="0EF45C65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Caminhada 3x/semana, 30 minutos. Percebe que se cansa mais rápido que antes.</w:t>
      </w:r>
    </w:p>
    <w:p w14:paraId="0EF45C66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>Dieta variada, mediterrânea. Consumo moderado de alimentos ricos em iodo (frutos do mar, sal iodado).</w:t>
      </w:r>
    </w:p>
    <w:p w14:paraId="0EF45C67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Advogada — sócia em escritório de advocacia trabalhista, Teresina-PI. Alta carga de trabalho, reuniões frequentes, audiências. Estresse ocupacional significativo.</w:t>
      </w:r>
    </w:p>
    <w:p w14:paraId="0EF45C68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Sono: </w:t>
      </w:r>
      <w:r>
        <w:rPr>
          <w:sz w:val="24"/>
          <w:szCs w:val="24"/>
        </w:rPr>
        <w:t>Insônia de manutenção — acorda às 3-4h e não consegue dormir novamente. Atribui à ansiedade profissional.</w:t>
      </w:r>
    </w:p>
    <w:p w14:paraId="0EF45C69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Moradia: </w:t>
      </w:r>
      <w:r>
        <w:rPr>
          <w:sz w:val="24"/>
          <w:szCs w:val="24"/>
        </w:rPr>
        <w:t>Apartamento em bairro nobre de Teresina. Casada, dois filhos (14 e 10 anos).</w:t>
      </w:r>
    </w:p>
    <w:p w14:paraId="0EF45C6A" w14:textId="77777777" w:rsidR="007163A1" w:rsidRDefault="007163A1">
      <w:pPr>
        <w:spacing w:after="80"/>
      </w:pPr>
    </w:p>
    <w:p w14:paraId="0EF45C6B" w14:textId="77777777" w:rsidR="007163A1" w:rsidRDefault="00000000">
      <w:pPr>
        <w:pStyle w:val="Ttulo1"/>
        <w:spacing w:before="300" w:after="120"/>
      </w:pPr>
      <w:r>
        <w:t>8. REVISÃO DE SISTEMAS</w:t>
      </w:r>
    </w:p>
    <w:p w14:paraId="0EF45C6C" w14:textId="77777777" w:rsidR="007163A1" w:rsidRDefault="00000000">
      <w:pPr>
        <w:pStyle w:val="Ttulo2"/>
        <w:spacing w:before="200" w:after="80"/>
      </w:pPr>
      <w:r>
        <w:t>Endócrino / metabólico</w:t>
      </w:r>
    </w:p>
    <w:p w14:paraId="0EF45C6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Intolerância ao calor — sensação de calor excessivo e sudorese mesmo em ambientes frescos</w:t>
      </w:r>
    </w:p>
    <w:p w14:paraId="0EF45C6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Perda de peso de ~5 kg em 3 meses sem restrição calórica intencional</w:t>
      </w:r>
    </w:p>
    <w:p w14:paraId="0EF45C6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Polidipsia leve — </w:t>
      </w:r>
      <w:proofErr w:type="gramStart"/>
      <w:r>
        <w:rPr>
          <w:sz w:val="24"/>
          <w:szCs w:val="24"/>
        </w:rPr>
        <w:t>bebe</w:t>
      </w:r>
      <w:proofErr w:type="gramEnd"/>
      <w:r>
        <w:rPr>
          <w:sz w:val="24"/>
          <w:szCs w:val="24"/>
        </w:rPr>
        <w:t xml:space="preserve"> mais água que o habitual, sem poliúria</w:t>
      </w:r>
    </w:p>
    <w:p w14:paraId="0EF45C70" w14:textId="77777777" w:rsidR="007163A1" w:rsidRDefault="007163A1">
      <w:pPr>
        <w:spacing w:after="80"/>
      </w:pPr>
    </w:p>
    <w:p w14:paraId="0EF45C71" w14:textId="77777777" w:rsidR="007163A1" w:rsidRDefault="00000000">
      <w:pPr>
        <w:pStyle w:val="Ttulo2"/>
        <w:spacing w:before="200" w:after="80"/>
      </w:pPr>
      <w:r>
        <w:t>Cardiovascular</w:t>
      </w:r>
    </w:p>
    <w:p w14:paraId="0EF45C7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Palpitações noturnas — descritas como "coração batendo forte e rápido"</w:t>
      </w:r>
    </w:p>
    <w:p w14:paraId="0EF45C7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dor torácica, síncope ou dispneia em repouso</w:t>
      </w:r>
    </w:p>
    <w:p w14:paraId="0EF45C74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Dispneia aos grandes esforços — nota que se cansa mais facilmente nas caminhadas</w:t>
      </w:r>
    </w:p>
    <w:p w14:paraId="0EF45C75" w14:textId="77777777" w:rsidR="007163A1" w:rsidRDefault="007163A1">
      <w:pPr>
        <w:spacing w:after="80"/>
      </w:pPr>
    </w:p>
    <w:p w14:paraId="0EF45C76" w14:textId="77777777" w:rsidR="007163A1" w:rsidRDefault="00000000">
      <w:pPr>
        <w:pStyle w:val="Ttulo2"/>
        <w:spacing w:before="200" w:after="80"/>
      </w:pPr>
      <w:r>
        <w:t>Neurológico / musculoesquelético</w:t>
      </w:r>
    </w:p>
    <w:p w14:paraId="0EF45C77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Tremor fino de mãos — mais perceptível ao segurar objetos pequenos</w:t>
      </w:r>
    </w:p>
    <w:p w14:paraId="0EF45C7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Fraqueza muscular proximal discreta — dificuldade para subir escadas com sacolas</w:t>
      </w:r>
    </w:p>
    <w:p w14:paraId="0EF45C7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Irritabilidade, labilidade emocional, hiperatividade, dificuldade de concentração</w:t>
      </w:r>
    </w:p>
    <w:p w14:paraId="0EF45C7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Insônia de manutenção (já descrita)</w:t>
      </w:r>
    </w:p>
    <w:p w14:paraId="0EF45C7B" w14:textId="77777777" w:rsidR="007163A1" w:rsidRDefault="007163A1">
      <w:pPr>
        <w:spacing w:after="80"/>
      </w:pPr>
    </w:p>
    <w:p w14:paraId="0EF45C7C" w14:textId="77777777" w:rsidR="007163A1" w:rsidRDefault="00000000">
      <w:pPr>
        <w:pStyle w:val="Ttulo2"/>
        <w:spacing w:before="200" w:after="80"/>
      </w:pPr>
      <w:r>
        <w:t>Gastrointestinal</w:t>
      </w:r>
    </w:p>
    <w:p w14:paraId="0EF45C7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Hiperdefecação</w:t>
      </w:r>
      <w:proofErr w:type="spellEnd"/>
      <w:r>
        <w:rPr>
          <w:sz w:val="24"/>
          <w:szCs w:val="24"/>
        </w:rPr>
        <w:t xml:space="preserve"> — 3 a 4 evacuações/dia, fezes amolecidas, sem muco, pus ou sangue</w:t>
      </w:r>
    </w:p>
    <w:p w14:paraId="0EF45C7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Apetite aumentado, mas com perda de peso — sinal clássico de hipertireoidismo</w:t>
      </w:r>
    </w:p>
    <w:p w14:paraId="0EF45C7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náuseas ou vômitos</w:t>
      </w:r>
    </w:p>
    <w:p w14:paraId="0EF45C80" w14:textId="77777777" w:rsidR="007163A1" w:rsidRDefault="007163A1">
      <w:pPr>
        <w:spacing w:after="80"/>
      </w:pPr>
    </w:p>
    <w:p w14:paraId="0EF45C81" w14:textId="77777777" w:rsidR="007163A1" w:rsidRDefault="00000000">
      <w:pPr>
        <w:pStyle w:val="Ttulo2"/>
        <w:spacing w:before="200" w:after="80"/>
      </w:pPr>
      <w:r>
        <w:t>Oftalmológico</w:t>
      </w:r>
    </w:p>
    <w:p w14:paraId="0EF45C8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Sensação de areia bilateral nos olhos há 2 meses</w:t>
      </w:r>
    </w:p>
    <w:p w14:paraId="0EF45C8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Lacrimejamento ao vento e à luz intensa</w:t>
      </w:r>
    </w:p>
    <w:p w14:paraId="0EF45C84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Fotofobia leve</w:t>
      </w:r>
    </w:p>
    <w:p w14:paraId="0EF45C85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Marido observou que os olhos dela parecem "mais saltados" — ela minimiza</w:t>
      </w:r>
    </w:p>
    <w:p w14:paraId="0EF45C86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diplopia ou redução da acuidade visual</w:t>
      </w:r>
    </w:p>
    <w:p w14:paraId="0EF45C87" w14:textId="77777777" w:rsidR="007163A1" w:rsidRDefault="007163A1">
      <w:pPr>
        <w:spacing w:after="80"/>
      </w:pPr>
    </w:p>
    <w:p w14:paraId="0EF45C88" w14:textId="77777777" w:rsidR="007163A1" w:rsidRDefault="00000000">
      <w:pPr>
        <w:pStyle w:val="Ttulo2"/>
        <w:spacing w:before="200" w:after="80"/>
      </w:pPr>
      <w:r>
        <w:t>Ginecológico / reprodutivo</w:t>
      </w:r>
    </w:p>
    <w:p w14:paraId="0EF45C8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Ciclos menstruais encurtados (de 28 para 21 dias) e com menor fluxo nos últimos 2 meses</w:t>
      </w:r>
    </w:p>
    <w:p w14:paraId="0EF45C8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Nega galactorreia, dispareunia ou sintomas climatéricos</w:t>
      </w:r>
    </w:p>
    <w:p w14:paraId="0EF45C8B" w14:textId="77777777" w:rsidR="007163A1" w:rsidRDefault="007163A1">
      <w:pPr>
        <w:spacing w:after="80"/>
      </w:pPr>
    </w:p>
    <w:p w14:paraId="0EF45C8C" w14:textId="77777777" w:rsidR="007163A1" w:rsidRDefault="00000000">
      <w:pPr>
        <w:pStyle w:val="Ttulo2"/>
        <w:spacing w:before="200" w:after="80"/>
      </w:pPr>
      <w:r>
        <w:t>Pele / fâneros</w:t>
      </w:r>
    </w:p>
    <w:p w14:paraId="0EF45C8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Queda de cabelo difusa — queixa principal. Cabelos mais finos e quebradiços.</w:t>
      </w:r>
    </w:p>
    <w:p w14:paraId="0EF45C8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Pele quente, úmida e fina — compatível com hipertireoidismo</w:t>
      </w:r>
    </w:p>
    <w:p w14:paraId="0EF45C8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Nega mixedema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-tibial (presente em &lt; 5% dos casos de Graves, geralmente com oftalmopatia grave)</w:t>
      </w:r>
    </w:p>
    <w:p w14:paraId="0EF45C90" w14:textId="77777777" w:rsidR="007163A1" w:rsidRDefault="007163A1">
      <w:pPr>
        <w:spacing w:after="80"/>
      </w:pPr>
    </w:p>
    <w:p w14:paraId="0EF45C91" w14:textId="77777777" w:rsidR="007163A1" w:rsidRDefault="00000000">
      <w:pPr>
        <w:pStyle w:val="Ttulo1"/>
        <w:spacing w:before="300" w:after="120"/>
      </w:pPr>
      <w:r>
        <w:t>9. EXAME FÍSICO</w:t>
      </w:r>
    </w:p>
    <w:p w14:paraId="0EF45C92" w14:textId="77777777" w:rsidR="007163A1" w:rsidRDefault="00000000">
      <w:pPr>
        <w:pStyle w:val="Ttulo2"/>
        <w:spacing w:before="200" w:after="80"/>
      </w:pPr>
      <w:r>
        <w:t>Dados vitais e antropometria</w:t>
      </w:r>
    </w:p>
    <w:p w14:paraId="0EF45C93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118 × 72 mmHg</w:t>
      </w:r>
    </w:p>
    <w:p w14:paraId="0EF45C94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108 bpm — regular</w:t>
      </w:r>
    </w:p>
    <w:p w14:paraId="0EF45C95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18 </w:t>
      </w:r>
      <w:proofErr w:type="spellStart"/>
      <w:r>
        <w:rPr>
          <w:sz w:val="24"/>
          <w:szCs w:val="24"/>
        </w:rPr>
        <w:t>irpm</w:t>
      </w:r>
      <w:proofErr w:type="spellEnd"/>
    </w:p>
    <w:p w14:paraId="0EF45C96" w14:textId="77777777" w:rsidR="007163A1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Tax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36,9 °C</w:t>
      </w:r>
    </w:p>
    <w:p w14:paraId="0EF45C97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56 kg (perdeu 5 kg em 3 meses; peso habitual: 61 kg)</w:t>
      </w:r>
    </w:p>
    <w:p w14:paraId="0EF45C98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1,65 m</w:t>
      </w:r>
    </w:p>
    <w:p w14:paraId="0EF45C99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20,6 kg/m² — peso normal</w:t>
      </w:r>
    </w:p>
    <w:p w14:paraId="0EF45C9A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SatO2: </w:t>
      </w:r>
      <w:r>
        <w:rPr>
          <w:sz w:val="24"/>
          <w:szCs w:val="24"/>
        </w:rPr>
        <w:t>99% em ar ambiente</w:t>
      </w:r>
    </w:p>
    <w:p w14:paraId="0EF45C9B" w14:textId="77777777" w:rsidR="007163A1" w:rsidRDefault="007163A1">
      <w:pPr>
        <w:spacing w:after="80"/>
      </w:pPr>
    </w:p>
    <w:p w14:paraId="0EF45C9C" w14:textId="77777777" w:rsidR="007163A1" w:rsidRDefault="00000000">
      <w:pPr>
        <w:pStyle w:val="Ttulo2"/>
        <w:spacing w:before="200" w:after="80"/>
      </w:pPr>
      <w:r>
        <w:t>Aspectos gerais</w:t>
      </w:r>
    </w:p>
    <w:p w14:paraId="0EF45C9D" w14:textId="77777777" w:rsidR="007163A1" w:rsidRDefault="00000000">
      <w:pPr>
        <w:spacing w:after="120"/>
      </w:pPr>
      <w:r>
        <w:rPr>
          <w:sz w:val="24"/>
          <w:szCs w:val="24"/>
        </w:rPr>
        <w:t xml:space="preserve">Paciente em bom estado geral, ansiosa, loquaz, </w:t>
      </w:r>
      <w:proofErr w:type="spellStart"/>
      <w:r>
        <w:rPr>
          <w:sz w:val="24"/>
          <w:szCs w:val="24"/>
        </w:rPr>
        <w:t>taquipsíquica</w:t>
      </w:r>
      <w:proofErr w:type="spellEnd"/>
      <w:r>
        <w:rPr>
          <w:sz w:val="24"/>
          <w:szCs w:val="24"/>
        </w:rPr>
        <w:t>. Pele quente, úmida, fina. Fácies com discreta proptose bilateral — olhos com aparência mais proeminente, conjuntiva levemente hiperemiada. Cabelos finos, com rarefação difusa visível.</w:t>
      </w:r>
    </w:p>
    <w:p w14:paraId="0EF45C9E" w14:textId="77777777" w:rsidR="007163A1" w:rsidRDefault="007163A1">
      <w:pPr>
        <w:spacing w:after="80"/>
      </w:pPr>
    </w:p>
    <w:p w14:paraId="0EF45C9F" w14:textId="77777777" w:rsidR="007163A1" w:rsidRDefault="00000000">
      <w:pPr>
        <w:pStyle w:val="Ttulo2"/>
        <w:spacing w:before="200" w:after="80"/>
      </w:pPr>
      <w:r>
        <w:t>Cabeça e pescoço</w:t>
      </w:r>
    </w:p>
    <w:p w14:paraId="0EF45CA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Tireoide: bócio difuso — estimado em 2x o volume normal, consistência firme-elástica, sem nódulos palpáveis, sem sopro à ausculta (sopro tireoidiano: sinal de </w:t>
      </w:r>
      <w:proofErr w:type="spellStart"/>
      <w:r>
        <w:rPr>
          <w:sz w:val="24"/>
          <w:szCs w:val="24"/>
        </w:rPr>
        <w:t>hipervascularização</w:t>
      </w:r>
      <w:proofErr w:type="spellEnd"/>
      <w:r>
        <w:rPr>
          <w:sz w:val="24"/>
          <w:szCs w:val="24"/>
        </w:rPr>
        <w:t xml:space="preserve"> — pode estar presente na Graves)</w:t>
      </w:r>
    </w:p>
    <w:p w14:paraId="0EF45CA1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Olhos: proptose bilateral leve (exoftalmia) — mais evidente à direita. Sinal de </w:t>
      </w:r>
      <w:proofErr w:type="spellStart"/>
      <w:r>
        <w:rPr>
          <w:sz w:val="24"/>
          <w:szCs w:val="24"/>
        </w:rPr>
        <w:t>Graefe</w:t>
      </w:r>
      <w:proofErr w:type="spellEnd"/>
      <w:r>
        <w:rPr>
          <w:sz w:val="24"/>
          <w:szCs w:val="24"/>
        </w:rPr>
        <w:t xml:space="preserve"> positivo (atraso da pálpebra superior na descida do olhar). Sinal de </w:t>
      </w:r>
      <w:proofErr w:type="spellStart"/>
      <w:r>
        <w:rPr>
          <w:sz w:val="24"/>
          <w:szCs w:val="24"/>
        </w:rPr>
        <w:t>Dalrymple</w:t>
      </w:r>
      <w:proofErr w:type="spellEnd"/>
      <w:r>
        <w:rPr>
          <w:sz w:val="24"/>
          <w:szCs w:val="24"/>
        </w:rPr>
        <w:t xml:space="preserve"> positivo (retração da pálpebra superior — esclerótica visível acima da íris). Nega diplopia. Movimentos oculares preservados.</w:t>
      </w:r>
    </w:p>
    <w:p w14:paraId="0EF45CA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Linfonodos: não palpáveis</w:t>
      </w:r>
    </w:p>
    <w:p w14:paraId="0EF45CA3" w14:textId="77777777" w:rsidR="007163A1" w:rsidRDefault="007163A1">
      <w:pPr>
        <w:spacing w:after="80"/>
      </w:pPr>
    </w:p>
    <w:p w14:paraId="0EF45CA4" w14:textId="77777777" w:rsidR="007163A1" w:rsidRDefault="00000000">
      <w:pPr>
        <w:pStyle w:val="Ttulo2"/>
        <w:spacing w:before="200" w:after="80"/>
      </w:pPr>
      <w:r>
        <w:t>Cardiovascular</w:t>
      </w:r>
    </w:p>
    <w:p w14:paraId="0EF45CA5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Ritmo cardíaco regular, </w:t>
      </w:r>
      <w:proofErr w:type="spellStart"/>
      <w:r>
        <w:rPr>
          <w:sz w:val="24"/>
          <w:szCs w:val="24"/>
        </w:rPr>
        <w:t>taquicárdico</w:t>
      </w:r>
      <w:proofErr w:type="spellEnd"/>
      <w:r>
        <w:rPr>
          <w:sz w:val="24"/>
          <w:szCs w:val="24"/>
        </w:rPr>
        <w:t xml:space="preserve"> (FC 108 bpm). B1 e B2 </w:t>
      </w:r>
      <w:proofErr w:type="spellStart"/>
      <w:r>
        <w:rPr>
          <w:sz w:val="24"/>
          <w:szCs w:val="24"/>
        </w:rPr>
        <w:t>hiperfonéticas</w:t>
      </w:r>
      <w:proofErr w:type="spellEnd"/>
      <w:r>
        <w:rPr>
          <w:sz w:val="24"/>
          <w:szCs w:val="24"/>
        </w:rPr>
        <w:t>. Sem sopros.</w:t>
      </w:r>
    </w:p>
    <w:p w14:paraId="0EF45CA6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Pulsos periféricos: amplos e rápidos — pulso célere</w:t>
      </w:r>
    </w:p>
    <w:p w14:paraId="0EF45CA7" w14:textId="77777777" w:rsidR="007163A1" w:rsidRDefault="007163A1">
      <w:pPr>
        <w:spacing w:after="80"/>
      </w:pPr>
    </w:p>
    <w:p w14:paraId="0EF45CA8" w14:textId="77777777" w:rsidR="007163A1" w:rsidRDefault="00000000">
      <w:pPr>
        <w:pStyle w:val="Ttulo2"/>
        <w:spacing w:before="200" w:after="80"/>
      </w:pPr>
      <w:r>
        <w:t>Neurológico</w:t>
      </w:r>
    </w:p>
    <w:p w14:paraId="0EF45CA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Tremor fino de extremidades — evidente ao estender os braços horizontalmente</w:t>
      </w:r>
    </w:p>
    <w:p w14:paraId="0EF45CA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Reflexos tendíneos: </w:t>
      </w:r>
      <w:proofErr w:type="spellStart"/>
      <w:r>
        <w:rPr>
          <w:sz w:val="24"/>
          <w:szCs w:val="24"/>
        </w:rPr>
        <w:t>hiper-reflexia</w:t>
      </w:r>
      <w:proofErr w:type="spellEnd"/>
      <w:r>
        <w:rPr>
          <w:sz w:val="24"/>
          <w:szCs w:val="24"/>
        </w:rPr>
        <w:t xml:space="preserve"> generalizada (fase de relaxamento acelerada)</w:t>
      </w:r>
    </w:p>
    <w:p w14:paraId="0EF45CAB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Força muscular: 4/5 proximal em membros superiores (fraqueza miopática leve)</w:t>
      </w:r>
    </w:p>
    <w:p w14:paraId="0EF45CA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Sem sinais focais. Orientada, lúcida, cooperativa — porém impaciente e apressada</w:t>
      </w:r>
    </w:p>
    <w:p w14:paraId="0EF45CAD" w14:textId="77777777" w:rsidR="007163A1" w:rsidRDefault="007163A1">
      <w:pPr>
        <w:spacing w:after="80"/>
      </w:pPr>
    </w:p>
    <w:p w14:paraId="0EF45CAE" w14:textId="77777777" w:rsidR="007163A1" w:rsidRDefault="00000000">
      <w:pPr>
        <w:pStyle w:val="Ttulo2"/>
        <w:spacing w:before="200" w:after="80"/>
      </w:pPr>
      <w:r>
        <w:t>Pele</w:t>
      </w:r>
    </w:p>
    <w:p w14:paraId="0EF45CA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Pele quente, úmida, macia e fina</w:t>
      </w:r>
    </w:p>
    <w:p w14:paraId="0EF45CB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Eritema palmar bilateral</w:t>
      </w:r>
    </w:p>
    <w:p w14:paraId="0EF45CB1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Queda de cabelo difusa — aumento do espaço entre os fios ao exame</w:t>
      </w:r>
    </w:p>
    <w:p w14:paraId="0EF45CB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Nega mixedema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-tibial ou acropaquia</w:t>
      </w:r>
    </w:p>
    <w:p w14:paraId="0EF45CB3" w14:textId="77777777" w:rsidR="007163A1" w:rsidRDefault="007163A1">
      <w:pPr>
        <w:spacing w:after="80"/>
      </w:pPr>
    </w:p>
    <w:p w14:paraId="0EF45CB4" w14:textId="77777777" w:rsidR="007163A1" w:rsidRDefault="00000000">
      <w:pPr>
        <w:pStyle w:val="Ttulo1"/>
        <w:spacing w:before="300" w:after="120"/>
      </w:pPr>
      <w:r>
        <w:t>10. EXAMES COMPLEMENTARES</w:t>
      </w:r>
    </w:p>
    <w:p w14:paraId="0EF45CB5" w14:textId="77777777" w:rsidR="007163A1" w:rsidRDefault="00000000">
      <w:pPr>
        <w:pStyle w:val="Ttulo2"/>
        <w:spacing w:before="200" w:after="80"/>
      </w:pPr>
      <w:r>
        <w:t>Resultado trazido pela paciente (colhido 5 dias antes, sem suspender biotina)</w:t>
      </w:r>
    </w:p>
    <w:p w14:paraId="0EF45CB6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TSH: </w:t>
      </w:r>
      <w:r>
        <w:rPr>
          <w:sz w:val="24"/>
          <w:szCs w:val="24"/>
        </w:rPr>
        <w:t xml:space="preserve">&lt; 0,01 </w:t>
      </w:r>
      <w:proofErr w:type="spellStart"/>
      <w:r>
        <w:rPr>
          <w:sz w:val="24"/>
          <w:szCs w:val="24"/>
        </w:rPr>
        <w:t>mUI</w:t>
      </w:r>
      <w:proofErr w:type="spellEnd"/>
      <w:r>
        <w:rPr>
          <w:sz w:val="24"/>
          <w:szCs w:val="24"/>
        </w:rPr>
        <w:t>/L (muito baixo — valor de referência: 0,4-4,0)</w:t>
      </w:r>
    </w:p>
    <w:p w14:paraId="0EF45CB7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T4 livre: </w:t>
      </w:r>
      <w:r>
        <w:rPr>
          <w:sz w:val="24"/>
          <w:szCs w:val="24"/>
        </w:rPr>
        <w:t xml:space="preserve">3,8 </w:t>
      </w:r>
      <w:proofErr w:type="spellStart"/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(muito elevado — valor de referência: 0,8-1,8) — ATENÇÃO: interferência da biotina</w:t>
      </w:r>
    </w:p>
    <w:p w14:paraId="0EF45CB8" w14:textId="77777777" w:rsidR="007163A1" w:rsidRDefault="00000000">
      <w:pPr>
        <w:spacing w:after="80"/>
      </w:pPr>
      <w:r>
        <w:rPr>
          <w:b/>
          <w:bCs/>
          <w:sz w:val="24"/>
          <w:szCs w:val="24"/>
        </w:rPr>
        <w:t xml:space="preserve">T3 total: </w:t>
      </w:r>
      <w:r>
        <w:rPr>
          <w:sz w:val="24"/>
          <w:szCs w:val="24"/>
        </w:rPr>
        <w:t xml:space="preserve">380 </w:t>
      </w:r>
      <w:proofErr w:type="spellStart"/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(elevado — valor de referência: 80-200)</w:t>
      </w:r>
    </w:p>
    <w:p w14:paraId="0EF45CB9" w14:textId="77777777" w:rsidR="007163A1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 xml:space="preserve">Nota crítica: estes resultados foram colhidos com a paciente usando biotina 10 mg/dia. O TSH e o T4 livre podem estar </w:t>
      </w:r>
      <w:proofErr w:type="spellStart"/>
      <w:r>
        <w:rPr>
          <w:i/>
          <w:iCs/>
          <w:color w:val="555555"/>
          <w:sz w:val="22"/>
          <w:szCs w:val="22"/>
        </w:rPr>
        <w:t>artefatualmente</w:t>
      </w:r>
      <w:proofErr w:type="spellEnd"/>
      <w:r>
        <w:rPr>
          <w:i/>
          <w:iCs/>
          <w:color w:val="555555"/>
          <w:sz w:val="22"/>
          <w:szCs w:val="22"/>
        </w:rPr>
        <w:t xml:space="preserve"> alterados pelo método. O estudante deve identificar o uso de biotina, orientar suspensão por 72 horas e repetir a coleta — ou solicitar dosagem por método alternativo. O diagnóstico de Graves é clínico e deve ser confirmado com </w:t>
      </w:r>
      <w:proofErr w:type="spellStart"/>
      <w:r>
        <w:rPr>
          <w:i/>
          <w:iCs/>
          <w:color w:val="555555"/>
          <w:sz w:val="22"/>
          <w:szCs w:val="22"/>
        </w:rPr>
        <w:t>TRAb.</w:t>
      </w:r>
      <w:proofErr w:type="spellEnd"/>
    </w:p>
    <w:p w14:paraId="0EF45CBA" w14:textId="77777777" w:rsidR="007163A1" w:rsidRDefault="007163A1">
      <w:pPr>
        <w:spacing w:after="80"/>
      </w:pPr>
    </w:p>
    <w:p w14:paraId="0EF45CBB" w14:textId="77777777" w:rsidR="007163A1" w:rsidRDefault="00000000">
      <w:pPr>
        <w:pStyle w:val="Ttulo2"/>
        <w:spacing w:before="200" w:after="80"/>
      </w:pPr>
      <w:r>
        <w:t>Exames a solicitar (conduta)</w:t>
      </w:r>
    </w:p>
    <w:p w14:paraId="0EF45CB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Repetir TSH e T4 livre após 72 horas de suspensão da biotina — confirmação laboratorial sem interferência</w:t>
      </w:r>
    </w:p>
    <w:p w14:paraId="0EF45CB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T3 livre — complementa a avaliação (T3 toxicose: T3 elevado com T4 normal ou levemente elevado)</w:t>
      </w:r>
    </w:p>
    <w:p w14:paraId="0EF45CB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(anticorpo </w:t>
      </w:r>
      <w:proofErr w:type="spellStart"/>
      <w:r>
        <w:rPr>
          <w:sz w:val="24"/>
          <w:szCs w:val="24"/>
        </w:rPr>
        <w:t>anti-receptor</w:t>
      </w:r>
      <w:proofErr w:type="spellEnd"/>
      <w:r>
        <w:rPr>
          <w:sz w:val="24"/>
          <w:szCs w:val="24"/>
        </w:rPr>
        <w:t xml:space="preserve"> de TSH) — confirma etiologia autoimune (Graves); sensibilidade &gt; 95%</w:t>
      </w:r>
    </w:p>
    <w:p w14:paraId="0EF45CB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Anti-TPO</w:t>
      </w:r>
      <w:proofErr w:type="spellEnd"/>
      <w:r>
        <w:rPr>
          <w:sz w:val="24"/>
          <w:szCs w:val="24"/>
        </w:rPr>
        <w:t xml:space="preserve"> — pode estar elevado na coexistência Hashimoto/Graves</w:t>
      </w:r>
    </w:p>
    <w:p w14:paraId="0EF45CC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Hemograma, </w:t>
      </w:r>
      <w:proofErr w:type="spellStart"/>
      <w:r>
        <w:rPr>
          <w:sz w:val="24"/>
          <w:szCs w:val="24"/>
        </w:rPr>
        <w:t>hepatograma</w:t>
      </w:r>
      <w:proofErr w:type="spellEnd"/>
      <w:r>
        <w:rPr>
          <w:sz w:val="24"/>
          <w:szCs w:val="24"/>
        </w:rPr>
        <w:t xml:space="preserve">, creatinina — baseline antes de iniciar </w:t>
      </w:r>
      <w:proofErr w:type="spellStart"/>
      <w:r>
        <w:rPr>
          <w:sz w:val="24"/>
          <w:szCs w:val="24"/>
        </w:rPr>
        <w:t>metimazol</w:t>
      </w:r>
      <w:proofErr w:type="spellEnd"/>
      <w:r>
        <w:rPr>
          <w:sz w:val="24"/>
          <w:szCs w:val="24"/>
        </w:rPr>
        <w:t xml:space="preserve"> (hepatotoxicidade, agranulocitose)</w:t>
      </w:r>
    </w:p>
    <w:p w14:paraId="0EF45CC1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Cintilografia tireoidiana (se disponível) — captação difusamente aumentada </w:t>
      </w:r>
      <w:proofErr w:type="gramStart"/>
      <w:r>
        <w:rPr>
          <w:sz w:val="24"/>
          <w:szCs w:val="24"/>
        </w:rPr>
        <w:t>confirma Graves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nódulo tóxico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tireoidite</w:t>
      </w:r>
    </w:p>
    <w:p w14:paraId="0EF45CC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Ultrassonografia de tireoide com Doppler — </w:t>
      </w:r>
      <w:proofErr w:type="spellStart"/>
      <w:r>
        <w:rPr>
          <w:sz w:val="24"/>
          <w:szCs w:val="24"/>
        </w:rPr>
        <w:t>hipervascularização</w:t>
      </w:r>
      <w:proofErr w:type="spellEnd"/>
      <w:r>
        <w:rPr>
          <w:sz w:val="24"/>
          <w:szCs w:val="24"/>
        </w:rPr>
        <w:t xml:space="preserve"> ("inferno vascular") é característico da Graves</w:t>
      </w:r>
    </w:p>
    <w:p w14:paraId="0EF45CC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ECG — rastrear fibrilação atrial (complicação do hipertireoidismo, especialmente em idosos)</w:t>
      </w:r>
    </w:p>
    <w:p w14:paraId="0EF45CC4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Avaliação oftalmológica — proptose, pressão intraocular, motilidade, nervo óptico</w:t>
      </w:r>
    </w:p>
    <w:p w14:paraId="0EF45CC5" w14:textId="77777777" w:rsidR="007163A1" w:rsidRDefault="007163A1">
      <w:pPr>
        <w:spacing w:after="80"/>
      </w:pPr>
    </w:p>
    <w:p w14:paraId="0EF45CC6" w14:textId="77777777" w:rsidR="007163A1" w:rsidRDefault="00000000">
      <w:pPr>
        <w:pStyle w:val="Ttulo2"/>
        <w:spacing w:before="200" w:after="80"/>
      </w:pPr>
      <w:r>
        <w:t>Resultados esperados (hipotéticos, para fins educacionais)</w:t>
      </w:r>
    </w:p>
    <w:p w14:paraId="0EF45CC7" w14:textId="77777777" w:rsidR="007163A1" w:rsidRDefault="00000000">
      <w:pPr>
        <w:spacing w:after="120"/>
      </w:pPr>
      <w:r>
        <w:rPr>
          <w:sz w:val="24"/>
          <w:szCs w:val="24"/>
        </w:rPr>
        <w:t xml:space="preserve">Após suspensão da biotina por 72h: TSH &lt; 0,01 </w:t>
      </w:r>
      <w:proofErr w:type="spellStart"/>
      <w:r>
        <w:rPr>
          <w:sz w:val="24"/>
          <w:szCs w:val="24"/>
        </w:rPr>
        <w:t>mUI</w:t>
      </w:r>
      <w:proofErr w:type="spellEnd"/>
      <w:r>
        <w:rPr>
          <w:sz w:val="24"/>
          <w:szCs w:val="24"/>
        </w:rPr>
        <w:t xml:space="preserve">/L (confirmado), T4 livre 2,4 </w:t>
      </w:r>
      <w:proofErr w:type="spellStart"/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(elevado, mas menos que o resultado inicial — diferença parcialmente atribuível à biotina),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18 UI/L (positivo — valor de referência &lt; 1,75 UI/L), </w:t>
      </w:r>
      <w:proofErr w:type="spellStart"/>
      <w:r>
        <w:rPr>
          <w:sz w:val="24"/>
          <w:szCs w:val="24"/>
        </w:rPr>
        <w:t>anti-TPO</w:t>
      </w:r>
      <w:proofErr w:type="spellEnd"/>
      <w:r>
        <w:rPr>
          <w:sz w:val="24"/>
          <w:szCs w:val="24"/>
        </w:rPr>
        <w:t xml:space="preserve"> 280 UI/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 xml:space="preserve"> (elevado — coexistência com Hashimoto). Cintilografia: captação difusamente aumentada (42% em 24h — normal: 10-30%). ECG: taquicardia sinusal, sem FA.</w:t>
      </w:r>
    </w:p>
    <w:p w14:paraId="0EF45CC8" w14:textId="77777777" w:rsidR="007163A1" w:rsidRDefault="007163A1">
      <w:pPr>
        <w:spacing w:after="80"/>
      </w:pPr>
    </w:p>
    <w:p w14:paraId="0EF45CC9" w14:textId="77777777" w:rsidR="007163A1" w:rsidRDefault="00000000">
      <w:pPr>
        <w:pStyle w:val="Ttulo1"/>
        <w:spacing w:before="300" w:after="120"/>
      </w:pPr>
      <w:r>
        <w:t>11. ROTEIRO DE COMUNICAÇÃO / PERFIL COMPORTAMENTAL</w:t>
      </w:r>
    </w:p>
    <w:p w14:paraId="0EF45CCA" w14:textId="77777777" w:rsidR="007163A1" w:rsidRDefault="00000000">
      <w:pPr>
        <w:pStyle w:val="Ttulo2"/>
        <w:spacing w:before="200" w:after="80"/>
      </w:pPr>
      <w:r>
        <w:t>Perfil geral de Luciana</w:t>
      </w:r>
    </w:p>
    <w:p w14:paraId="0EF45CCB" w14:textId="77777777" w:rsidR="007163A1" w:rsidRDefault="00000000">
      <w:pPr>
        <w:spacing w:after="120"/>
      </w:pPr>
      <w:r>
        <w:rPr>
          <w:sz w:val="24"/>
          <w:szCs w:val="24"/>
        </w:rPr>
        <w:t>Luciana é uma profissional do direito, acostumada a pesquisar, questionar e argumentar. Chegou à consulta com diagnóstico pré-formado (hipotireoidismo — errou o sentido) e não está aberta a ser corrigida facilmente. Sua hostilidade é intelectualizada: usa dados e artigos como arma defensiva, questiona cada conduta, não aceita afirmações sem embasamento e tende a interromper o médico para apresentar o que pesquisou. Não é agressiva — é desafiadora. Teme o iodo radioativo (por experiência da tia), resiste ao betabloqueador (medo de hipotensão) e desconfia da indicação de cirurgia.</w:t>
      </w:r>
    </w:p>
    <w:p w14:paraId="0EF45CCC" w14:textId="77777777" w:rsidR="007163A1" w:rsidRDefault="007163A1">
      <w:pPr>
        <w:spacing w:after="80"/>
      </w:pPr>
    </w:p>
    <w:p w14:paraId="0EF45CCD" w14:textId="77777777" w:rsidR="007163A1" w:rsidRDefault="00000000">
      <w:pPr>
        <w:pStyle w:val="Ttulo2"/>
        <w:spacing w:before="200" w:after="80"/>
      </w:pPr>
      <w:r>
        <w:t>Frases-padrão e gatilhos comportamentais</w:t>
      </w:r>
    </w:p>
    <w:p w14:paraId="0EF45CCE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 xml:space="preserve">"Pesquisei bastante e estou quase certa </w:t>
      </w:r>
      <w:proofErr w:type="gramStart"/>
      <w:r>
        <w:rPr>
          <w:i/>
          <w:iCs/>
          <w:sz w:val="24"/>
          <w:szCs w:val="24"/>
        </w:rPr>
        <w:t>que</w:t>
      </w:r>
      <w:proofErr w:type="gramEnd"/>
      <w:r>
        <w:rPr>
          <w:i/>
          <w:iCs/>
          <w:sz w:val="24"/>
          <w:szCs w:val="24"/>
        </w:rPr>
        <w:t xml:space="preserve"> é hipotireoidismo. Trouxe até artigos sobre isso." (diagnóstico errado — oportunidade de corrigir com cuidado)</w:t>
      </w:r>
    </w:p>
    <w:p w14:paraId="0EF45CCF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>"Então o TSH baixo não significa hipotireoidismo? Mas no que eu li..." (confusão sobre os sentidos do TSH)</w:t>
      </w:r>
    </w:p>
    <w:p w14:paraId="0EF45CD0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>"Iodo radioativo? De jeito nenhum. Minha tia fez e nunca mais foi a mesma. Li que aumenta risco de câncer." (mito — oportunidade educativa)</w:t>
      </w:r>
    </w:p>
    <w:p w14:paraId="0EF45CD1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>"Esse propranolol não vai me deixar com pressão baixa demais? Já tenho pressão baixa às vezes." (preocupação legítima — negociar dose, monitorar)</w:t>
      </w:r>
    </w:p>
    <w:p w14:paraId="0EF45CD2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>"E essa biotina que estou tomando — pode influenciar nos exames? Nunca vi nada sobre isso." (abertura para explicação sobre interferência analítica)</w:t>
      </w:r>
    </w:p>
    <w:p w14:paraId="0EF45CD3" w14:textId="77777777" w:rsidR="007163A1" w:rsidRDefault="00000000">
      <w:pPr>
        <w:spacing w:after="100"/>
      </w:pPr>
      <w:r>
        <w:rPr>
          <w:i/>
          <w:iCs/>
          <w:sz w:val="24"/>
          <w:szCs w:val="24"/>
        </w:rPr>
        <w:t xml:space="preserve">"Quanto tempo vou precisar tomar esse </w:t>
      </w:r>
      <w:proofErr w:type="spellStart"/>
      <w:r>
        <w:rPr>
          <w:i/>
          <w:iCs/>
          <w:sz w:val="24"/>
          <w:szCs w:val="24"/>
        </w:rPr>
        <w:t>antitireoidiano</w:t>
      </w:r>
      <w:proofErr w:type="spellEnd"/>
      <w:r>
        <w:rPr>
          <w:i/>
          <w:iCs/>
          <w:sz w:val="24"/>
          <w:szCs w:val="24"/>
        </w:rPr>
        <w:t>? Li que pode recidivar." (pergunta pertinente — informar sobre remissão e monitorização)</w:t>
      </w:r>
    </w:p>
    <w:p w14:paraId="0EF45CD4" w14:textId="77777777" w:rsidR="007163A1" w:rsidRDefault="007163A1">
      <w:pPr>
        <w:spacing w:after="80"/>
      </w:pPr>
    </w:p>
    <w:p w14:paraId="0EF45CD5" w14:textId="77777777" w:rsidR="007163A1" w:rsidRDefault="00000000">
      <w:pPr>
        <w:pStyle w:val="Ttulo2"/>
        <w:spacing w:before="200" w:after="80"/>
      </w:pPr>
      <w:r>
        <w:t>Estratégias comunicacionais recomendadas</w:t>
      </w:r>
    </w:p>
    <w:p w14:paraId="0EF45CD6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Valorizar a pesquisa da paciente sem reforçar o diagnóstico errado: "Você se preparou muito bem para essa consulta. Vou explicar por que, na verdade, o TSH baixo indica o contrário do que pesquisou — e o quadro faz ainda mais sentido."</w:t>
      </w:r>
    </w:p>
    <w:p w14:paraId="0EF45CD7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Usar a lógica dela: apresentar o eixo hipotálamo-hipófise-tireoide de forma simplificada — "o TSH é o freio da tireoide; quando está baixíssimo, significa que a tireoide está acelerada demais."</w:t>
      </w:r>
    </w:p>
    <w:p w14:paraId="0EF45CD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Abordar a biotina como colaboradora do diagnóstico, não como erro da paciente: "Foi muito importante você me contar sobre a biotina — isso explica por que o T4 parece ainda mais alto do que provavelmente está. Precisamos repetir o exame."</w:t>
      </w:r>
    </w:p>
    <w:p w14:paraId="0EF45CD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Desmistificar o </w:t>
      </w:r>
      <w:proofErr w:type="spellStart"/>
      <w:r>
        <w:rPr>
          <w:sz w:val="24"/>
          <w:szCs w:val="24"/>
        </w:rPr>
        <w:t>radioiodo</w:t>
      </w:r>
      <w:proofErr w:type="spellEnd"/>
      <w:r>
        <w:rPr>
          <w:sz w:val="24"/>
          <w:szCs w:val="24"/>
        </w:rPr>
        <w:t xml:space="preserve"> com dados: "A </w:t>
      </w:r>
      <w:proofErr w:type="spellStart"/>
      <w:r>
        <w:rPr>
          <w:sz w:val="24"/>
          <w:szCs w:val="24"/>
        </w:rPr>
        <w:t>radioiodoterapia</w:t>
      </w:r>
      <w:proofErr w:type="spellEnd"/>
      <w:r>
        <w:rPr>
          <w:sz w:val="24"/>
          <w:szCs w:val="24"/>
        </w:rPr>
        <w:t xml:space="preserve"> tem décadas de uso seguro. O risco de câncer tireoidiano induzido por iodo radioativo terapêutico não foi confirmado em estudos robustos — o risco é diferente da exposição acidental."</w:t>
      </w:r>
    </w:p>
    <w:p w14:paraId="0EF45CD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Negociar o propranolol com transparência: "Vamos iniciar uma dose baixa e medir sua pressão. Se cair demais, ajustamos. O objetivo é controlar o coração enquanto o </w:t>
      </w:r>
      <w:proofErr w:type="spellStart"/>
      <w:r>
        <w:rPr>
          <w:sz w:val="24"/>
          <w:szCs w:val="24"/>
        </w:rPr>
        <w:t>antitireoidiano</w:t>
      </w:r>
      <w:proofErr w:type="spellEnd"/>
      <w:r>
        <w:rPr>
          <w:sz w:val="24"/>
          <w:szCs w:val="24"/>
        </w:rPr>
        <w:t xml:space="preserve"> age."</w:t>
      </w:r>
    </w:p>
    <w:p w14:paraId="0EF45CDB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Envolver a decisão compartilhada sobre modalidade terapêutica — </w:t>
      </w:r>
      <w:proofErr w:type="spellStart"/>
      <w:r>
        <w:rPr>
          <w:sz w:val="24"/>
          <w:szCs w:val="24"/>
        </w:rPr>
        <w:t>metimazol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radioiodo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cirurgia — apresentando </w:t>
      </w:r>
      <w:proofErr w:type="gramStart"/>
      <w:r>
        <w:rPr>
          <w:sz w:val="24"/>
          <w:szCs w:val="24"/>
        </w:rPr>
        <w:t>prós</w:t>
      </w:r>
      <w:proofErr w:type="gramEnd"/>
      <w:r>
        <w:rPr>
          <w:sz w:val="24"/>
          <w:szCs w:val="24"/>
        </w:rPr>
        <w:t xml:space="preserve"> e contras de cada um sem impor</w:t>
      </w:r>
    </w:p>
    <w:p w14:paraId="0EF45CDC" w14:textId="77777777" w:rsidR="007163A1" w:rsidRDefault="007163A1">
      <w:pPr>
        <w:spacing w:after="80"/>
      </w:pPr>
    </w:p>
    <w:p w14:paraId="0EF45CDD" w14:textId="77777777" w:rsidR="007163A1" w:rsidRDefault="00000000">
      <w:pPr>
        <w:pStyle w:val="Ttulo2"/>
        <w:spacing w:before="200" w:after="80"/>
      </w:pPr>
      <w:r>
        <w:t>Desafios específicos para o estudante</w:t>
      </w:r>
    </w:p>
    <w:p w14:paraId="0EF45CDE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• Corrigir delicadamente o diagnóstico errado da paciente (hipotireoidismo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hipertireoidismo) sem humilhá-la</w:t>
      </w:r>
    </w:p>
    <w:p w14:paraId="0EF45CDF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Identificar e perguntar sobre uso de suplementos antes de interpretar os exames — dado oculto crítico</w:t>
      </w:r>
    </w:p>
    <w:p w14:paraId="0EF45CE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Reconhecer os sinais de oftalmopatia de Graves no exame físico e abordar com a paciente</w:t>
      </w:r>
    </w:p>
    <w:p w14:paraId="0EF45CE1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Explicar de forma acessível a diferença entre TSH e T4 e o eixo hipotálamo-hipófise-tireoide</w:t>
      </w:r>
    </w:p>
    <w:p w14:paraId="0EF45CE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• Manejar resistência ao </w:t>
      </w:r>
      <w:proofErr w:type="spellStart"/>
      <w:r>
        <w:rPr>
          <w:sz w:val="24"/>
          <w:szCs w:val="24"/>
        </w:rPr>
        <w:t>radioiodo</w:t>
      </w:r>
      <w:proofErr w:type="spellEnd"/>
      <w:r>
        <w:rPr>
          <w:sz w:val="24"/>
          <w:szCs w:val="24"/>
        </w:rPr>
        <w:t xml:space="preserve"> sem confronto, usando dados e respeitando autonomia</w:t>
      </w:r>
    </w:p>
    <w:p w14:paraId="0EF45CE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• Perguntar sobre ciclos menstruais, tremor, diarreia e outros sintomas que a paciente não associa à tireoide</w:t>
      </w:r>
    </w:p>
    <w:p w14:paraId="0EF45CE4" w14:textId="77777777" w:rsidR="007163A1" w:rsidRDefault="007163A1">
      <w:pPr>
        <w:spacing w:after="80"/>
      </w:pPr>
    </w:p>
    <w:p w14:paraId="0EF45CE5" w14:textId="77777777" w:rsidR="007163A1" w:rsidRDefault="00000000">
      <w:pPr>
        <w:pStyle w:val="Ttulo1"/>
        <w:spacing w:before="300" w:after="120"/>
      </w:pPr>
      <w:r>
        <w:t>12. OBJETIVOS DE APRENDIZAGEM</w:t>
      </w:r>
    </w:p>
    <w:p w14:paraId="0EF45CE6" w14:textId="77777777" w:rsidR="007163A1" w:rsidRDefault="00000000">
      <w:pPr>
        <w:pStyle w:val="Ttulo2"/>
        <w:spacing w:before="200" w:after="80"/>
      </w:pPr>
      <w:r>
        <w:t>Conhecimentos clínicos</w:t>
      </w:r>
    </w:p>
    <w:p w14:paraId="0EF45CE7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Diferenciar hipertireoidismo de hipotireoidismo clinicamente (sintomas opostos) e laboratorialmente (TSH baixo = tireoide acelerada)</w:t>
      </w:r>
    </w:p>
    <w:p w14:paraId="0EF45CE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Compreender a fisiopatologia da Doença de Graves: autoanticorpos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 xml:space="preserve"> estimuladores do receptor de TSH</w:t>
      </w:r>
    </w:p>
    <w:p w14:paraId="0EF45CE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Reconhecer a oftalmopatia de Graves como manifestação autoimune independente — pode piorar com </w:t>
      </w:r>
      <w:proofErr w:type="spellStart"/>
      <w:r>
        <w:rPr>
          <w:sz w:val="24"/>
          <w:szCs w:val="24"/>
        </w:rPr>
        <w:t>radioiodoterapia</w:t>
      </w:r>
      <w:proofErr w:type="spellEnd"/>
    </w:p>
    <w:p w14:paraId="0EF45CE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Conhecer a interferência da biotina nos imunoensaios de TSH e hormônios tireoidianos — conduta: suspender 72h antes da coleta</w:t>
      </w:r>
    </w:p>
    <w:p w14:paraId="0EF45CEB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Estabelecer diagnóstico diferencial de hipertireoidismo: Graves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tireoidite de Hashimoto fase </w:t>
      </w:r>
      <w:proofErr w:type="spellStart"/>
      <w:r>
        <w:rPr>
          <w:sz w:val="24"/>
          <w:szCs w:val="24"/>
        </w:rPr>
        <w:t>hipertireóidea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adenoma tóxico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bócio </w:t>
      </w:r>
      <w:proofErr w:type="spellStart"/>
      <w:r>
        <w:rPr>
          <w:sz w:val="24"/>
          <w:szCs w:val="24"/>
        </w:rPr>
        <w:t>multinodular</w:t>
      </w:r>
      <w:proofErr w:type="spellEnd"/>
      <w:r>
        <w:rPr>
          <w:sz w:val="24"/>
          <w:szCs w:val="24"/>
        </w:rPr>
        <w:t xml:space="preserve"> tóxico</w:t>
      </w:r>
    </w:p>
    <w:p w14:paraId="0EF45CE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Planejar o tratamento: betabloqueador para controle sintomático imediato + </w:t>
      </w:r>
      <w:proofErr w:type="spellStart"/>
      <w:r>
        <w:rPr>
          <w:sz w:val="24"/>
          <w:szCs w:val="24"/>
        </w:rPr>
        <w:t>antitireoidiano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metimazol</w:t>
      </w:r>
      <w:proofErr w:type="spellEnd"/>
      <w:r>
        <w:rPr>
          <w:sz w:val="24"/>
          <w:szCs w:val="24"/>
        </w:rPr>
        <w:t xml:space="preserve"> primeira linha; PTU em gestação no 1º trimestre ou crise tireotóxica) → </w:t>
      </w:r>
      <w:proofErr w:type="spellStart"/>
      <w:r>
        <w:rPr>
          <w:sz w:val="24"/>
          <w:szCs w:val="24"/>
        </w:rPr>
        <w:t>radioiodo</w:t>
      </w:r>
      <w:proofErr w:type="spellEnd"/>
      <w:r>
        <w:rPr>
          <w:sz w:val="24"/>
          <w:szCs w:val="24"/>
        </w:rPr>
        <w:t xml:space="preserve"> ou cirurgia se recidiva ou resistência</w:t>
      </w:r>
    </w:p>
    <w:p w14:paraId="0EF45CE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Monitorar efeitos adversos do </w:t>
      </w:r>
      <w:proofErr w:type="spellStart"/>
      <w:r>
        <w:rPr>
          <w:sz w:val="24"/>
          <w:szCs w:val="24"/>
        </w:rPr>
        <w:t>metimazol</w:t>
      </w:r>
      <w:proofErr w:type="spellEnd"/>
      <w:r>
        <w:rPr>
          <w:sz w:val="24"/>
          <w:szCs w:val="24"/>
        </w:rPr>
        <w:t>: agranulocitose (&lt; 1%, mas potencialmente fatal — orientar paciente a procurar pronto-socorro se febre ou faringite), hepatotoxicidade</w:t>
      </w:r>
    </w:p>
    <w:p w14:paraId="0EF45CEE" w14:textId="77777777" w:rsidR="007163A1" w:rsidRDefault="007163A1">
      <w:pPr>
        <w:spacing w:after="80"/>
      </w:pPr>
    </w:p>
    <w:p w14:paraId="0EF45CEF" w14:textId="77777777" w:rsidR="007163A1" w:rsidRDefault="00000000">
      <w:pPr>
        <w:pStyle w:val="Ttulo2"/>
        <w:spacing w:before="200" w:after="80"/>
      </w:pPr>
      <w:r>
        <w:t>Habilidades de comunicação</w:t>
      </w:r>
    </w:p>
    <w:p w14:paraId="0EF45CF0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Conduzir anamnese com paciente de alto letramento e postura desafiadora sem confronto ou subserviência</w:t>
      </w:r>
    </w:p>
    <w:p w14:paraId="0EF45CF1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Corrigir diagnóstico errado do paciente com respeito à sua autonomia intelectual</w:t>
      </w:r>
    </w:p>
    <w:p w14:paraId="0EF45CF2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Identificar uso de suplementos como dado relevante para interpretação de exames</w:t>
      </w:r>
    </w:p>
    <w:p w14:paraId="0EF45CF3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Explicar conceitos endocrinológicos complexos (eixo HPT, </w:t>
      </w:r>
      <w:proofErr w:type="spellStart"/>
      <w:r>
        <w:rPr>
          <w:sz w:val="24"/>
          <w:szCs w:val="24"/>
        </w:rPr>
        <w:t>TRAb</w:t>
      </w:r>
      <w:proofErr w:type="spellEnd"/>
      <w:r>
        <w:rPr>
          <w:sz w:val="24"/>
          <w:szCs w:val="24"/>
        </w:rPr>
        <w:t>) em linguagem acessível a um leigo inteligente</w:t>
      </w:r>
    </w:p>
    <w:p w14:paraId="0EF45CF4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Conduzir decisão compartilhada sobre modalidade terapêutica em caso com múltiplas opções</w:t>
      </w:r>
    </w:p>
    <w:p w14:paraId="0EF45CF5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Abordar achados de exame físico inesperados (exoftalmia) com delicadeza e clareza</w:t>
      </w:r>
    </w:p>
    <w:p w14:paraId="0EF45CF6" w14:textId="77777777" w:rsidR="007163A1" w:rsidRDefault="007163A1">
      <w:pPr>
        <w:spacing w:after="80"/>
      </w:pPr>
    </w:p>
    <w:p w14:paraId="0EF45CF7" w14:textId="77777777" w:rsidR="007163A1" w:rsidRDefault="00000000">
      <w:pPr>
        <w:pStyle w:val="Ttulo1"/>
        <w:spacing w:before="300" w:after="120"/>
      </w:pPr>
      <w:r>
        <w:t>13. REFERÊNCIAS</w:t>
      </w:r>
    </w:p>
    <w:p w14:paraId="0EF45CF8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Ross DS, et al. 2016 American </w:t>
      </w:r>
      <w:proofErr w:type="spellStart"/>
      <w:r>
        <w:rPr>
          <w:sz w:val="24"/>
          <w:szCs w:val="24"/>
        </w:rPr>
        <w:t>Thyroid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Association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hyperthyroidism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causes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thyrotoxicosis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Thyroid</w:t>
      </w:r>
      <w:proofErr w:type="spellEnd"/>
      <w:r>
        <w:rPr>
          <w:sz w:val="24"/>
          <w:szCs w:val="24"/>
        </w:rPr>
        <w:t>. 2016;26(10):1343-1421.</w:t>
      </w:r>
    </w:p>
    <w:p w14:paraId="0EF45CF9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Bartalena</w:t>
      </w:r>
      <w:proofErr w:type="spellEnd"/>
      <w:r>
        <w:rPr>
          <w:sz w:val="24"/>
          <w:szCs w:val="24"/>
        </w:rPr>
        <w:t xml:space="preserve"> L, et al. The 2021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Graves </w:t>
      </w:r>
      <w:proofErr w:type="spellStart"/>
      <w:r>
        <w:rPr>
          <w:sz w:val="24"/>
          <w:szCs w:val="24"/>
        </w:rPr>
        <w:t>Orbitopathy</w:t>
      </w:r>
      <w:proofErr w:type="spellEnd"/>
      <w:r>
        <w:rPr>
          <w:sz w:val="24"/>
          <w:szCs w:val="24"/>
        </w:rPr>
        <w:t xml:space="preserve"> (EUGOGO) </w:t>
      </w:r>
      <w:proofErr w:type="spellStart"/>
      <w:r>
        <w:rPr>
          <w:sz w:val="24"/>
          <w:szCs w:val="24"/>
        </w:rPr>
        <w:t>clinical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medical management </w:t>
      </w:r>
      <w:proofErr w:type="spellStart"/>
      <w:proofErr w:type="gram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Graves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orbitopathy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Eur</w:t>
      </w:r>
      <w:proofErr w:type="spellEnd"/>
      <w:r>
        <w:rPr>
          <w:sz w:val="24"/>
          <w:szCs w:val="24"/>
        </w:rPr>
        <w:t xml:space="preserve"> J </w:t>
      </w:r>
      <w:proofErr w:type="spellStart"/>
      <w:r>
        <w:rPr>
          <w:sz w:val="24"/>
          <w:szCs w:val="24"/>
        </w:rPr>
        <w:t>Endocrinol</w:t>
      </w:r>
      <w:proofErr w:type="spellEnd"/>
      <w:r>
        <w:rPr>
          <w:sz w:val="24"/>
          <w:szCs w:val="24"/>
        </w:rPr>
        <w:t>. 2021;185(4):G43-G67.</w:t>
      </w:r>
    </w:p>
    <w:p w14:paraId="0EF45CFA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Grimnes</w:t>
      </w:r>
      <w:proofErr w:type="spellEnd"/>
      <w:r>
        <w:rPr>
          <w:sz w:val="24"/>
          <w:szCs w:val="24"/>
        </w:rPr>
        <w:t xml:space="preserve"> G, et al. </w:t>
      </w:r>
      <w:proofErr w:type="spellStart"/>
      <w:r>
        <w:rPr>
          <w:sz w:val="24"/>
          <w:szCs w:val="24"/>
        </w:rPr>
        <w:t>Biotin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interference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thyroid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Thyroid</w:t>
      </w:r>
      <w:proofErr w:type="spellEnd"/>
      <w:r>
        <w:rPr>
          <w:sz w:val="24"/>
          <w:szCs w:val="24"/>
        </w:rPr>
        <w:t xml:space="preserve"> J. 2017;6(6):323-328. [Interferência da biotina nos imunoensaios]</w:t>
      </w:r>
    </w:p>
    <w:p w14:paraId="0EF45CFB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Wiersinga</w:t>
      </w:r>
      <w:proofErr w:type="spellEnd"/>
      <w:r>
        <w:rPr>
          <w:sz w:val="24"/>
          <w:szCs w:val="24"/>
        </w:rPr>
        <w:t xml:space="preserve"> WM. Graves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it </w:t>
      </w:r>
      <w:proofErr w:type="spellStart"/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cured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Endocrinol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Metab</w:t>
      </w:r>
      <w:proofErr w:type="spellEnd"/>
      <w:r>
        <w:rPr>
          <w:sz w:val="24"/>
          <w:szCs w:val="24"/>
        </w:rPr>
        <w:t xml:space="preserve"> Clin North Am. 2019;48(1):219-235.</w:t>
      </w:r>
    </w:p>
    <w:p w14:paraId="0EF45CFC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>– Sociedade Brasileira de Endocrinologia e Metabologia (SBEM). Consenso Brasileiro para o Diagnóstico e Tratamento do Hipertireoidismo, 2013.</w:t>
      </w:r>
    </w:p>
    <w:p w14:paraId="0EF45CFD" w14:textId="77777777" w:rsidR="007163A1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Bahn</w:t>
      </w:r>
      <w:proofErr w:type="spellEnd"/>
      <w:r>
        <w:rPr>
          <w:sz w:val="24"/>
          <w:szCs w:val="24"/>
        </w:rPr>
        <w:t xml:space="preserve"> RS. Graves </w:t>
      </w:r>
      <w:proofErr w:type="spellStart"/>
      <w:r>
        <w:rPr>
          <w:sz w:val="24"/>
          <w:szCs w:val="24"/>
        </w:rPr>
        <w:t>ophthalmopathy</w:t>
      </w:r>
      <w:proofErr w:type="spellEnd"/>
      <w:r>
        <w:rPr>
          <w:sz w:val="24"/>
          <w:szCs w:val="24"/>
        </w:rPr>
        <w:t xml:space="preserve">. N </w:t>
      </w:r>
      <w:proofErr w:type="spellStart"/>
      <w:r>
        <w:rPr>
          <w:sz w:val="24"/>
          <w:szCs w:val="24"/>
        </w:rPr>
        <w:t>Engl</w:t>
      </w:r>
      <w:proofErr w:type="spellEnd"/>
      <w:r>
        <w:rPr>
          <w:sz w:val="24"/>
          <w:szCs w:val="24"/>
        </w:rPr>
        <w:t xml:space="preserve"> J Med. 2010;362(8):726-738.</w:t>
      </w:r>
    </w:p>
    <w:sectPr w:rsidR="007163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E56E4"/>
    <w:multiLevelType w:val="hybridMultilevel"/>
    <w:tmpl w:val="B0F4EC38"/>
    <w:lvl w:ilvl="0" w:tplc="E9540120">
      <w:start w:val="1"/>
      <w:numFmt w:val="bullet"/>
      <w:lvlText w:val="●"/>
      <w:lvlJc w:val="left"/>
      <w:pPr>
        <w:ind w:left="720" w:hanging="360"/>
      </w:pPr>
    </w:lvl>
    <w:lvl w:ilvl="1" w:tplc="8A9E6A98">
      <w:start w:val="1"/>
      <w:numFmt w:val="bullet"/>
      <w:lvlText w:val="○"/>
      <w:lvlJc w:val="left"/>
      <w:pPr>
        <w:ind w:left="1440" w:hanging="360"/>
      </w:pPr>
    </w:lvl>
    <w:lvl w:ilvl="2" w:tplc="B4C81538">
      <w:start w:val="1"/>
      <w:numFmt w:val="bullet"/>
      <w:lvlText w:val="■"/>
      <w:lvlJc w:val="left"/>
      <w:pPr>
        <w:ind w:left="2160" w:hanging="360"/>
      </w:pPr>
    </w:lvl>
    <w:lvl w:ilvl="3" w:tplc="53C6293C">
      <w:start w:val="1"/>
      <w:numFmt w:val="bullet"/>
      <w:lvlText w:val="●"/>
      <w:lvlJc w:val="left"/>
      <w:pPr>
        <w:ind w:left="2880" w:hanging="360"/>
      </w:pPr>
    </w:lvl>
    <w:lvl w:ilvl="4" w:tplc="40544042">
      <w:start w:val="1"/>
      <w:numFmt w:val="bullet"/>
      <w:lvlText w:val="○"/>
      <w:lvlJc w:val="left"/>
      <w:pPr>
        <w:ind w:left="3600" w:hanging="360"/>
      </w:pPr>
    </w:lvl>
    <w:lvl w:ilvl="5" w:tplc="7EBA3872">
      <w:start w:val="1"/>
      <w:numFmt w:val="bullet"/>
      <w:lvlText w:val="■"/>
      <w:lvlJc w:val="left"/>
      <w:pPr>
        <w:ind w:left="4320" w:hanging="360"/>
      </w:pPr>
    </w:lvl>
    <w:lvl w:ilvl="6" w:tplc="DD92B57A">
      <w:start w:val="1"/>
      <w:numFmt w:val="bullet"/>
      <w:lvlText w:val="●"/>
      <w:lvlJc w:val="left"/>
      <w:pPr>
        <w:ind w:left="5040" w:hanging="360"/>
      </w:pPr>
    </w:lvl>
    <w:lvl w:ilvl="7" w:tplc="AE6CDA2E">
      <w:start w:val="1"/>
      <w:numFmt w:val="bullet"/>
      <w:lvlText w:val="●"/>
      <w:lvlJc w:val="left"/>
      <w:pPr>
        <w:ind w:left="5760" w:hanging="360"/>
      </w:pPr>
    </w:lvl>
    <w:lvl w:ilvl="8" w:tplc="C0783CDC">
      <w:start w:val="1"/>
      <w:numFmt w:val="bullet"/>
      <w:lvlText w:val="●"/>
      <w:lvlJc w:val="left"/>
      <w:pPr>
        <w:ind w:left="6480" w:hanging="360"/>
      </w:pPr>
    </w:lvl>
  </w:abstractNum>
  <w:num w:numId="1" w16cid:durableId="75783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A1"/>
    <w:rsid w:val="00025B6E"/>
    <w:rsid w:val="001F02B2"/>
    <w:rsid w:val="007163A1"/>
    <w:rsid w:val="00895AC1"/>
    <w:rsid w:val="00C25628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45C21"/>
  <w15:docId w15:val="{21FD070F-9A7C-4730-839D-44B08997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3091</Words>
  <Characters>16696</Characters>
  <Application>Microsoft Office Word</Application>
  <DocSecurity>0</DocSecurity>
  <Lines>139</Lines>
  <Paragraphs>39</Paragraphs>
  <ScaleCrop>false</ScaleCrop>
  <Company/>
  <LinksUpToDate>false</LinksUpToDate>
  <CharactersWithSpaces>19748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5</cp:revision>
  <dcterms:created xsi:type="dcterms:W3CDTF">2026-10-01T01:10:00Z</dcterms:created>
  <dcterms:modified xsi:type="dcterms:W3CDTF">2026-10-01T18:35:00Z</dcterms:modified>
</cp:coreProperties>
</file>