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A15AA" w14:textId="77777777" w:rsidR="007A4385" w:rsidRDefault="00000000">
      <w:pPr>
        <w:pStyle w:val="Ttulo1"/>
        <w:spacing w:before="300" w:after="120"/>
      </w:pPr>
      <w:r>
        <w:t>PACIENTE VIRTUAL — CASO 40</w:t>
      </w:r>
    </w:p>
    <w:p w14:paraId="0F2A15AC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Eixo A: </w:t>
      </w:r>
      <w:r>
        <w:rPr>
          <w:sz w:val="24"/>
          <w:szCs w:val="24"/>
        </w:rPr>
        <w:t>Doença Infecciosa e Parasitária (DIP) / Gastroenterologia</w:t>
      </w:r>
    </w:p>
    <w:p w14:paraId="0F2A15AD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Eixo B: </w:t>
      </w:r>
      <w:r>
        <w:rPr>
          <w:sz w:val="24"/>
          <w:szCs w:val="24"/>
        </w:rPr>
        <w:t>Perfil comunicacional: Resistente / Hostil</w:t>
      </w:r>
    </w:p>
    <w:p w14:paraId="0F2A15AE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Eixo C: </w:t>
      </w:r>
      <w:r>
        <w:rPr>
          <w:sz w:val="24"/>
          <w:szCs w:val="24"/>
        </w:rPr>
        <w:t>Homem, 52 anos, pardo — baixo letramento (ensino fundamental incompleto) — renda baixa (trabalhador rural, aposentadoria por invalidez parcial)</w:t>
      </w:r>
    </w:p>
    <w:p w14:paraId="0F2A15AF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Diagnóstico principal: </w:t>
      </w:r>
      <w:r>
        <w:rPr>
          <w:sz w:val="24"/>
          <w:szCs w:val="24"/>
        </w:rPr>
        <w:t xml:space="preserve">Megaesôfago chagásico grau III (Classificação de Rezende) — </w:t>
      </w:r>
      <w:proofErr w:type="spellStart"/>
      <w:r>
        <w:rPr>
          <w:sz w:val="24"/>
          <w:szCs w:val="24"/>
        </w:rPr>
        <w:t>acalásia</w:t>
      </w:r>
      <w:proofErr w:type="spellEnd"/>
      <w:r>
        <w:rPr>
          <w:sz w:val="24"/>
          <w:szCs w:val="24"/>
        </w:rPr>
        <w:t xml:space="preserve"> secundária à Doença de Chagas</w:t>
      </w:r>
    </w:p>
    <w:p w14:paraId="0F2A15B0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Diagnóstico associado a investigar: </w:t>
      </w:r>
      <w:r>
        <w:rPr>
          <w:sz w:val="24"/>
          <w:szCs w:val="24"/>
        </w:rPr>
        <w:t>Cardiopatia chagásica crônica (CCC) — bloqueio de ramo direito + HBAE ao ECG</w:t>
      </w:r>
    </w:p>
    <w:p w14:paraId="0F2A15B1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Queixa principal: </w:t>
      </w:r>
      <w:r>
        <w:rPr>
          <w:sz w:val="24"/>
          <w:szCs w:val="24"/>
        </w:rPr>
        <w:t>Dificuldade para engolir — disfagia progressiva há 2 anos</w:t>
      </w:r>
    </w:p>
    <w:p w14:paraId="0F2A15B2" w14:textId="77777777" w:rsidR="007A4385" w:rsidRDefault="007A4385">
      <w:pPr>
        <w:spacing w:after="80"/>
      </w:pPr>
    </w:p>
    <w:p w14:paraId="0F2A15B3" w14:textId="77777777" w:rsidR="007A4385" w:rsidRDefault="00000000">
      <w:pPr>
        <w:pStyle w:val="Ttulo1"/>
        <w:spacing w:before="300" w:after="120"/>
      </w:pPr>
      <w:r>
        <w:t>2. CONTEXTO CLÍNICO PARA O FACILITADOR</w:t>
      </w:r>
    </w:p>
    <w:p w14:paraId="0F2A15B4" w14:textId="77777777" w:rsidR="007A4385" w:rsidRDefault="00000000">
      <w:pPr>
        <w:pStyle w:val="Ttulo2"/>
        <w:spacing w:before="200" w:after="80"/>
      </w:pPr>
      <w:r>
        <w:t>Resumo do caso</w:t>
      </w:r>
    </w:p>
    <w:p w14:paraId="0F2A15B5" w14:textId="77777777" w:rsidR="007A4385" w:rsidRDefault="00000000">
      <w:pPr>
        <w:spacing w:after="120"/>
      </w:pPr>
      <w:r>
        <w:rPr>
          <w:sz w:val="24"/>
          <w:szCs w:val="24"/>
        </w:rPr>
        <w:t xml:space="preserve">Francisco Souza Barbosa, conhecido como "Seu Chico", 52 anos, </w:t>
      </w:r>
      <w:proofErr w:type="spellStart"/>
      <w:r>
        <w:rPr>
          <w:sz w:val="24"/>
          <w:szCs w:val="24"/>
        </w:rPr>
        <w:t>ex-vaqueiro</w:t>
      </w:r>
      <w:proofErr w:type="spellEnd"/>
      <w:r>
        <w:rPr>
          <w:sz w:val="24"/>
          <w:szCs w:val="24"/>
        </w:rPr>
        <w:t xml:space="preserve"> e trabalhador rural, natural e residente em São Raimundo Nonato-PI, área historicamente endêmica para a Doença de Chagas no Piauí. Apresenta disfagia progressiva há 2 anos: iniciou com dificuldade para engolir alimentos sólidos grandes (carne, pão), evoluiu para qualquer sólido e, nas últimas semanas, para líquidos também. Perdeu aproximadamente 12 kg em 6 meses, com anorexia progressiva. Relata engasgos frequentes durante as refeições e acordar tosse à noite — sinal de regurgitação com risco de broncoaspiração.</w:t>
      </w:r>
    </w:p>
    <w:p w14:paraId="0F2A15B6" w14:textId="77777777" w:rsidR="007A4385" w:rsidRDefault="00000000">
      <w:pPr>
        <w:spacing w:after="120"/>
      </w:pPr>
      <w:r>
        <w:rPr>
          <w:sz w:val="24"/>
          <w:szCs w:val="24"/>
        </w:rPr>
        <w:t xml:space="preserve">Seu Chico chegou à consulta relutante, levado pela esposa Marlene, que notou o emagrecimento e ficou preocupada. Tem vergonha do diagnóstico: associa a Doença de Chagas a "doença de quem mora em barraco de pau-a-pique, de gente pobre" e resiste a assumir que pode ter "esse barbeiro". Minimiza os sintomas ("é dificuldade de engolir mesmo, vai passar"), não quer fazer exames ("vai ser só pra gastar dinheiro do governo") e desconfia de cirurgia. O estudante deve obter a história epidemiológica de exposição ao barbeiro e extrair dados ocultos cruciais: palpitações, tontura (cardiopatia chagásica), engasgo noturno e história de lesão periocular na infância (sinal de </w:t>
      </w:r>
      <w:proofErr w:type="spellStart"/>
      <w:r>
        <w:rPr>
          <w:sz w:val="24"/>
          <w:szCs w:val="24"/>
        </w:rPr>
        <w:t>Romaña</w:t>
      </w:r>
      <w:proofErr w:type="spellEnd"/>
      <w:r>
        <w:rPr>
          <w:sz w:val="24"/>
          <w:szCs w:val="24"/>
        </w:rPr>
        <w:t>).</w:t>
      </w:r>
    </w:p>
    <w:p w14:paraId="0F2A15B7" w14:textId="77777777" w:rsidR="007A4385" w:rsidRDefault="00000000">
      <w:pPr>
        <w:pStyle w:val="Ttulo2"/>
        <w:spacing w:before="200" w:after="80"/>
      </w:pPr>
      <w:r>
        <w:t>Fisiopatologia relevante</w:t>
      </w:r>
    </w:p>
    <w:p w14:paraId="0F2A15B8" w14:textId="77777777" w:rsidR="007A4385" w:rsidRDefault="00000000">
      <w:pPr>
        <w:spacing w:after="120"/>
      </w:pPr>
      <w:r>
        <w:rPr>
          <w:sz w:val="24"/>
          <w:szCs w:val="24"/>
        </w:rPr>
        <w:t xml:space="preserve">A Doença de Chagas é causada pelo </w:t>
      </w:r>
      <w:r w:rsidRPr="00945660">
        <w:rPr>
          <w:i/>
          <w:iCs/>
          <w:sz w:val="24"/>
          <w:szCs w:val="24"/>
        </w:rPr>
        <w:t xml:space="preserve">Trypanosoma </w:t>
      </w:r>
      <w:proofErr w:type="spellStart"/>
      <w:r w:rsidRPr="00945660">
        <w:rPr>
          <w:i/>
          <w:iCs/>
          <w:sz w:val="24"/>
          <w:szCs w:val="24"/>
        </w:rPr>
        <w:t>cruzi</w:t>
      </w:r>
      <w:proofErr w:type="spellEnd"/>
      <w:r>
        <w:rPr>
          <w:sz w:val="24"/>
          <w:szCs w:val="24"/>
        </w:rPr>
        <w:t xml:space="preserve">, transmitido pelo triatomíneo Triatoma brasiliensis e Triatoma </w:t>
      </w:r>
      <w:proofErr w:type="spellStart"/>
      <w:r>
        <w:rPr>
          <w:sz w:val="24"/>
          <w:szCs w:val="24"/>
        </w:rPr>
        <w:t>pseudomaculata</w:t>
      </w:r>
      <w:proofErr w:type="spellEnd"/>
      <w:r>
        <w:rPr>
          <w:sz w:val="24"/>
          <w:szCs w:val="24"/>
        </w:rPr>
        <w:t xml:space="preserve"> (barbeiros) no Piauí e Nordeste. Na fase crônica, a destruição dos neurônios do plexo </w:t>
      </w:r>
      <w:proofErr w:type="spellStart"/>
      <w:r>
        <w:rPr>
          <w:sz w:val="24"/>
          <w:szCs w:val="24"/>
        </w:rPr>
        <w:t>mioentérico</w:t>
      </w:r>
      <w:proofErr w:type="spellEnd"/>
      <w:r>
        <w:rPr>
          <w:sz w:val="24"/>
          <w:szCs w:val="24"/>
        </w:rPr>
        <w:t xml:space="preserve"> (plexo de Auerbach) e do plexo submucoso (plexo de </w:t>
      </w:r>
      <w:proofErr w:type="spellStart"/>
      <w:r>
        <w:rPr>
          <w:sz w:val="24"/>
          <w:szCs w:val="24"/>
        </w:rPr>
        <w:t>Meissner</w:t>
      </w:r>
      <w:proofErr w:type="spellEnd"/>
      <w:r>
        <w:rPr>
          <w:sz w:val="24"/>
          <w:szCs w:val="24"/>
        </w:rPr>
        <w:t xml:space="preserve">) leva à desnervação autonômica. No esôfago, a perda dos neurônios inibitórios não-adrenérgicos não-colinérgicos resulta em falha do relaxamento do esfíncter esofagiano inferior (EEI) e aperistalse do corpo esofagiano — quadro idêntico à </w:t>
      </w:r>
      <w:proofErr w:type="spellStart"/>
      <w:r>
        <w:rPr>
          <w:sz w:val="24"/>
          <w:szCs w:val="24"/>
        </w:rPr>
        <w:t>acalásia</w:t>
      </w:r>
      <w:proofErr w:type="spellEnd"/>
      <w:r>
        <w:rPr>
          <w:sz w:val="24"/>
          <w:szCs w:val="24"/>
        </w:rPr>
        <w:t xml:space="preserve"> idiopática, mas de etiologia chagásica. A classificação de Rezende define quatro graus de megaesôfago pela capacidade de esvaziamento do esôfago e pelo grau de dilatação à radiografia contrastada: grau I (dilatação discreta, esvaziamento razoável) até grau IV (esôfago gigante, esvaziamento mínimo, risco de aspiração).</w:t>
      </w:r>
    </w:p>
    <w:p w14:paraId="0F2A15B9" w14:textId="32716647" w:rsidR="007A4385" w:rsidRDefault="00000000">
      <w:pPr>
        <w:spacing w:after="120"/>
      </w:pPr>
      <w:r>
        <w:rPr>
          <w:sz w:val="24"/>
          <w:szCs w:val="24"/>
        </w:rPr>
        <w:t xml:space="preserve">A cardiopatia chagásica crônica (CCC) é a manifestação mais grave e letal da doença. Ocorre por destruição dos cardiomiócitos e do sistema de condução, levando a: miocardiopatia dilatada com FEVE reduzida, distúrbios de condução (bloqueio de ramo direito + </w:t>
      </w:r>
      <w:proofErr w:type="spellStart"/>
      <w:r>
        <w:rPr>
          <w:sz w:val="24"/>
          <w:szCs w:val="24"/>
        </w:rPr>
        <w:t>hemibloqueio</w:t>
      </w:r>
      <w:proofErr w:type="spellEnd"/>
      <w:r>
        <w:rPr>
          <w:sz w:val="24"/>
          <w:szCs w:val="24"/>
        </w:rPr>
        <w:t xml:space="preserve"> anterior esquerdo, arritmias ventriculares graves, aneurisma de ponta do VE e insuficiência cardíaca. A morte súbita é causa frequente de óbito na CCC. A associação megaesôfago + cardiopatia chagásica é comum na mesma pessoa — o estudante deve investigar ambas as formas.</w:t>
      </w:r>
    </w:p>
    <w:p w14:paraId="0F2A15BA" w14:textId="77777777" w:rsidR="007A4385" w:rsidRDefault="00000000">
      <w:pPr>
        <w:spacing w:after="120"/>
      </w:pPr>
      <w:r>
        <w:rPr>
          <w:sz w:val="24"/>
          <w:szCs w:val="24"/>
        </w:rPr>
        <w:t xml:space="preserve">Risco oncológico: o megaesôfago aumenta em 10-20x o risco de carcinoma </w:t>
      </w:r>
      <w:proofErr w:type="spellStart"/>
      <w:r>
        <w:rPr>
          <w:sz w:val="24"/>
          <w:szCs w:val="24"/>
        </w:rPr>
        <w:t>epidermoide</w:t>
      </w:r>
      <w:proofErr w:type="spellEnd"/>
      <w:r>
        <w:rPr>
          <w:sz w:val="24"/>
          <w:szCs w:val="24"/>
        </w:rPr>
        <w:t xml:space="preserve"> de esôfago — o estudante deve incluir endoscopia na investigação para afastar neoplasia associada à disfagia crônica.</w:t>
      </w:r>
    </w:p>
    <w:p w14:paraId="0F2A15BB" w14:textId="77777777" w:rsidR="007A4385" w:rsidRDefault="00000000">
      <w:pPr>
        <w:pStyle w:val="Ttulo2"/>
        <w:spacing w:before="200" w:after="80"/>
      </w:pPr>
      <w:r>
        <w:t>Dados que só emergem quando ativamente interrogados</w:t>
      </w:r>
    </w:p>
    <w:p w14:paraId="0F2A15BC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• Engasgo noturno com regurgitação — acorda com sensação de líquido na garganta e tosse seca. Risco de broncoaspiração silenciosa. Nunca contou ao médico.</w:t>
      </w:r>
    </w:p>
    <w:p w14:paraId="0F2A15BD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• Palpitações e tontura ocasional — "o coração dispara às vezes à noite." Não associa à Doença de Chagas. Sinal de cardiopatia chagásica arrítmica.</w:t>
      </w:r>
    </w:p>
    <w:p w14:paraId="0F2A15BE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• Lembra vagamente de ter tido "um inchaço no olho esquerdo" quando criança — "minha mãe dizia que era picada de inseto." Sinal de </w:t>
      </w:r>
      <w:proofErr w:type="spellStart"/>
      <w:r>
        <w:rPr>
          <w:sz w:val="24"/>
          <w:szCs w:val="24"/>
        </w:rPr>
        <w:t>Romaña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chagoma</w:t>
      </w:r>
      <w:proofErr w:type="spellEnd"/>
      <w:r>
        <w:rPr>
          <w:sz w:val="24"/>
          <w:szCs w:val="24"/>
        </w:rPr>
        <w:t xml:space="preserve"> de inoculação periocular) — fase aguda da Doença de Chagas na infância.</w:t>
      </w:r>
    </w:p>
    <w:p w14:paraId="0F2A15BF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• Morou em casa de taipa (adobe e pau-a-pique) até os 35 anos — nega barbeiro, mas quando perguntado sobre "bicho preto fedorento na parede à noite", confirma ter visto muitas vezes e que a família os matava.</w:t>
      </w:r>
    </w:p>
    <w:p w14:paraId="0F2A15C0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• Perda de peso de ~12 kg em 6 meses — minimiza: "é porque </w:t>
      </w:r>
      <w:proofErr w:type="spellStart"/>
      <w:r>
        <w:rPr>
          <w:sz w:val="24"/>
          <w:szCs w:val="24"/>
        </w:rPr>
        <w:t>tô</w:t>
      </w:r>
      <w:proofErr w:type="spellEnd"/>
      <w:r>
        <w:rPr>
          <w:sz w:val="24"/>
          <w:szCs w:val="24"/>
        </w:rPr>
        <w:t xml:space="preserve"> comendo menos, a comida não desce."</w:t>
      </w:r>
    </w:p>
    <w:p w14:paraId="0F2A15C1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• Tosse crônica seca há 3 meses — broncoaspiração silenciosa? Complicação pulmonar.</w:t>
      </w:r>
    </w:p>
    <w:p w14:paraId="0F2A15C2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• Nega sangue na saliva ou na regurgitação — afasta lesão esofagiana hemorrágica aguda por enquanto</w:t>
      </w:r>
    </w:p>
    <w:p w14:paraId="0F2A15C3" w14:textId="77777777" w:rsidR="007A4385" w:rsidRDefault="00000000">
      <w:pPr>
        <w:spacing w:after="100"/>
      </w:pPr>
      <w:r>
        <w:rPr>
          <w:i/>
          <w:iCs/>
          <w:color w:val="555555"/>
          <w:sz w:val="22"/>
          <w:szCs w:val="22"/>
        </w:rPr>
        <w:t>Nota ao facilitador: a história epidemiológica é essencial — perguntar sobre tipo de moradia na infância e juventude (casa de taipa, adobe, madeira), visualização de "barbeiro" (inseto preto fedido, que pica à noite), região de origem (Nordeste, Centro-Oeste, Minas Gerais — áreas endêmicas). Ser direto mas não usar a palavra "barbeiro" de início — perguntar se já viu "um inseto preto fedido que aparecia à noite nas paredes e picava enquanto dormia." Notificação compulsória ao SINAN: Doença de Chagas crônica é de notificação obrigatória no Brasil.</w:t>
      </w:r>
    </w:p>
    <w:p w14:paraId="0F2A15C4" w14:textId="77777777" w:rsidR="007A4385" w:rsidRDefault="007A4385">
      <w:pPr>
        <w:spacing w:after="80"/>
      </w:pPr>
    </w:p>
    <w:p w14:paraId="0F2A15C5" w14:textId="77777777" w:rsidR="007A4385" w:rsidRDefault="00000000">
      <w:pPr>
        <w:pStyle w:val="Ttulo1"/>
        <w:spacing w:before="300" w:after="120"/>
      </w:pPr>
      <w:r>
        <w:t>3. QUEIXA PRINCIPAL</w:t>
      </w:r>
    </w:p>
    <w:p w14:paraId="0F2A15C6" w14:textId="77777777" w:rsidR="007A4385" w:rsidRDefault="00000000">
      <w:pPr>
        <w:spacing w:after="100"/>
      </w:pPr>
      <w:r>
        <w:rPr>
          <w:i/>
          <w:iCs/>
          <w:sz w:val="24"/>
          <w:szCs w:val="24"/>
        </w:rPr>
        <w:t>"</w:t>
      </w:r>
      <w:proofErr w:type="spellStart"/>
      <w:r>
        <w:rPr>
          <w:i/>
          <w:iCs/>
          <w:sz w:val="24"/>
          <w:szCs w:val="24"/>
        </w:rPr>
        <w:t>Tô</w:t>
      </w:r>
      <w:proofErr w:type="spellEnd"/>
      <w:r>
        <w:rPr>
          <w:i/>
          <w:iCs/>
          <w:sz w:val="24"/>
          <w:szCs w:val="24"/>
        </w:rPr>
        <w:t xml:space="preserve"> com dificuldade pra engolir faz uns dois anos. A comida parece que emperra no meio do peito. </w:t>
      </w:r>
      <w:proofErr w:type="spellStart"/>
      <w:r>
        <w:rPr>
          <w:i/>
          <w:iCs/>
          <w:sz w:val="24"/>
          <w:szCs w:val="24"/>
        </w:rPr>
        <w:t>Tô</w:t>
      </w:r>
      <w:proofErr w:type="spellEnd"/>
      <w:r>
        <w:rPr>
          <w:i/>
          <w:iCs/>
          <w:sz w:val="24"/>
          <w:szCs w:val="24"/>
        </w:rPr>
        <w:t xml:space="preserve"> perdendo o comer."</w:t>
      </w:r>
    </w:p>
    <w:p w14:paraId="0F2A15C7" w14:textId="77777777" w:rsidR="007A4385" w:rsidRDefault="007A4385">
      <w:pPr>
        <w:spacing w:after="80"/>
      </w:pPr>
    </w:p>
    <w:p w14:paraId="0F2A15C8" w14:textId="77777777" w:rsidR="007A4385" w:rsidRDefault="00000000">
      <w:pPr>
        <w:pStyle w:val="Ttulo1"/>
        <w:spacing w:before="300" w:after="120"/>
      </w:pPr>
      <w:r>
        <w:t>4. HISTÓRIA DA DOENÇA ATUAL</w:t>
      </w:r>
    </w:p>
    <w:p w14:paraId="0F2A15C9" w14:textId="77777777" w:rsidR="007A4385" w:rsidRDefault="00000000">
      <w:pPr>
        <w:spacing w:after="120"/>
      </w:pPr>
      <w:r>
        <w:rPr>
          <w:sz w:val="24"/>
          <w:szCs w:val="24"/>
        </w:rPr>
        <w:t>Há aproximadamente 2 anos, Seu Chico começou a perceber que alimentos sólidos de consistência mais firme (carne seca, pedaços de pão, farinha) demoravam para descer e causavam sensação de "emperra no peito", com desconforto retroesternal. Passou a mastigar mais devagar e a evitar certos alimentos. Ao longo do tempo, a disfagia progrediu: hoje tem dificuldade com qualquer sólido e, nas últimas 2-3 semanas, também com líquidos — "a água às vezes emperra também."</w:t>
      </w:r>
    </w:p>
    <w:p w14:paraId="0F2A15CA" w14:textId="77777777" w:rsidR="007A4385" w:rsidRDefault="00000000">
      <w:pPr>
        <w:spacing w:after="120"/>
      </w:pPr>
      <w:r>
        <w:rPr>
          <w:sz w:val="24"/>
          <w:szCs w:val="24"/>
        </w:rPr>
        <w:t>Perdeu aproximadamente 12 kg em 6 meses. Come muito pouco — as refeições são dolorosas e demoradas. A esposa Marlene relata que ele "fica um tempão à mesa e não consegue comer quase nada." Apresenta regurgitação de alimentos ingeridos horas antes, especialmente ao deitar. Acorda com tosse seca à noite e sensação de "líquido na garganta." Não atribuía esses episódios à disfagia.</w:t>
      </w:r>
    </w:p>
    <w:p w14:paraId="0F2A15CB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Progressão da disfagia: </w:t>
      </w:r>
      <w:r>
        <w:rPr>
          <w:sz w:val="24"/>
          <w:szCs w:val="24"/>
        </w:rPr>
        <w:t xml:space="preserve">Sólidos grandes (2 anos atrás) → qualquer sólido (1 ano atrás) → líquidos (últimas semanas) — progressão típica de </w:t>
      </w:r>
      <w:proofErr w:type="spellStart"/>
      <w:r>
        <w:rPr>
          <w:sz w:val="24"/>
          <w:szCs w:val="24"/>
        </w:rPr>
        <w:t>acalásia</w:t>
      </w:r>
      <w:proofErr w:type="spellEnd"/>
      <w:r>
        <w:rPr>
          <w:sz w:val="24"/>
          <w:szCs w:val="24"/>
        </w:rPr>
        <w:t>/megaesôfago</w:t>
      </w:r>
    </w:p>
    <w:p w14:paraId="0F2A15CC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Regurgitação: </w:t>
      </w:r>
      <w:r>
        <w:rPr>
          <w:sz w:val="24"/>
          <w:szCs w:val="24"/>
        </w:rPr>
        <w:t>Frequente, especialmente ao deitar e à noite — alimentos não digeridos, sem odor ácido (</w:t>
      </w:r>
      <w:proofErr w:type="spellStart"/>
      <w:r>
        <w:rPr>
          <w:sz w:val="24"/>
          <w:szCs w:val="24"/>
        </w:rPr>
        <w:t>acalásia</w:t>
      </w:r>
      <w:proofErr w:type="spellEnd"/>
      <w:r>
        <w:rPr>
          <w:sz w:val="24"/>
          <w:szCs w:val="24"/>
        </w:rPr>
        <w:t xml:space="preserve">: regurgitação </w:t>
      </w:r>
      <w:proofErr w:type="spellStart"/>
      <w:r>
        <w:rPr>
          <w:sz w:val="24"/>
          <w:szCs w:val="24"/>
        </w:rPr>
        <w:t>pré</w:t>
      </w:r>
      <w:proofErr w:type="spellEnd"/>
      <w:r>
        <w:rPr>
          <w:sz w:val="24"/>
          <w:szCs w:val="24"/>
        </w:rPr>
        <w:t>-gástrica, não ácida)</w:t>
      </w:r>
    </w:p>
    <w:p w14:paraId="0F2A15CD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Dor retroesternal: </w:t>
      </w:r>
      <w:r>
        <w:rPr>
          <w:sz w:val="24"/>
          <w:szCs w:val="24"/>
        </w:rPr>
        <w:t>Leve, em pressão, ao engolir. Sem irradiação.</w:t>
      </w:r>
    </w:p>
    <w:p w14:paraId="0F2A15CE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Consultas anteriores: </w:t>
      </w:r>
      <w:r>
        <w:rPr>
          <w:sz w:val="24"/>
          <w:szCs w:val="24"/>
        </w:rPr>
        <w:t xml:space="preserve">UBS de São Raimundo Nonato há 1 ano — médico prescreveu omeprazol e </w:t>
      </w:r>
      <w:proofErr w:type="spellStart"/>
      <w:r>
        <w:rPr>
          <w:sz w:val="24"/>
          <w:szCs w:val="24"/>
        </w:rPr>
        <w:t>anti-ácido</w:t>
      </w:r>
      <w:proofErr w:type="spellEnd"/>
      <w:r>
        <w:rPr>
          <w:sz w:val="24"/>
          <w:szCs w:val="24"/>
        </w:rPr>
        <w:t xml:space="preserve"> ("disse que era queimação"). Sem melhora. Não fez exames.</w:t>
      </w:r>
    </w:p>
    <w:p w14:paraId="0F2A15CF" w14:textId="77777777" w:rsidR="007A4385" w:rsidRDefault="007A4385">
      <w:pPr>
        <w:spacing w:after="80"/>
      </w:pPr>
    </w:p>
    <w:p w14:paraId="0F2A15D0" w14:textId="77777777" w:rsidR="007A4385" w:rsidRDefault="00000000">
      <w:pPr>
        <w:pStyle w:val="Ttulo1"/>
        <w:spacing w:before="300" w:after="120"/>
      </w:pPr>
      <w:r>
        <w:t>5. ANTECEDENTES PESSOAIS</w:t>
      </w:r>
    </w:p>
    <w:p w14:paraId="0F2A15D1" w14:textId="77777777" w:rsidR="007A4385" w:rsidRDefault="00000000">
      <w:pPr>
        <w:pStyle w:val="Ttulo2"/>
        <w:spacing w:before="200" w:after="80"/>
      </w:pPr>
      <w:r>
        <w:t>Doenças prévias</w:t>
      </w:r>
    </w:p>
    <w:p w14:paraId="0F2A15D2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Doença de Chagas — nunca diagnosticada formalmente. Suspeita levantada agora. Possível episódio de sinal de </w:t>
      </w:r>
      <w:proofErr w:type="spellStart"/>
      <w:r>
        <w:rPr>
          <w:sz w:val="24"/>
          <w:szCs w:val="24"/>
        </w:rPr>
        <w:t>Romaña</w:t>
      </w:r>
      <w:proofErr w:type="spellEnd"/>
      <w:r>
        <w:rPr>
          <w:sz w:val="24"/>
          <w:szCs w:val="24"/>
        </w:rPr>
        <w:t xml:space="preserve"> na infância ("inchaço no olho esquerdo").</w:t>
      </w:r>
    </w:p>
    <w:p w14:paraId="0F2A15D3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Hipertensão arterial — diagnóstico há 6 anos. Em uso de enalapril 10 mg 2x/dia. Controle irregular.</w:t>
      </w:r>
    </w:p>
    <w:p w14:paraId="0F2A15D4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Nega diabetes, tuberculose ou outras doenças infecciosas conhecidas</w:t>
      </w:r>
    </w:p>
    <w:p w14:paraId="0F2A15D5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Episódio de "pneumonia" há 1 ano — internado por 5 dias em Teresina. Pode ter sido pneumonia aspirativa silenciosa por regurgitação do megaesôfago.</w:t>
      </w:r>
    </w:p>
    <w:p w14:paraId="0F2A15D6" w14:textId="77777777" w:rsidR="007A4385" w:rsidRDefault="007A4385">
      <w:pPr>
        <w:spacing w:after="80"/>
      </w:pPr>
    </w:p>
    <w:p w14:paraId="0F2A15D7" w14:textId="77777777" w:rsidR="007A4385" w:rsidRDefault="00000000">
      <w:pPr>
        <w:pStyle w:val="Ttulo2"/>
        <w:spacing w:before="200" w:after="80"/>
      </w:pPr>
      <w:r>
        <w:t>Cirurgias e internações</w:t>
      </w:r>
    </w:p>
    <w:p w14:paraId="0F2A15D8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Internação por pneumonia há 1 ano (já citada)</w:t>
      </w:r>
    </w:p>
    <w:p w14:paraId="0F2A15D9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Apendicectomia aos 20 anos</w:t>
      </w:r>
    </w:p>
    <w:p w14:paraId="0F2A15DA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Nega cirurgias torácicas ou abdominais de grande porte</w:t>
      </w:r>
    </w:p>
    <w:p w14:paraId="0F2A15DB" w14:textId="77777777" w:rsidR="007A4385" w:rsidRDefault="007A4385">
      <w:pPr>
        <w:spacing w:after="80"/>
      </w:pPr>
    </w:p>
    <w:p w14:paraId="0F2A15DC" w14:textId="77777777" w:rsidR="007A4385" w:rsidRDefault="00000000">
      <w:pPr>
        <w:pStyle w:val="Ttulo2"/>
        <w:spacing w:before="200" w:after="80"/>
      </w:pPr>
      <w:r>
        <w:t>Alergias</w:t>
      </w:r>
    </w:p>
    <w:p w14:paraId="0F2A15DD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Nega alergias medicamentosas conhecidas</w:t>
      </w:r>
    </w:p>
    <w:p w14:paraId="0F2A15DE" w14:textId="77777777" w:rsidR="007A4385" w:rsidRDefault="007A4385">
      <w:pPr>
        <w:spacing w:after="80"/>
      </w:pPr>
    </w:p>
    <w:p w14:paraId="0F2A15DF" w14:textId="77777777" w:rsidR="007A4385" w:rsidRDefault="00000000">
      <w:pPr>
        <w:pStyle w:val="Ttulo2"/>
        <w:spacing w:before="200" w:after="80"/>
      </w:pPr>
      <w:r>
        <w:t>Medicações em uso</w:t>
      </w:r>
    </w:p>
    <w:p w14:paraId="0F2A15E0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Enalapril 10 mg 2x/dia — uso irregular</w:t>
      </w:r>
    </w:p>
    <w:p w14:paraId="0F2A15E1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Omeprazol 20 mg/dia — prescrito há 1 ano sem diagnóstico definido. Não trata </w:t>
      </w:r>
      <w:proofErr w:type="spellStart"/>
      <w:r>
        <w:rPr>
          <w:sz w:val="24"/>
          <w:szCs w:val="24"/>
        </w:rPr>
        <w:t>acalásia</w:t>
      </w:r>
      <w:proofErr w:type="spellEnd"/>
      <w:r>
        <w:rPr>
          <w:sz w:val="24"/>
          <w:szCs w:val="24"/>
        </w:rPr>
        <w:t>.</w:t>
      </w:r>
    </w:p>
    <w:p w14:paraId="0F2A15E2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Nega uso de procinéticos, benzodiazepínicos ou psicotrópicos</w:t>
      </w:r>
    </w:p>
    <w:p w14:paraId="0F2A15E3" w14:textId="77777777" w:rsidR="007A4385" w:rsidRDefault="007A4385">
      <w:pPr>
        <w:spacing w:after="80"/>
      </w:pPr>
    </w:p>
    <w:p w14:paraId="0F2A15E4" w14:textId="77777777" w:rsidR="007A4385" w:rsidRDefault="00000000">
      <w:pPr>
        <w:pStyle w:val="Ttulo1"/>
        <w:spacing w:before="300" w:after="120"/>
      </w:pPr>
      <w:r>
        <w:t>6. ANTECEDENTES FAMILIARES</w:t>
      </w:r>
    </w:p>
    <w:p w14:paraId="0F2A15E5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Pai — faleceu aos 48 anos por "problema no coração" — possível cardiopatia chagásica. Morte súbita relatada pela esposa.</w:t>
      </w:r>
    </w:p>
    <w:p w14:paraId="0F2A15E6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Irmão mais velho (59 anos) — reside na mesma região; nunca fez exames. Possível exposição semelhante ao vetor.</w:t>
      </w:r>
    </w:p>
    <w:p w14:paraId="0F2A15E7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Mãe — viva, 74 anos, hipertensão arterial</w:t>
      </w:r>
    </w:p>
    <w:p w14:paraId="0F2A15E8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Nega câncer de esôfago, estômago ou outros tumores digestivos conhecidos na família</w:t>
      </w:r>
    </w:p>
    <w:p w14:paraId="0F2A15E9" w14:textId="77777777" w:rsidR="007A4385" w:rsidRDefault="007A4385">
      <w:pPr>
        <w:spacing w:after="80"/>
      </w:pPr>
    </w:p>
    <w:p w14:paraId="0F2A15EA" w14:textId="77777777" w:rsidR="007A4385" w:rsidRDefault="00000000">
      <w:pPr>
        <w:pStyle w:val="Ttulo1"/>
        <w:spacing w:before="300" w:after="120"/>
      </w:pPr>
      <w:r>
        <w:t>7. HÁBITOS DE VIDA</w:t>
      </w:r>
    </w:p>
    <w:p w14:paraId="0F2A15EB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Tabagismo: </w:t>
      </w:r>
      <w:r>
        <w:rPr>
          <w:sz w:val="24"/>
          <w:szCs w:val="24"/>
        </w:rPr>
        <w:t>Ex-fumante — fumou 25 anos-maço. Parou há 5 anos por "falta de dinheiro".</w:t>
      </w:r>
    </w:p>
    <w:p w14:paraId="0F2A15EC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Álcool: </w:t>
      </w:r>
      <w:r>
        <w:rPr>
          <w:sz w:val="24"/>
          <w:szCs w:val="24"/>
        </w:rPr>
        <w:t xml:space="preserve">Cachaça — uso regular, aproximadamente 1 dose/dia. Nega uso abusivo. Tabagismo + álcool + disfagia crônica = fatores de risco para carcinoma </w:t>
      </w:r>
      <w:proofErr w:type="spellStart"/>
      <w:r>
        <w:rPr>
          <w:sz w:val="24"/>
          <w:szCs w:val="24"/>
        </w:rPr>
        <w:t>epidermoide</w:t>
      </w:r>
      <w:proofErr w:type="spellEnd"/>
      <w:r>
        <w:rPr>
          <w:sz w:val="24"/>
          <w:szCs w:val="24"/>
        </w:rPr>
        <w:t xml:space="preserve"> de esôfago — endoscopia obrigatória.</w:t>
      </w:r>
    </w:p>
    <w:p w14:paraId="0F2A15ED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Atividade física: </w:t>
      </w:r>
      <w:r>
        <w:rPr>
          <w:sz w:val="24"/>
          <w:szCs w:val="24"/>
        </w:rPr>
        <w:t>Sedentário — afastado do trabalho rural por limitação física há 2 anos (disfagia + fraqueza)</w:t>
      </w:r>
    </w:p>
    <w:p w14:paraId="0F2A15EE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Alimentação: </w:t>
      </w:r>
      <w:r>
        <w:rPr>
          <w:sz w:val="24"/>
          <w:szCs w:val="24"/>
        </w:rPr>
        <w:t>Dieta cada vez mais restrita pela disfagia. Basicamente caldos, mingau e alimentos pastosos. Emagrecimento progressivo por desnutrição.</w:t>
      </w:r>
    </w:p>
    <w:p w14:paraId="0F2A15EF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Ocupação: </w:t>
      </w:r>
      <w:proofErr w:type="spellStart"/>
      <w:r>
        <w:rPr>
          <w:sz w:val="24"/>
          <w:szCs w:val="24"/>
        </w:rPr>
        <w:t>Ex-vaqueiro</w:t>
      </w:r>
      <w:proofErr w:type="spellEnd"/>
      <w:r>
        <w:rPr>
          <w:sz w:val="24"/>
          <w:szCs w:val="24"/>
        </w:rPr>
        <w:t xml:space="preserve"> e trabalhador rural. Hoje aposentado por invalidez parcial. Mora com a esposa Marlene (48 anos) em zona rural de São Raimundo Nonato-PI. Residência atual é de alvenaria, mas viveu em casas de taipa até os 35 anos.</w:t>
      </w:r>
    </w:p>
    <w:p w14:paraId="0F2A15F0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Condições de habitação prévia: </w:t>
      </w:r>
      <w:r>
        <w:rPr>
          <w:sz w:val="24"/>
          <w:szCs w:val="24"/>
        </w:rPr>
        <w:t>Casa de taipa com palha no teto e frestas nas paredes — habitat ideal do triatomíneo. Visualizou insetos pretos à noite nas paredes desde a infância.</w:t>
      </w:r>
    </w:p>
    <w:p w14:paraId="0F2A15F1" w14:textId="77777777" w:rsidR="007A4385" w:rsidRDefault="007A4385">
      <w:pPr>
        <w:spacing w:after="80"/>
      </w:pPr>
    </w:p>
    <w:p w14:paraId="0F2A15F2" w14:textId="77777777" w:rsidR="007A4385" w:rsidRDefault="00000000">
      <w:pPr>
        <w:pStyle w:val="Ttulo1"/>
        <w:spacing w:before="300" w:after="120"/>
      </w:pPr>
      <w:r>
        <w:t>8. REVISÃO DE SISTEMAS</w:t>
      </w:r>
    </w:p>
    <w:p w14:paraId="0F2A15F3" w14:textId="77777777" w:rsidR="007A4385" w:rsidRDefault="00000000">
      <w:pPr>
        <w:pStyle w:val="Ttulo2"/>
        <w:spacing w:before="200" w:after="80"/>
      </w:pPr>
      <w:r>
        <w:t>Digestivo</w:t>
      </w:r>
    </w:p>
    <w:p w14:paraId="0F2A15F4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Disfagia progressiva — já descrita em detalhes</w:t>
      </w:r>
    </w:p>
    <w:p w14:paraId="0F2A15F5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Regurgitação </w:t>
      </w:r>
      <w:proofErr w:type="spellStart"/>
      <w:r>
        <w:rPr>
          <w:sz w:val="24"/>
          <w:szCs w:val="24"/>
        </w:rPr>
        <w:t>pré</w:t>
      </w:r>
      <w:proofErr w:type="spellEnd"/>
      <w:r>
        <w:rPr>
          <w:sz w:val="24"/>
          <w:szCs w:val="24"/>
        </w:rPr>
        <w:t>-gástrica — alimentos não digeridos, sem gosto ácido (diferencia de DRGE)</w:t>
      </w:r>
    </w:p>
    <w:p w14:paraId="0F2A15F6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Engasgo noturno com tosse — risco de broncoaspiração</w:t>
      </w:r>
    </w:p>
    <w:p w14:paraId="0F2A15F7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Perda de peso de 12 kg em 6 meses — desnutrição progressiva</w:t>
      </w:r>
    </w:p>
    <w:p w14:paraId="0F2A15F8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Anorexia relativa — não fome, mas medo de comer pelo desconforto</w:t>
      </w:r>
    </w:p>
    <w:p w14:paraId="0F2A15F9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Sialorreia (salivação excessiva) — comum no megaesôfago por acúmulo de saliva no esôfago dilatado</w:t>
      </w:r>
    </w:p>
    <w:p w14:paraId="0F2A15FA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Nega hematêmese, melena ou dor abdominal intensa</w:t>
      </w:r>
    </w:p>
    <w:p w14:paraId="0F2A15FB" w14:textId="77777777" w:rsidR="007A4385" w:rsidRDefault="007A4385">
      <w:pPr>
        <w:spacing w:after="80"/>
      </w:pPr>
    </w:p>
    <w:p w14:paraId="0F2A15FC" w14:textId="77777777" w:rsidR="007A4385" w:rsidRDefault="00000000">
      <w:pPr>
        <w:pStyle w:val="Ttulo2"/>
        <w:spacing w:before="200" w:after="80"/>
      </w:pPr>
      <w:r>
        <w:t>Cardiovascular</w:t>
      </w:r>
    </w:p>
    <w:p w14:paraId="0F2A15FD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Palpitações ocasionais — "coração dispara à noite às vezes." Episódios de 5-10 minutos. Nunca investigado.</w:t>
      </w:r>
    </w:p>
    <w:p w14:paraId="0F2A15FE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Tontura episódica — pode ser hipotensão postural ou arritmia</w:t>
      </w:r>
    </w:p>
    <w:p w14:paraId="0F2A15FF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Nega dor torácica, dispneia em repouso ou edema em membros inferiores</w:t>
      </w:r>
    </w:p>
    <w:p w14:paraId="0F2A1600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Dispneia leve ao esforço moderado — caminha 300 metros e fica sem fôlego</w:t>
      </w:r>
    </w:p>
    <w:p w14:paraId="0F2A1601" w14:textId="77777777" w:rsidR="007A4385" w:rsidRDefault="007A4385">
      <w:pPr>
        <w:spacing w:after="80"/>
      </w:pPr>
    </w:p>
    <w:p w14:paraId="0F2A1602" w14:textId="77777777" w:rsidR="007A4385" w:rsidRDefault="00000000">
      <w:pPr>
        <w:pStyle w:val="Ttulo2"/>
        <w:spacing w:before="200" w:after="80"/>
      </w:pPr>
      <w:r>
        <w:t>Respiratório</w:t>
      </w:r>
    </w:p>
    <w:p w14:paraId="0F2A1603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Tosse seca noturna há 3 meses — suspeita de broncoaspiração por regurgitação</w:t>
      </w:r>
    </w:p>
    <w:p w14:paraId="0F2A1604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Episódio de pneumonia há 1 ano (possível aspirativa)</w:t>
      </w:r>
    </w:p>
    <w:p w14:paraId="0F2A1605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Nega hemoptise, sibilância ou dispneia paroxística</w:t>
      </w:r>
    </w:p>
    <w:p w14:paraId="0F2A1606" w14:textId="77777777" w:rsidR="007A4385" w:rsidRDefault="007A4385">
      <w:pPr>
        <w:spacing w:after="80"/>
      </w:pPr>
    </w:p>
    <w:p w14:paraId="0F2A1607" w14:textId="77777777" w:rsidR="007A4385" w:rsidRDefault="00000000">
      <w:pPr>
        <w:pStyle w:val="Ttulo2"/>
        <w:spacing w:before="200" w:after="80"/>
      </w:pPr>
      <w:r>
        <w:t>Neurológico</w:t>
      </w:r>
    </w:p>
    <w:p w14:paraId="0F2A1608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Nega déficits motores ou sensitivos focais</w:t>
      </w:r>
    </w:p>
    <w:p w14:paraId="0F2A1609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Nega alteração cognitiva</w:t>
      </w:r>
    </w:p>
    <w:p w14:paraId="0F2A160A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Nega disfagia para sólidos com nasofaringe (diferencia de AVC ou doença neuromuscular)</w:t>
      </w:r>
    </w:p>
    <w:p w14:paraId="0F2A160B" w14:textId="77777777" w:rsidR="007A4385" w:rsidRDefault="007A4385">
      <w:pPr>
        <w:spacing w:after="80"/>
      </w:pPr>
    </w:p>
    <w:p w14:paraId="0F2A160C" w14:textId="77777777" w:rsidR="007A4385" w:rsidRDefault="00000000">
      <w:pPr>
        <w:pStyle w:val="Ttulo1"/>
        <w:spacing w:before="300" w:after="120"/>
      </w:pPr>
      <w:r>
        <w:t>9. EXAME FÍSICO</w:t>
      </w:r>
    </w:p>
    <w:p w14:paraId="0F2A160D" w14:textId="77777777" w:rsidR="007A4385" w:rsidRDefault="00000000">
      <w:pPr>
        <w:pStyle w:val="Ttulo2"/>
        <w:spacing w:before="200" w:after="80"/>
      </w:pPr>
      <w:r>
        <w:t>Dados vitais e antropometria</w:t>
      </w:r>
    </w:p>
    <w:p w14:paraId="0F2A160E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PA: </w:t>
      </w:r>
      <w:r>
        <w:rPr>
          <w:sz w:val="24"/>
          <w:szCs w:val="24"/>
        </w:rPr>
        <w:t>142 × 90 mmHg</w:t>
      </w:r>
    </w:p>
    <w:p w14:paraId="0F2A160F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FC: </w:t>
      </w:r>
      <w:r>
        <w:rPr>
          <w:sz w:val="24"/>
          <w:szCs w:val="24"/>
        </w:rPr>
        <w:t>78 bpm — irregular (extrassístoles? FA?)</w:t>
      </w:r>
    </w:p>
    <w:p w14:paraId="0F2A1610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FR: </w:t>
      </w:r>
      <w:r>
        <w:rPr>
          <w:sz w:val="24"/>
          <w:szCs w:val="24"/>
        </w:rPr>
        <w:t xml:space="preserve">18 </w:t>
      </w:r>
      <w:proofErr w:type="spellStart"/>
      <w:r>
        <w:rPr>
          <w:sz w:val="24"/>
          <w:szCs w:val="24"/>
        </w:rPr>
        <w:t>irpm</w:t>
      </w:r>
      <w:proofErr w:type="spellEnd"/>
    </w:p>
    <w:p w14:paraId="0F2A1611" w14:textId="77777777" w:rsidR="007A4385" w:rsidRDefault="00000000">
      <w:pPr>
        <w:spacing w:after="80"/>
      </w:pPr>
      <w:proofErr w:type="spellStart"/>
      <w:r>
        <w:rPr>
          <w:b/>
          <w:bCs/>
          <w:sz w:val="24"/>
          <w:szCs w:val="24"/>
        </w:rPr>
        <w:t>Tax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36,6 °C</w:t>
      </w:r>
    </w:p>
    <w:p w14:paraId="0F2A1612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Peso: </w:t>
      </w:r>
      <w:r>
        <w:rPr>
          <w:sz w:val="24"/>
          <w:szCs w:val="24"/>
        </w:rPr>
        <w:t>54 kg (peso habitual referido: 66 kg — perda de 12 kg em 6 meses)</w:t>
      </w:r>
    </w:p>
    <w:p w14:paraId="0F2A1613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Altura: </w:t>
      </w:r>
      <w:r>
        <w:rPr>
          <w:sz w:val="24"/>
          <w:szCs w:val="24"/>
        </w:rPr>
        <w:t>1,72 m</w:t>
      </w:r>
    </w:p>
    <w:p w14:paraId="0F2A1614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IMC: </w:t>
      </w:r>
      <w:r>
        <w:rPr>
          <w:sz w:val="24"/>
          <w:szCs w:val="24"/>
        </w:rPr>
        <w:t>18,3 kg/m² — desnutrição leve a moderada</w:t>
      </w:r>
    </w:p>
    <w:p w14:paraId="0F2A1615" w14:textId="77777777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SatO2: </w:t>
      </w:r>
      <w:r>
        <w:rPr>
          <w:sz w:val="24"/>
          <w:szCs w:val="24"/>
        </w:rPr>
        <w:t>95% em ar ambiente — discretamente reduzida (pneumonia aspirativa subclínica?)</w:t>
      </w:r>
    </w:p>
    <w:p w14:paraId="0F2A1616" w14:textId="77777777" w:rsidR="007A4385" w:rsidRDefault="007A4385">
      <w:pPr>
        <w:spacing w:after="80"/>
      </w:pPr>
    </w:p>
    <w:p w14:paraId="0F2A1617" w14:textId="77777777" w:rsidR="007A4385" w:rsidRDefault="00000000">
      <w:pPr>
        <w:pStyle w:val="Ttulo2"/>
        <w:spacing w:before="200" w:after="80"/>
      </w:pPr>
      <w:r>
        <w:t>Aspectos gerais</w:t>
      </w:r>
    </w:p>
    <w:p w14:paraId="0F2A1618" w14:textId="77777777" w:rsidR="007A4385" w:rsidRDefault="00000000">
      <w:pPr>
        <w:spacing w:after="120"/>
      </w:pPr>
      <w:r>
        <w:rPr>
          <w:sz w:val="24"/>
          <w:szCs w:val="24"/>
        </w:rPr>
        <w:t>Homem de meia-idade, pardo, com aparência de mais velho que a idade cronológica. Emagrecido, musculatura reduzida, pele ressecada. Fácies tensa, desconfiante. Comunicativo quando sente que não está sendo julgado. Halitose discreta (estase de alimentos no esôfago dilatado).</w:t>
      </w:r>
    </w:p>
    <w:p w14:paraId="0F2A1619" w14:textId="77777777" w:rsidR="007A4385" w:rsidRDefault="007A4385">
      <w:pPr>
        <w:spacing w:after="80"/>
      </w:pPr>
    </w:p>
    <w:p w14:paraId="0F2A161A" w14:textId="77777777" w:rsidR="007A4385" w:rsidRDefault="00000000">
      <w:pPr>
        <w:pStyle w:val="Ttulo2"/>
        <w:spacing w:before="200" w:after="80"/>
      </w:pPr>
      <w:r>
        <w:t>Cabeça e pescoço</w:t>
      </w:r>
    </w:p>
    <w:p w14:paraId="0F2A161B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Orofaringe: sem lesões, mucosa úmida. Sem </w:t>
      </w:r>
      <w:proofErr w:type="spellStart"/>
      <w:r>
        <w:rPr>
          <w:sz w:val="24"/>
          <w:szCs w:val="24"/>
        </w:rPr>
        <w:t>candida</w:t>
      </w:r>
      <w:proofErr w:type="spellEnd"/>
      <w:r>
        <w:rPr>
          <w:sz w:val="24"/>
          <w:szCs w:val="24"/>
        </w:rPr>
        <w:t>. Sem linfonodos cervicais palpáveis.</w:t>
      </w:r>
    </w:p>
    <w:p w14:paraId="0F2A161C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Sem sinal de </w:t>
      </w:r>
      <w:proofErr w:type="spellStart"/>
      <w:r>
        <w:rPr>
          <w:sz w:val="24"/>
          <w:szCs w:val="24"/>
        </w:rPr>
        <w:t>Romaña</w:t>
      </w:r>
      <w:proofErr w:type="spellEnd"/>
      <w:r>
        <w:rPr>
          <w:sz w:val="24"/>
          <w:szCs w:val="24"/>
        </w:rPr>
        <w:t xml:space="preserve"> ativo (episódio foi na infância). Sem alterações oculares atuais.</w:t>
      </w:r>
    </w:p>
    <w:p w14:paraId="0F2A161D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Tireóide</w:t>
      </w:r>
      <w:proofErr w:type="spellEnd"/>
      <w:r>
        <w:rPr>
          <w:sz w:val="24"/>
          <w:szCs w:val="24"/>
        </w:rPr>
        <w:t xml:space="preserve"> não palpável. Sem bócio.</w:t>
      </w:r>
    </w:p>
    <w:p w14:paraId="0F2A161E" w14:textId="77777777" w:rsidR="007A4385" w:rsidRDefault="007A4385">
      <w:pPr>
        <w:spacing w:after="80"/>
      </w:pPr>
    </w:p>
    <w:p w14:paraId="0F2A161F" w14:textId="77777777" w:rsidR="007A4385" w:rsidRDefault="00000000">
      <w:pPr>
        <w:pStyle w:val="Ttulo2"/>
        <w:spacing w:before="200" w:after="80"/>
      </w:pPr>
      <w:r>
        <w:t>Cardiovascular</w:t>
      </w:r>
    </w:p>
    <w:p w14:paraId="0F2A1620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Ritmo cardíaco irregular — extrassístoles ocasionais à ausculta. FC média: 78 bpm.</w:t>
      </w:r>
    </w:p>
    <w:p w14:paraId="0F2A1621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B1 e B2 normais. Sopro sistólico discreto em foco tricúspide (regurgitação tricúspide leve — disfunção ventricular direita?).</w:t>
      </w:r>
    </w:p>
    <w:p w14:paraId="0F2A1622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Pulsos periféricos: presentes e simétricos, de amplitude normal.</w:t>
      </w:r>
    </w:p>
    <w:p w14:paraId="0F2A1623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Sem edema em membros inferiores. Sem turgência jugular em repouso.</w:t>
      </w:r>
    </w:p>
    <w:p w14:paraId="0F2A1624" w14:textId="77777777" w:rsidR="007A4385" w:rsidRDefault="007A4385">
      <w:pPr>
        <w:spacing w:after="80"/>
      </w:pPr>
    </w:p>
    <w:p w14:paraId="0F2A1625" w14:textId="77777777" w:rsidR="007A4385" w:rsidRDefault="00000000">
      <w:pPr>
        <w:pStyle w:val="Ttulo2"/>
        <w:spacing w:before="200" w:after="80"/>
      </w:pPr>
      <w:r>
        <w:t>Respiratório</w:t>
      </w:r>
    </w:p>
    <w:p w14:paraId="0F2A1626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Murmúrio vesicular presente. Crepitações finas discretas em base pulmonar direita — suspeita de broncoaspiração ou infecção residual.</w:t>
      </w:r>
    </w:p>
    <w:p w14:paraId="0F2A1627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Sem sibilos.</w:t>
      </w:r>
    </w:p>
    <w:p w14:paraId="0F2A1628" w14:textId="77777777" w:rsidR="007A4385" w:rsidRDefault="007A4385">
      <w:pPr>
        <w:spacing w:after="80"/>
      </w:pPr>
    </w:p>
    <w:p w14:paraId="0F2A1629" w14:textId="77777777" w:rsidR="007A4385" w:rsidRDefault="00000000">
      <w:pPr>
        <w:pStyle w:val="Ttulo2"/>
        <w:spacing w:before="200" w:after="80"/>
      </w:pPr>
      <w:r>
        <w:t>Abdome</w:t>
      </w:r>
    </w:p>
    <w:p w14:paraId="0F2A162A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Plano, sem </w:t>
      </w:r>
      <w:proofErr w:type="spellStart"/>
      <w:r>
        <w:rPr>
          <w:sz w:val="24"/>
          <w:szCs w:val="24"/>
        </w:rPr>
        <w:t>visceromegalias</w:t>
      </w:r>
      <w:proofErr w:type="spellEnd"/>
      <w:r>
        <w:rPr>
          <w:sz w:val="24"/>
          <w:szCs w:val="24"/>
        </w:rPr>
        <w:t>. RHA presentes. Sem dor à palpação. Sem ascite.</w:t>
      </w:r>
    </w:p>
    <w:p w14:paraId="0F2A162B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Epigástrio: sem dor à palpação profunda.</w:t>
      </w:r>
    </w:p>
    <w:p w14:paraId="0F2A162C" w14:textId="77777777" w:rsidR="007A4385" w:rsidRDefault="007A4385">
      <w:pPr>
        <w:spacing w:after="80"/>
      </w:pPr>
    </w:p>
    <w:p w14:paraId="0F2A162D" w14:textId="77777777" w:rsidR="007A4385" w:rsidRDefault="00000000">
      <w:pPr>
        <w:pStyle w:val="Ttulo1"/>
        <w:spacing w:before="300" w:after="120"/>
      </w:pPr>
      <w:r>
        <w:t>10. EXAMES COMPLEMENTARES</w:t>
      </w:r>
    </w:p>
    <w:p w14:paraId="0F2A162E" w14:textId="77777777" w:rsidR="007A4385" w:rsidRDefault="00000000">
      <w:pPr>
        <w:pStyle w:val="Ttulo2"/>
        <w:spacing w:before="200" w:after="80"/>
      </w:pPr>
      <w:r>
        <w:t>ECG disponível (realizado na UBS há 3 meses)</w:t>
      </w:r>
    </w:p>
    <w:p w14:paraId="0F2A162F" w14:textId="7B0C671D" w:rsidR="007A4385" w:rsidRDefault="00000000">
      <w:pPr>
        <w:spacing w:after="80"/>
      </w:pPr>
      <w:r>
        <w:rPr>
          <w:b/>
          <w:bCs/>
          <w:sz w:val="24"/>
          <w:szCs w:val="24"/>
        </w:rPr>
        <w:t xml:space="preserve">ECG: </w:t>
      </w:r>
      <w:r>
        <w:rPr>
          <w:sz w:val="24"/>
          <w:szCs w:val="24"/>
        </w:rPr>
        <w:t xml:space="preserve">Bloqueio de ramo direito completo (BRD) + </w:t>
      </w:r>
      <w:r w:rsidR="00293A35">
        <w:rPr>
          <w:sz w:val="24"/>
          <w:szCs w:val="24"/>
        </w:rPr>
        <w:t>bloqueio divisional</w:t>
      </w:r>
      <w:r>
        <w:rPr>
          <w:sz w:val="24"/>
          <w:szCs w:val="24"/>
        </w:rPr>
        <w:t xml:space="preserve"> anterior </w:t>
      </w:r>
      <w:r w:rsidR="00293A35">
        <w:rPr>
          <w:sz w:val="24"/>
          <w:szCs w:val="24"/>
        </w:rPr>
        <w:t xml:space="preserve">superior </w:t>
      </w:r>
      <w:r>
        <w:rPr>
          <w:sz w:val="24"/>
          <w:szCs w:val="24"/>
        </w:rPr>
        <w:t>esquerdo (</w:t>
      </w:r>
      <w:r w:rsidR="00293A35">
        <w:rPr>
          <w:sz w:val="24"/>
          <w:szCs w:val="24"/>
        </w:rPr>
        <w:t>BDAS E</w:t>
      </w:r>
      <w:r>
        <w:rPr>
          <w:sz w:val="24"/>
          <w:szCs w:val="24"/>
        </w:rPr>
        <w:t xml:space="preserve">) — padrão clássico da cardiopatia chagásica crônica. Extrassístoles ventriculares isoladas monomórficas. Sem alterações isquêmicas agudas. </w:t>
      </w:r>
      <w:proofErr w:type="spellStart"/>
      <w:r>
        <w:rPr>
          <w:sz w:val="24"/>
          <w:szCs w:val="24"/>
        </w:rPr>
        <w:t>QTc</w:t>
      </w:r>
      <w:proofErr w:type="spellEnd"/>
      <w:r>
        <w:rPr>
          <w:sz w:val="24"/>
          <w:szCs w:val="24"/>
        </w:rPr>
        <w:t xml:space="preserve"> normal.</w:t>
      </w:r>
    </w:p>
    <w:p w14:paraId="0F2A1630" w14:textId="77777777" w:rsidR="007A4385" w:rsidRDefault="00000000">
      <w:pPr>
        <w:spacing w:after="100"/>
      </w:pPr>
      <w:r>
        <w:rPr>
          <w:i/>
          <w:iCs/>
          <w:color w:val="555555"/>
          <w:sz w:val="22"/>
          <w:szCs w:val="22"/>
        </w:rPr>
        <w:t>O padrão BRD + HBAE em paciente da área endêmica com disfagia é altamente sugestivo de Doença de Chagas com comprometimento biforme (cardíaco + digestivo). O estudante deve reconhecer este padrão e solicitar a sorologia confirmatória.</w:t>
      </w:r>
    </w:p>
    <w:p w14:paraId="0F2A1631" w14:textId="77777777" w:rsidR="007A4385" w:rsidRDefault="007A4385">
      <w:pPr>
        <w:spacing w:after="80"/>
      </w:pPr>
    </w:p>
    <w:p w14:paraId="0F2A1632" w14:textId="77777777" w:rsidR="007A4385" w:rsidRDefault="00000000">
      <w:pPr>
        <w:pStyle w:val="Ttulo2"/>
        <w:spacing w:before="200" w:after="80"/>
      </w:pPr>
      <w:r>
        <w:t>Exames a solicitar (conduta)</w:t>
      </w:r>
    </w:p>
    <w:p w14:paraId="0F2A1633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Sorologia para Doença de Chagas: ELISA + imunofluorescência indireta (IFI) — dois métodos obrigatórios para confirmação diagnóstica (critério do Ministério da Saúde). Dois resultados positivos em métodos diferentes = diagnóstico confirmado.</w:t>
      </w:r>
    </w:p>
    <w:p w14:paraId="0F2A1634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Radiografia de tórax com esôfago contrastado (seriografia </w:t>
      </w:r>
      <w:proofErr w:type="spellStart"/>
      <w:r>
        <w:rPr>
          <w:sz w:val="24"/>
          <w:szCs w:val="24"/>
        </w:rPr>
        <w:t>esofagogastroduodenal</w:t>
      </w:r>
      <w:proofErr w:type="spellEnd"/>
      <w:r>
        <w:rPr>
          <w:sz w:val="24"/>
          <w:szCs w:val="24"/>
        </w:rPr>
        <w:t xml:space="preserve"> — SEGD) — visualiza o esôfago dilatado e o grau do megaesôfago (Rezende I-IV)</w:t>
      </w:r>
    </w:p>
    <w:p w14:paraId="0F2A1635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Endoscopia digestiva alta (EDA) — obrigatória para afastar neoplasia de esôfago (risco aumentado 10-20x no megaesôfago chagásico). Avalia mucosa esofagiana, cárdia e estômago.</w:t>
      </w:r>
    </w:p>
    <w:p w14:paraId="0F2A1636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Manometria esofagiana de alta resolução — padrão ouro para o diagnóstico funcional da </w:t>
      </w:r>
      <w:proofErr w:type="spellStart"/>
      <w:r>
        <w:rPr>
          <w:sz w:val="24"/>
          <w:szCs w:val="24"/>
        </w:rPr>
        <w:t>acalásia</w:t>
      </w:r>
      <w:proofErr w:type="spellEnd"/>
      <w:r>
        <w:rPr>
          <w:sz w:val="24"/>
          <w:szCs w:val="24"/>
        </w:rPr>
        <w:t>: pressão de repouso elevada do EEI, falha no relaxamento pós-deglutição, aperistalse do corpo esofagiano</w:t>
      </w:r>
    </w:p>
    <w:p w14:paraId="0F2A1637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Ecocardiograma transtorácico — avalia função ventricular, FEVE, aneurisma de ponta do VE, dilatação das câmaras — fundamental na CCC</w:t>
      </w:r>
    </w:p>
    <w:p w14:paraId="0F2A1638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Holter</w:t>
      </w:r>
      <w:proofErr w:type="spellEnd"/>
      <w:r>
        <w:rPr>
          <w:sz w:val="24"/>
          <w:szCs w:val="24"/>
        </w:rPr>
        <w:t xml:space="preserve"> 24h — avalia carga de extrassístoles ventriculares, presença de taquicardia ventricular não sustentada (TVNS) — risco de morte súbita na CCC</w:t>
      </w:r>
    </w:p>
    <w:p w14:paraId="0F2A1639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Hemograma, creatinina, eletrólitos, albumina, proteínas totais — avaliar desnutrição e função renal antes de intervenções</w:t>
      </w:r>
    </w:p>
    <w:p w14:paraId="0F2A163A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Rx</w:t>
      </w:r>
      <w:proofErr w:type="spellEnd"/>
      <w:r>
        <w:rPr>
          <w:sz w:val="24"/>
          <w:szCs w:val="24"/>
        </w:rPr>
        <w:t xml:space="preserve"> de tórax simples — avaliar cardiomegalia, congestão pulmonar e opacidades (broncoaspiração)</w:t>
      </w:r>
    </w:p>
    <w:p w14:paraId="0F2A163B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Notificação ao SINAN — Doença de Chagas crônica: notificação compulsória obrigatória</w:t>
      </w:r>
    </w:p>
    <w:p w14:paraId="0F2A163C" w14:textId="77777777" w:rsidR="007A4385" w:rsidRDefault="007A4385">
      <w:pPr>
        <w:spacing w:after="80"/>
      </w:pPr>
    </w:p>
    <w:p w14:paraId="0F2A163D" w14:textId="77777777" w:rsidR="007A4385" w:rsidRDefault="00000000">
      <w:pPr>
        <w:pStyle w:val="Ttulo2"/>
        <w:spacing w:before="200" w:after="80"/>
      </w:pPr>
      <w:r>
        <w:t>Resultados esperados (hipotéticos, para fins educacionais)</w:t>
      </w:r>
    </w:p>
    <w:p w14:paraId="0F2A163E" w14:textId="77777777" w:rsidR="007A4385" w:rsidRDefault="00000000">
      <w:pPr>
        <w:spacing w:after="120"/>
      </w:pPr>
      <w:r>
        <w:rPr>
          <w:sz w:val="24"/>
          <w:szCs w:val="24"/>
        </w:rPr>
        <w:t xml:space="preserve">Sorologia: ELISA IgG positivo (índice 8,4 — ponto de corte 1,0) + IFI positivo (título 1:64) = Doença de Chagas confirmada. SEGD: esôfago com dilatação moderada (6 cm de diâmetro), retenção de contraste com esvaziamento tardio e incompleto, EEI sem abertura adequada — megaesôfago grau III de Rezende. EDA: mucosa esofagiana com acúmulo de resíduo alimentar, sem lesões ulceradas ou massas suspeitas de neoplasia. Manometria: </w:t>
      </w:r>
      <w:proofErr w:type="spellStart"/>
      <w:r>
        <w:rPr>
          <w:sz w:val="24"/>
          <w:szCs w:val="24"/>
        </w:rPr>
        <w:t>acalásia</w:t>
      </w:r>
      <w:proofErr w:type="spellEnd"/>
      <w:r>
        <w:rPr>
          <w:sz w:val="24"/>
          <w:szCs w:val="24"/>
        </w:rPr>
        <w:t xml:space="preserve"> tipo II (aperistalse com pressurização esofagiana). Eco: miocardiopatia dilatada leve-moderada (FEVE 48%), aneurisma de ponta do VE (2 cm), dilatação do VE (DDVE 58 mm). </w:t>
      </w:r>
      <w:proofErr w:type="spellStart"/>
      <w:r>
        <w:rPr>
          <w:sz w:val="24"/>
          <w:szCs w:val="24"/>
        </w:rPr>
        <w:t>Holter</w:t>
      </w:r>
      <w:proofErr w:type="spellEnd"/>
      <w:r>
        <w:rPr>
          <w:sz w:val="24"/>
          <w:szCs w:val="24"/>
        </w:rPr>
        <w:t>: 840 extrassístoles ventriculares/24h, sem TVNS.</w:t>
      </w:r>
    </w:p>
    <w:p w14:paraId="0F2A163F" w14:textId="77777777" w:rsidR="007A4385" w:rsidRDefault="007A4385">
      <w:pPr>
        <w:spacing w:after="80"/>
      </w:pPr>
    </w:p>
    <w:p w14:paraId="0F2A1640" w14:textId="77777777" w:rsidR="007A4385" w:rsidRDefault="00000000">
      <w:pPr>
        <w:pStyle w:val="Ttulo1"/>
        <w:spacing w:before="300" w:after="120"/>
      </w:pPr>
      <w:r>
        <w:t>11. ROTEIRO DE COMUNICAÇÃO / PERFIL COMPORTAMENTAL</w:t>
      </w:r>
    </w:p>
    <w:p w14:paraId="0F2A1641" w14:textId="77777777" w:rsidR="007A4385" w:rsidRDefault="00000000">
      <w:pPr>
        <w:pStyle w:val="Ttulo2"/>
        <w:spacing w:before="200" w:after="80"/>
      </w:pPr>
      <w:r>
        <w:t>Perfil geral de Seu Chico</w:t>
      </w:r>
    </w:p>
    <w:p w14:paraId="0F2A1642" w14:textId="77777777" w:rsidR="007A4385" w:rsidRDefault="00000000">
      <w:pPr>
        <w:spacing w:after="120"/>
      </w:pPr>
      <w:r>
        <w:rPr>
          <w:sz w:val="24"/>
          <w:szCs w:val="24"/>
        </w:rPr>
        <w:t>Francisco Souza Barbosa carrega o estigma de uma doença historicamente associada à pobreza e à habitação precária. Sua resistência não vem de sofisticação ou intelectualização — vem da vergonha e do medo de confirmação de algo que ele suspeita mas não quer ouvir. É um homem honesto, trabalhador, que não gosta de "dar trabalho" e evita demonstrar fraqueza. Responde bem a um médico que o trata com dignidade, sem julgamento pela origem social ou pelo tipo de moradia. A esposa Marlene é aliada fundamental — foi ela quem o trouxe e quem percebeu o emagrecimento.</w:t>
      </w:r>
    </w:p>
    <w:p w14:paraId="0F2A1643" w14:textId="77777777" w:rsidR="007A4385" w:rsidRDefault="007A4385">
      <w:pPr>
        <w:spacing w:after="80"/>
      </w:pPr>
    </w:p>
    <w:p w14:paraId="0F2A1644" w14:textId="77777777" w:rsidR="007A4385" w:rsidRDefault="00000000">
      <w:pPr>
        <w:pStyle w:val="Ttulo2"/>
        <w:spacing w:before="200" w:after="80"/>
      </w:pPr>
      <w:r>
        <w:t>Frases-padrão e gatilhos comportamentais</w:t>
      </w:r>
    </w:p>
    <w:p w14:paraId="0F2A1645" w14:textId="77777777" w:rsidR="007A4385" w:rsidRDefault="00000000">
      <w:pPr>
        <w:spacing w:after="100"/>
      </w:pPr>
      <w:r>
        <w:rPr>
          <w:i/>
          <w:iCs/>
          <w:sz w:val="24"/>
          <w:szCs w:val="24"/>
        </w:rPr>
        <w:t>"É dificuldade pra engolir mesmo. Isso vai passar. Não precisa de exame não."</w:t>
      </w:r>
    </w:p>
    <w:p w14:paraId="0F2A1646" w14:textId="77777777" w:rsidR="007A4385" w:rsidRDefault="00000000">
      <w:pPr>
        <w:spacing w:after="100"/>
      </w:pPr>
      <w:r>
        <w:rPr>
          <w:i/>
          <w:iCs/>
          <w:sz w:val="24"/>
          <w:szCs w:val="24"/>
        </w:rPr>
        <w:t>"Doença de Chagas? Isso é doença de quem mora em barraco de taipa. Eu moro numa casinha de alvenaria." (esqueceu que morou em taipa até os 35 anos)</w:t>
      </w:r>
    </w:p>
    <w:p w14:paraId="0F2A1647" w14:textId="77777777" w:rsidR="007A4385" w:rsidRDefault="00000000">
      <w:pPr>
        <w:spacing w:after="100"/>
      </w:pPr>
      <w:r>
        <w:rPr>
          <w:i/>
          <w:iCs/>
          <w:sz w:val="24"/>
          <w:szCs w:val="24"/>
        </w:rPr>
        <w:t>"Barbeiro? Nunca vi barbeiro em casa não." (mas confirma se perguntado sobre "bicho preto fedido que aparecia nas paredes à noite")</w:t>
      </w:r>
    </w:p>
    <w:p w14:paraId="0F2A1648" w14:textId="77777777" w:rsidR="007A4385" w:rsidRDefault="00000000">
      <w:pPr>
        <w:spacing w:after="100"/>
      </w:pPr>
      <w:r>
        <w:rPr>
          <w:i/>
          <w:iCs/>
          <w:sz w:val="24"/>
          <w:szCs w:val="24"/>
        </w:rPr>
        <w:t>"(Sobre o inchaço no olho) Ah, quando eu era menino minha mãe dizia que era picada de mosquito. Ficou uns 15 dias inchado. Passou."</w:t>
      </w:r>
    </w:p>
    <w:p w14:paraId="0F2A1649" w14:textId="77777777" w:rsidR="007A4385" w:rsidRDefault="00000000">
      <w:pPr>
        <w:spacing w:after="100"/>
      </w:pPr>
      <w:r>
        <w:rPr>
          <w:i/>
          <w:iCs/>
          <w:sz w:val="24"/>
          <w:szCs w:val="24"/>
        </w:rPr>
        <w:t xml:space="preserve">"Cirurgia no esôfago? É perigoso isso. Prefiro ficar como </w:t>
      </w:r>
      <w:proofErr w:type="spellStart"/>
      <w:r>
        <w:rPr>
          <w:i/>
          <w:iCs/>
          <w:sz w:val="24"/>
          <w:szCs w:val="24"/>
        </w:rPr>
        <w:t>tô</w:t>
      </w:r>
      <w:proofErr w:type="spellEnd"/>
      <w:r>
        <w:rPr>
          <w:i/>
          <w:iCs/>
          <w:sz w:val="24"/>
          <w:szCs w:val="24"/>
        </w:rPr>
        <w:t>."</w:t>
      </w:r>
    </w:p>
    <w:p w14:paraId="0F2A164A" w14:textId="77777777" w:rsidR="007A4385" w:rsidRDefault="00000000">
      <w:pPr>
        <w:spacing w:after="100"/>
      </w:pPr>
      <w:r>
        <w:rPr>
          <w:i/>
          <w:iCs/>
          <w:sz w:val="24"/>
          <w:szCs w:val="24"/>
        </w:rPr>
        <w:t xml:space="preserve">"Minha esposa é que insistiu pra eu vir. Eu </w:t>
      </w:r>
      <w:proofErr w:type="spellStart"/>
      <w:r>
        <w:rPr>
          <w:i/>
          <w:iCs/>
          <w:sz w:val="24"/>
          <w:szCs w:val="24"/>
        </w:rPr>
        <w:t>tava</w:t>
      </w:r>
      <w:proofErr w:type="spellEnd"/>
      <w:r>
        <w:rPr>
          <w:i/>
          <w:iCs/>
          <w:sz w:val="24"/>
          <w:szCs w:val="24"/>
        </w:rPr>
        <w:t xml:space="preserve"> bem." (Marlene: "Bem como, Chico? Você não come nada!")</w:t>
      </w:r>
    </w:p>
    <w:p w14:paraId="0F2A164B" w14:textId="77777777" w:rsidR="007A4385" w:rsidRDefault="00000000">
      <w:pPr>
        <w:spacing w:after="100"/>
      </w:pPr>
      <w:r>
        <w:rPr>
          <w:i/>
          <w:iCs/>
          <w:sz w:val="24"/>
          <w:szCs w:val="24"/>
        </w:rPr>
        <w:t>"(Sobre palpitações) Sim, de vez em quando o coração dispara. Mas é nervosismo."</w:t>
      </w:r>
    </w:p>
    <w:p w14:paraId="0F2A164C" w14:textId="77777777" w:rsidR="007A4385" w:rsidRDefault="007A4385">
      <w:pPr>
        <w:spacing w:after="80"/>
      </w:pPr>
    </w:p>
    <w:p w14:paraId="0F2A164D" w14:textId="77777777" w:rsidR="007A4385" w:rsidRDefault="00000000">
      <w:pPr>
        <w:pStyle w:val="Ttulo2"/>
        <w:spacing w:before="200" w:after="80"/>
      </w:pPr>
      <w:r>
        <w:t>Estratégias comunicacionais recomendadas</w:t>
      </w:r>
    </w:p>
    <w:p w14:paraId="0F2A164E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Perguntar sobre o barbeiro com linguagem adequada antes de usar o nome técnico: "O senhor já viu aquele inseto preto, com cheiro forte, que aparecia nas paredes à noite e picava enquanto a gente dormia?" — só depois introduzir o nome "barbeiro" ou "chupão"</w:t>
      </w:r>
    </w:p>
    <w:p w14:paraId="0F2A164F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Desconstruir o estigma da doença: "A Doença de Chagas não é doença de fraco nem de descuido. É transmitida por um inseto que existia muito na região. Presidentes, médicos, pessoas de todas as origens tiveram. O senhor não tem culpa alguma."</w:t>
      </w:r>
    </w:p>
    <w:p w14:paraId="0F2A1650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Valorizar a história de vida: "O senhor foi criado em uma região onde esse inseto era muito comum. Isso explica a disfagia e talvez os batedores no coração que o senhor sente."</w:t>
      </w:r>
    </w:p>
    <w:p w14:paraId="0F2A1651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Incluir Marlene na explicação — ela é a cuidadora e a que percebeu a gravidade: "Marlene, o senhor autoriza eu explicar pra sua esposa também?" </w:t>
      </w:r>
    </w:p>
    <w:p w14:paraId="0F2A1652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Apresentar a cirurgia como recuperação do prazer de comer: "Existe um procedimento que libera a passagem do esôfago para o estômago. Depois, o senhor vai conseguir comer de novo." — foco no benefício concreto</w:t>
      </w:r>
    </w:p>
    <w:p w14:paraId="0F2A1653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Falar sobre o coração com clareza e sem alarmar: "O coração do senhor também precisa ser avaliado — às vezes a mesma doença que afeta o esôfago afeta o coração. Vamos cuidar dos dois."</w:t>
      </w:r>
    </w:p>
    <w:p w14:paraId="0F2A1654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Notificação ao SINAN: explicar ao paciente de forma simples que é um protocolo de saúde pública, não uma punição</w:t>
      </w:r>
    </w:p>
    <w:p w14:paraId="0F2A1655" w14:textId="77777777" w:rsidR="007A4385" w:rsidRDefault="007A4385">
      <w:pPr>
        <w:spacing w:after="80"/>
      </w:pPr>
    </w:p>
    <w:p w14:paraId="0F2A1656" w14:textId="77777777" w:rsidR="007A4385" w:rsidRDefault="00000000">
      <w:pPr>
        <w:pStyle w:val="Ttulo2"/>
        <w:spacing w:before="200" w:after="80"/>
      </w:pPr>
      <w:r>
        <w:t>Desafios específicos para o estudante</w:t>
      </w:r>
    </w:p>
    <w:p w14:paraId="0F2A1657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• Construir a história epidemiológica de exposição ao triatomíneo com linguagem acessível — evitar termos técnicos antes de estabelecer vínculo</w:t>
      </w:r>
    </w:p>
    <w:p w14:paraId="0F2A1658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• Identificar o sinal de </w:t>
      </w:r>
      <w:proofErr w:type="spellStart"/>
      <w:r>
        <w:rPr>
          <w:sz w:val="24"/>
          <w:szCs w:val="24"/>
        </w:rPr>
        <w:t>Romaña</w:t>
      </w:r>
      <w:proofErr w:type="spellEnd"/>
      <w:r>
        <w:rPr>
          <w:sz w:val="24"/>
          <w:szCs w:val="24"/>
        </w:rPr>
        <w:t xml:space="preserve"> na infância como provável fase aguda — dado oculto de alto valor diagnóstico</w:t>
      </w:r>
    </w:p>
    <w:p w14:paraId="0F2A1659" w14:textId="69E10342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• Reconhecer no ECG o padrão BRD + </w:t>
      </w:r>
      <w:r w:rsidR="00482F03">
        <w:rPr>
          <w:sz w:val="24"/>
          <w:szCs w:val="24"/>
        </w:rPr>
        <w:t xml:space="preserve">BDAS E </w:t>
      </w:r>
      <w:r>
        <w:rPr>
          <w:sz w:val="24"/>
          <w:szCs w:val="24"/>
        </w:rPr>
        <w:t>como típico da cardiopatia chagásica crônica</w:t>
      </w:r>
    </w:p>
    <w:p w14:paraId="0F2A165A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• Investigar palpitações e síncope — risco de morte súbita por arritmia na CCC</w:t>
      </w:r>
    </w:p>
    <w:p w14:paraId="0F2A165B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• Não confundir a disfagia do megaesôfago com DRGE (regurgitação sem acidez, sem pirose, sem resposta ao omeprazol)</w:t>
      </w:r>
    </w:p>
    <w:p w14:paraId="0F2A165C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• Solicitar endoscopia para afastar neoplasia de esôfago — erro grave omitir em paciente com disfagia crônica, ex-fumante e etilista</w:t>
      </w:r>
    </w:p>
    <w:p w14:paraId="0F2A165D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• Abordar o estigma da Doença de Chagas sem reforçá-lo — comunicar o diagnóstico com respeito à dignidade do paciente</w:t>
      </w:r>
    </w:p>
    <w:p w14:paraId="0F2A165E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• Orientar sobre notificação compulsória (SINAN) de forma transparente e não ameaçadora</w:t>
      </w:r>
    </w:p>
    <w:p w14:paraId="0F2A165F" w14:textId="77777777" w:rsidR="007A4385" w:rsidRDefault="007A4385">
      <w:pPr>
        <w:spacing w:after="80"/>
      </w:pPr>
    </w:p>
    <w:p w14:paraId="0F2A1660" w14:textId="77777777" w:rsidR="007A4385" w:rsidRDefault="00000000">
      <w:pPr>
        <w:pStyle w:val="Ttulo1"/>
        <w:spacing w:before="300" w:after="120"/>
      </w:pPr>
      <w:r>
        <w:t>12. OBJETIVOS DE APRENDIZAGEM</w:t>
      </w:r>
    </w:p>
    <w:p w14:paraId="0F2A1661" w14:textId="77777777" w:rsidR="007A4385" w:rsidRDefault="00000000">
      <w:pPr>
        <w:pStyle w:val="Ttulo2"/>
        <w:spacing w:before="200" w:after="80"/>
      </w:pPr>
      <w:r>
        <w:t>Conhecimentos clínicos</w:t>
      </w:r>
    </w:p>
    <w:p w14:paraId="0F2A1662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Compreender a fisiopatologia da Doença de Chagas: transmissão pelo triatomíneo, fase aguda (febre, sinal de </w:t>
      </w:r>
      <w:proofErr w:type="spellStart"/>
      <w:r>
        <w:rPr>
          <w:sz w:val="24"/>
          <w:szCs w:val="24"/>
        </w:rPr>
        <w:t>Romaña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chagoma</w:t>
      </w:r>
      <w:proofErr w:type="spellEnd"/>
      <w:r>
        <w:rPr>
          <w:sz w:val="24"/>
          <w:szCs w:val="24"/>
        </w:rPr>
        <w:t xml:space="preserve"> de inoculação), fase crônica indeterminada e determinada (cardíaca, digestiva, nervosa)</w:t>
      </w:r>
    </w:p>
    <w:p w14:paraId="0F2A1663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Reconhecer o megaesôfago chagásico como </w:t>
      </w:r>
      <w:proofErr w:type="spellStart"/>
      <w:r>
        <w:rPr>
          <w:sz w:val="24"/>
          <w:szCs w:val="24"/>
        </w:rPr>
        <w:t>acalásia</w:t>
      </w:r>
      <w:proofErr w:type="spellEnd"/>
      <w:r>
        <w:rPr>
          <w:sz w:val="24"/>
          <w:szCs w:val="24"/>
        </w:rPr>
        <w:t xml:space="preserve"> secundária à destruição do plexo </w:t>
      </w:r>
      <w:proofErr w:type="spellStart"/>
      <w:r>
        <w:rPr>
          <w:sz w:val="24"/>
          <w:szCs w:val="24"/>
        </w:rPr>
        <w:t>mioentérico</w:t>
      </w:r>
      <w:proofErr w:type="spellEnd"/>
      <w:r>
        <w:rPr>
          <w:sz w:val="24"/>
          <w:szCs w:val="24"/>
        </w:rPr>
        <w:t xml:space="preserve"> — progressão clínica e classificação de Rezende (graus I a IV)</w:t>
      </w:r>
    </w:p>
    <w:p w14:paraId="0F2A1664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Identificar o padrão ECG da cardiopatia chagásica crônica: BRD + HBAE — e suas implicações prognósticas (risco de morte súbita)</w:t>
      </w:r>
    </w:p>
    <w:p w14:paraId="0F2A1665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Conhecer a investigação diagnóstica: sorologia (ELISA + IFI — dois métodos obrigatórios), manometria, SEGD, endoscopia, ecocardiograma, </w:t>
      </w:r>
      <w:proofErr w:type="spellStart"/>
      <w:r>
        <w:rPr>
          <w:sz w:val="24"/>
          <w:szCs w:val="24"/>
        </w:rPr>
        <w:t>Holter</w:t>
      </w:r>
      <w:proofErr w:type="spellEnd"/>
    </w:p>
    <w:p w14:paraId="0F2A1666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Planejar o tratamento do megaesôfago: grau I-II (dilatação pneumática endoscópica)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grau III-IV (</w:t>
      </w:r>
      <w:proofErr w:type="spellStart"/>
      <w:r>
        <w:rPr>
          <w:sz w:val="24"/>
          <w:szCs w:val="24"/>
        </w:rPr>
        <w:t>cardiomiotomia</w:t>
      </w:r>
      <w:proofErr w:type="spellEnd"/>
      <w:r>
        <w:rPr>
          <w:sz w:val="24"/>
          <w:szCs w:val="24"/>
        </w:rPr>
        <w:t xml:space="preserve"> de Heller laparoscópica + fundoplicatura parcial de Dor)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grau IV (esofagectomia em casos extremos)</w:t>
      </w:r>
    </w:p>
    <w:p w14:paraId="0F2A1667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Discutir o tratamento da cardiopatia chagásica: IC (</w:t>
      </w:r>
      <w:proofErr w:type="spellStart"/>
      <w:r>
        <w:rPr>
          <w:sz w:val="24"/>
          <w:szCs w:val="24"/>
        </w:rPr>
        <w:t>iECA</w:t>
      </w:r>
      <w:proofErr w:type="spellEnd"/>
      <w:r>
        <w:rPr>
          <w:sz w:val="24"/>
          <w:szCs w:val="24"/>
        </w:rPr>
        <w:t>, betabloqueador, espironolactona), arritmias (amiodarona, CDI se indicado), anticoagulação (FA ou aneurisma com trombo)</w:t>
      </w:r>
    </w:p>
    <w:p w14:paraId="0F2A1668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Reconhecer o risco aumentado de carcinoma </w:t>
      </w:r>
      <w:proofErr w:type="spellStart"/>
      <w:r>
        <w:rPr>
          <w:sz w:val="24"/>
          <w:szCs w:val="24"/>
        </w:rPr>
        <w:t>epidermoide</w:t>
      </w:r>
      <w:proofErr w:type="spellEnd"/>
      <w:r>
        <w:rPr>
          <w:sz w:val="24"/>
          <w:szCs w:val="24"/>
        </w:rPr>
        <w:t xml:space="preserve"> de esôfago no megaesôfago crônico — indicação de endoscopia de vigilância</w:t>
      </w:r>
    </w:p>
    <w:p w14:paraId="0F2A1669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Conhecer a notificação compulsória ao SINAN: Doença de Chagas crônica é de notificação obrigatória no Brasil</w:t>
      </w:r>
    </w:p>
    <w:p w14:paraId="0F2A166A" w14:textId="77777777" w:rsidR="007A4385" w:rsidRDefault="007A4385">
      <w:pPr>
        <w:spacing w:after="80"/>
      </w:pPr>
    </w:p>
    <w:p w14:paraId="0F2A166B" w14:textId="77777777" w:rsidR="007A4385" w:rsidRDefault="00000000">
      <w:pPr>
        <w:pStyle w:val="Ttulo2"/>
        <w:spacing w:before="200" w:after="80"/>
      </w:pPr>
      <w:r>
        <w:t>Habilidades de comunicação</w:t>
      </w:r>
    </w:p>
    <w:p w14:paraId="0F2A166C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Construir história epidemiológica em paciente de baixo letramento com linguagem simples e não estigmatizante</w:t>
      </w:r>
    </w:p>
    <w:p w14:paraId="0F2A166D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Comunicar diagnóstico de Doença de Chagas desconstruindo o estigma cultural e social associado à doença</w:t>
      </w:r>
    </w:p>
    <w:p w14:paraId="0F2A166E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Investigar dados ocultos em paciente resistente e desconfiante: sinal de </w:t>
      </w:r>
      <w:proofErr w:type="spellStart"/>
      <w:r>
        <w:rPr>
          <w:sz w:val="24"/>
          <w:szCs w:val="24"/>
        </w:rPr>
        <w:t>Romaña</w:t>
      </w:r>
      <w:proofErr w:type="spellEnd"/>
      <w:r>
        <w:rPr>
          <w:sz w:val="24"/>
          <w:szCs w:val="24"/>
        </w:rPr>
        <w:t xml:space="preserve"> na infância, palpitações, engasgo noturno</w:t>
      </w:r>
    </w:p>
    <w:p w14:paraId="0F2A166F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Apresentar conduta cirúrgica como solução para recuperação funcional (comer novamente), não como ameaça</w:t>
      </w:r>
    </w:p>
    <w:p w14:paraId="0F2A1670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Integrar cônjuge como aliada terapêutica na comunicação e no plano de cuidados</w:t>
      </w:r>
    </w:p>
    <w:p w14:paraId="0F2A1671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Explicar notificação compulsória de forma transparente, mantendo vínculo de confiança</w:t>
      </w:r>
    </w:p>
    <w:p w14:paraId="0F2A1672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>– Adaptar linguagem médica ao nível de letramento do paciente sem infantilizar</w:t>
      </w:r>
    </w:p>
    <w:p w14:paraId="0F2A1673" w14:textId="77777777" w:rsidR="007A4385" w:rsidRDefault="007A4385">
      <w:pPr>
        <w:spacing w:after="80"/>
      </w:pPr>
    </w:p>
    <w:p w14:paraId="0F2A1674" w14:textId="77777777" w:rsidR="007A4385" w:rsidRDefault="00000000">
      <w:pPr>
        <w:pStyle w:val="Ttulo1"/>
        <w:spacing w:before="300" w:after="120"/>
      </w:pPr>
      <w:r>
        <w:t>13. REFERÊNCIAS</w:t>
      </w:r>
    </w:p>
    <w:p w14:paraId="0F2A1675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Rassi A Jr, Rassi A, Marin-Neto JA. Chagas </w:t>
      </w:r>
      <w:proofErr w:type="spellStart"/>
      <w:r>
        <w:rPr>
          <w:sz w:val="24"/>
          <w:szCs w:val="24"/>
        </w:rPr>
        <w:t>disease</w:t>
      </w:r>
      <w:proofErr w:type="spellEnd"/>
      <w:r>
        <w:rPr>
          <w:sz w:val="24"/>
          <w:szCs w:val="24"/>
        </w:rPr>
        <w:t>. Lancet. 2010;375(9723):1388-1402. [Revisão abrangente — referência principal]</w:t>
      </w:r>
    </w:p>
    <w:p w14:paraId="0F2A1676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Dias JC, et al. II Consenso Brasileiro em Doença de Chagas, 2015. </w:t>
      </w:r>
      <w:proofErr w:type="spellStart"/>
      <w:r>
        <w:rPr>
          <w:sz w:val="24"/>
          <w:szCs w:val="24"/>
        </w:rPr>
        <w:t>Epidemiol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Saude</w:t>
      </w:r>
      <w:proofErr w:type="spellEnd"/>
      <w:r>
        <w:rPr>
          <w:sz w:val="24"/>
          <w:szCs w:val="24"/>
        </w:rPr>
        <w:t>. 2016;25(</w:t>
      </w:r>
      <w:proofErr w:type="spellStart"/>
      <w:r>
        <w:rPr>
          <w:sz w:val="24"/>
          <w:szCs w:val="24"/>
        </w:rPr>
        <w:t>esp</w:t>
      </w:r>
      <w:proofErr w:type="spellEnd"/>
      <w:r>
        <w:rPr>
          <w:sz w:val="24"/>
          <w:szCs w:val="24"/>
        </w:rPr>
        <w:t>):7-86.</w:t>
      </w:r>
    </w:p>
    <w:p w14:paraId="0F2A1677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Ribeiro ALP, et al. </w:t>
      </w:r>
      <w:proofErr w:type="spellStart"/>
      <w:r>
        <w:rPr>
          <w:sz w:val="24"/>
          <w:szCs w:val="24"/>
        </w:rPr>
        <w:t>Diagnosis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management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Chagas </w:t>
      </w:r>
      <w:proofErr w:type="spellStart"/>
      <w:r>
        <w:rPr>
          <w:sz w:val="24"/>
          <w:szCs w:val="24"/>
        </w:rPr>
        <w:t>disease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cardiomyopathy</w:t>
      </w:r>
      <w:proofErr w:type="spellEnd"/>
      <w:r>
        <w:rPr>
          <w:sz w:val="24"/>
          <w:szCs w:val="24"/>
        </w:rPr>
        <w:t xml:space="preserve">. Nat </w:t>
      </w:r>
      <w:proofErr w:type="spellStart"/>
      <w:r>
        <w:rPr>
          <w:sz w:val="24"/>
          <w:szCs w:val="24"/>
        </w:rPr>
        <w:t>Rev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Cardiol</w:t>
      </w:r>
      <w:proofErr w:type="spellEnd"/>
      <w:r>
        <w:rPr>
          <w:sz w:val="24"/>
          <w:szCs w:val="24"/>
        </w:rPr>
        <w:t>. 2012;9(10):576-589.</w:t>
      </w:r>
    </w:p>
    <w:p w14:paraId="0F2A1678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Dantas RO, Aprile LRO. </w:t>
      </w:r>
      <w:proofErr w:type="spellStart"/>
      <w:r>
        <w:rPr>
          <w:sz w:val="24"/>
          <w:szCs w:val="24"/>
        </w:rPr>
        <w:t>Esophageal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manometric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evaluation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dysphagia</w:t>
      </w:r>
      <w:proofErr w:type="spellEnd"/>
      <w:r>
        <w:rPr>
          <w:sz w:val="24"/>
          <w:szCs w:val="24"/>
        </w:rPr>
        <w:t xml:space="preserve">. Braz J </w:t>
      </w:r>
      <w:proofErr w:type="spellStart"/>
      <w:r>
        <w:rPr>
          <w:sz w:val="24"/>
          <w:szCs w:val="24"/>
        </w:rPr>
        <w:t>Otorhinolaryngol</w:t>
      </w:r>
      <w:proofErr w:type="spellEnd"/>
      <w:r>
        <w:rPr>
          <w:sz w:val="24"/>
          <w:szCs w:val="24"/>
        </w:rPr>
        <w:t>. 2002;68(6):885-891.</w:t>
      </w:r>
    </w:p>
    <w:p w14:paraId="0F2A1679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Rezende JM, Moreira H. </w:t>
      </w:r>
      <w:proofErr w:type="spellStart"/>
      <w:r>
        <w:rPr>
          <w:sz w:val="24"/>
          <w:szCs w:val="24"/>
        </w:rPr>
        <w:t>Chagasic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megaesophagus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megacolon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Historical</w:t>
      </w:r>
      <w:proofErr w:type="spellEnd"/>
      <w:r>
        <w:rPr>
          <w:sz w:val="24"/>
          <w:szCs w:val="24"/>
        </w:rPr>
        <w:t xml:space="preserve"> review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concepts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Arq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Gastroenterol</w:t>
      </w:r>
      <w:proofErr w:type="spellEnd"/>
      <w:r>
        <w:rPr>
          <w:sz w:val="24"/>
          <w:szCs w:val="24"/>
        </w:rPr>
        <w:t>. 1988;25(</w:t>
      </w:r>
      <w:proofErr w:type="spellStart"/>
      <w:r>
        <w:rPr>
          <w:sz w:val="24"/>
          <w:szCs w:val="24"/>
        </w:rPr>
        <w:t>Esp</w:t>
      </w:r>
      <w:proofErr w:type="spellEnd"/>
      <w:r>
        <w:rPr>
          <w:sz w:val="24"/>
          <w:szCs w:val="24"/>
        </w:rPr>
        <w:t>):32-43. [Classificação de Rezende]</w:t>
      </w:r>
    </w:p>
    <w:p w14:paraId="0F2A167A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Ministerio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Saude</w:t>
      </w:r>
      <w:proofErr w:type="spellEnd"/>
      <w:r>
        <w:rPr>
          <w:sz w:val="24"/>
          <w:szCs w:val="24"/>
        </w:rPr>
        <w:t xml:space="preserve"> do Brasil. </w:t>
      </w:r>
      <w:proofErr w:type="spellStart"/>
      <w:r>
        <w:rPr>
          <w:sz w:val="24"/>
          <w:szCs w:val="24"/>
        </w:rPr>
        <w:t>Doenca</w:t>
      </w:r>
      <w:proofErr w:type="spellEnd"/>
      <w:r>
        <w:rPr>
          <w:sz w:val="24"/>
          <w:szCs w:val="24"/>
        </w:rPr>
        <w:t xml:space="preserve"> de Chagas: Guia de Vigilância Epidemiológica. 7a ed. Brasília: MS, 2009.</w:t>
      </w:r>
    </w:p>
    <w:p w14:paraId="0F2A167B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Eckardt VF, et al. </w:t>
      </w:r>
      <w:proofErr w:type="spellStart"/>
      <w:r>
        <w:rPr>
          <w:sz w:val="24"/>
          <w:szCs w:val="24"/>
        </w:rPr>
        <w:t>Complications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impact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pneumatic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dilation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achalasia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Gastrointest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Endosc</w:t>
      </w:r>
      <w:proofErr w:type="spellEnd"/>
      <w:r>
        <w:rPr>
          <w:sz w:val="24"/>
          <w:szCs w:val="24"/>
        </w:rPr>
        <w:t>. 2011;74(4):869-876.</w:t>
      </w:r>
    </w:p>
    <w:p w14:paraId="0F2A167C" w14:textId="77777777" w:rsidR="007A4385" w:rsidRDefault="00000000">
      <w:pPr>
        <w:spacing w:after="80"/>
        <w:ind w:left="400"/>
      </w:pPr>
      <w:r>
        <w:rPr>
          <w:sz w:val="24"/>
          <w:szCs w:val="24"/>
        </w:rPr>
        <w:t xml:space="preserve">– Lopes LR, et al. </w:t>
      </w:r>
      <w:proofErr w:type="spellStart"/>
      <w:r>
        <w:rPr>
          <w:sz w:val="24"/>
          <w:szCs w:val="24"/>
        </w:rPr>
        <w:t>Long-term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Heller </w:t>
      </w:r>
      <w:proofErr w:type="spellStart"/>
      <w:r>
        <w:rPr>
          <w:sz w:val="24"/>
          <w:szCs w:val="24"/>
        </w:rPr>
        <w:t>myotomy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achalasia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special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reference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esophageal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cancer</w:t>
      </w:r>
      <w:proofErr w:type="spellEnd"/>
      <w:r>
        <w:rPr>
          <w:sz w:val="24"/>
          <w:szCs w:val="24"/>
        </w:rPr>
        <w:t xml:space="preserve">. Am J </w:t>
      </w:r>
      <w:proofErr w:type="spellStart"/>
      <w:r>
        <w:rPr>
          <w:sz w:val="24"/>
          <w:szCs w:val="24"/>
        </w:rPr>
        <w:t>Gastroenterol</w:t>
      </w:r>
      <w:proofErr w:type="spellEnd"/>
      <w:r>
        <w:rPr>
          <w:sz w:val="24"/>
          <w:szCs w:val="24"/>
        </w:rPr>
        <w:t>. 1998;93(9):1666-1669. [Risco oncológico no megaesôfago]</w:t>
      </w:r>
    </w:p>
    <w:sectPr w:rsidR="007A438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D4960"/>
    <w:multiLevelType w:val="hybridMultilevel"/>
    <w:tmpl w:val="3C96CC6C"/>
    <w:lvl w:ilvl="0" w:tplc="CE6ED756">
      <w:start w:val="1"/>
      <w:numFmt w:val="bullet"/>
      <w:lvlText w:val="●"/>
      <w:lvlJc w:val="left"/>
      <w:pPr>
        <w:ind w:left="720" w:hanging="360"/>
      </w:pPr>
    </w:lvl>
    <w:lvl w:ilvl="1" w:tplc="90FEE17C">
      <w:start w:val="1"/>
      <w:numFmt w:val="bullet"/>
      <w:lvlText w:val="○"/>
      <w:lvlJc w:val="left"/>
      <w:pPr>
        <w:ind w:left="1440" w:hanging="360"/>
      </w:pPr>
    </w:lvl>
    <w:lvl w:ilvl="2" w:tplc="0282AFB4">
      <w:start w:val="1"/>
      <w:numFmt w:val="bullet"/>
      <w:lvlText w:val="■"/>
      <w:lvlJc w:val="left"/>
      <w:pPr>
        <w:ind w:left="2160" w:hanging="360"/>
      </w:pPr>
    </w:lvl>
    <w:lvl w:ilvl="3" w:tplc="0862FDFE">
      <w:start w:val="1"/>
      <w:numFmt w:val="bullet"/>
      <w:lvlText w:val="●"/>
      <w:lvlJc w:val="left"/>
      <w:pPr>
        <w:ind w:left="2880" w:hanging="360"/>
      </w:pPr>
    </w:lvl>
    <w:lvl w:ilvl="4" w:tplc="C45ECDA8">
      <w:start w:val="1"/>
      <w:numFmt w:val="bullet"/>
      <w:lvlText w:val="○"/>
      <w:lvlJc w:val="left"/>
      <w:pPr>
        <w:ind w:left="3600" w:hanging="360"/>
      </w:pPr>
    </w:lvl>
    <w:lvl w:ilvl="5" w:tplc="5BDEEF9A">
      <w:start w:val="1"/>
      <w:numFmt w:val="bullet"/>
      <w:lvlText w:val="■"/>
      <w:lvlJc w:val="left"/>
      <w:pPr>
        <w:ind w:left="4320" w:hanging="360"/>
      </w:pPr>
    </w:lvl>
    <w:lvl w:ilvl="6" w:tplc="9D66F56E">
      <w:start w:val="1"/>
      <w:numFmt w:val="bullet"/>
      <w:lvlText w:val="●"/>
      <w:lvlJc w:val="left"/>
      <w:pPr>
        <w:ind w:left="5040" w:hanging="360"/>
      </w:pPr>
    </w:lvl>
    <w:lvl w:ilvl="7" w:tplc="4510ECBC">
      <w:start w:val="1"/>
      <w:numFmt w:val="bullet"/>
      <w:lvlText w:val="●"/>
      <w:lvlJc w:val="left"/>
      <w:pPr>
        <w:ind w:left="5760" w:hanging="360"/>
      </w:pPr>
    </w:lvl>
    <w:lvl w:ilvl="8" w:tplc="89F874C4">
      <w:start w:val="1"/>
      <w:numFmt w:val="bullet"/>
      <w:lvlText w:val="●"/>
      <w:lvlJc w:val="left"/>
      <w:pPr>
        <w:ind w:left="6480" w:hanging="360"/>
      </w:pPr>
    </w:lvl>
  </w:abstractNum>
  <w:num w:numId="1" w16cid:durableId="1907766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8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385"/>
    <w:rsid w:val="00117B5F"/>
    <w:rsid w:val="00293A35"/>
    <w:rsid w:val="00482F03"/>
    <w:rsid w:val="007A4385"/>
    <w:rsid w:val="00945660"/>
    <w:rsid w:val="00E2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2A15AA"/>
  <w15:docId w15:val="{31E56756-0E64-40F0-B43E-A4154798F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3339</Words>
  <Characters>18031</Characters>
  <Application>Microsoft Office Word</Application>
  <DocSecurity>0</DocSecurity>
  <Lines>150</Lines>
  <Paragraphs>42</Paragraphs>
  <ScaleCrop>false</ScaleCrop>
  <Company/>
  <LinksUpToDate>false</LinksUpToDate>
  <CharactersWithSpaces>21328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5</cp:revision>
  <dcterms:created xsi:type="dcterms:W3CDTF">2026-10-01T01:10:00Z</dcterms:created>
  <dcterms:modified xsi:type="dcterms:W3CDTF">2026-10-01T19:09:00Z</dcterms:modified>
</cp:coreProperties>
</file>