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45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Renal / Nefrológico (glomerulonefrite pós-estreptocócica aguda)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Criança colaborativa / Mãe ansiosa e agitada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Criança, baixo letramento familiar, vulnerabilidade social leve, feminino</w:t>
      </w:r>
    </w:p>
    <w:p>
      <w:pPr>
        <w:spacing w:after="0"/>
      </w:pPr>
    </w:p>
    <w:p w14:paraId="008BA4FF" w14:textId="77777777" w:rsidR="00340CEB" w:rsidRDefault="00000000">
      <w:pPr>
        <w:spacing w:after="60"/>
        <w:jc w:val="center"/>
      </w:pPr>
      <w:r>
        <w:rPr>
          <w:b/>
          <w:bCs/>
          <w:sz w:val="36"/>
          <w:szCs w:val="36"/>
        </w:rPr>
        <w:t>CASO 45 — PACIENTE VIRTUAL</w:t>
      </w:r>
    </w:p>
    <w:p w14:paraId="08456E3B" w14:textId="77777777" w:rsidR="00340CEB" w:rsidRDefault="00000000">
      <w:pPr>
        <w:spacing w:after="240"/>
        <w:jc w:val="center"/>
      </w:pPr>
      <w:r>
        <w:rPr>
          <w:color w:val="888888"/>
          <w:sz w:val="22"/>
          <w:szCs w:val="22"/>
        </w:rPr>
        <w:t>VipLab UFPI</w:t>
      </w:r>
    </w:p>
    <w:p w14:paraId="6AA28B9F" w14:textId="77777777" w:rsidR="00340CEB" w:rsidRDefault="00000000">
      <w:pPr>
        <w:pStyle w:val="Ttulo2"/>
        <w:spacing w:before="200" w:after="80"/>
      </w:pPr>
      <w:r>
        <w:t>Contexto para o aluno</w:t>
      </w:r>
    </w:p>
    <w:p w14:paraId="78D35552" w14:textId="77777777" w:rsidR="00340CEB" w:rsidRDefault="00000000">
      <w:pPr>
        <w:spacing w:after="120"/>
      </w:pPr>
      <w:r>
        <w:rPr>
          <w:sz w:val="24"/>
          <w:szCs w:val="24"/>
        </w:rPr>
        <w:t>Você está no pronto-atendimento pediátrico de um hospital universitário em Teresina-PI. A mãe entra apressada com uma menina de 8 anos pela mão. A mãe já está agitada antes mesmo de sentar:</w:t>
      </w:r>
    </w:p>
    <w:p w14:paraId="02F5834D" w14:textId="77777777" w:rsidR="00340CEB" w:rsidRDefault="00000000">
      <w:pPr>
        <w:spacing w:after="120"/>
      </w:pPr>
      <w:r>
        <w:rPr>
          <w:sz w:val="24"/>
          <w:szCs w:val="24"/>
        </w:rPr>
        <w:t>A menina, Tamiris, olha para a mãe enquanto ela fala. Está visivelmente cansada — olhos ligeiramente inchados, rosto um pouco arredondado.</w:t>
      </w:r>
    </w:p>
    <w:p w14:paraId="1FBAE5C2" w14:textId="77777777" w:rsidR="00340CEB" w:rsidRDefault="00340CEB">
      <w:pPr>
        <w:spacing w:after="80"/>
      </w:pPr>
    </w:p>
    <w:p w14:paraId="600D1393" w14:textId="77777777" w:rsidR="00340CEB" w:rsidRDefault="00000000">
      <w:pPr>
        <w:pStyle w:val="Ttulo1"/>
        <w:spacing w:before="300" w:after="120"/>
      </w:pPr>
      <w:r>
        <w:t>1. Identificação</w:t>
      </w:r>
    </w:p>
    <w:p w14:paraId="70B4E5E9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Tamiris Oliveira Sousa</w:t>
      </w:r>
    </w:p>
    <w:p w14:paraId="66E510FB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8 anos</w:t>
      </w:r>
    </w:p>
    <w:p w14:paraId="7CC95867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Feminino</w:t>
      </w:r>
    </w:p>
    <w:p w14:paraId="535164D9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Naturalidade/Procedência: </w:t>
      </w:r>
      <w:r>
        <w:rPr>
          <w:sz w:val="24"/>
          <w:szCs w:val="24"/>
        </w:rPr>
        <w:t>Teresina-PI</w:t>
      </w:r>
    </w:p>
    <w:p w14:paraId="7496B55E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>3º ano do Ensino Fundamental (escola pública)</w:t>
      </w:r>
    </w:p>
    <w:p w14:paraId="54B8BD80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Estudante</w:t>
      </w:r>
    </w:p>
    <w:p w14:paraId="4E4AB622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>Evangélica</w:t>
      </w:r>
    </w:p>
    <w:p w14:paraId="233A2001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>Solteira (menor)</w:t>
      </w:r>
    </w:p>
    <w:p w14:paraId="07EA7E30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Responsável legal: </w:t>
      </w:r>
      <w:r>
        <w:rPr>
          <w:sz w:val="24"/>
          <w:szCs w:val="24"/>
        </w:rPr>
        <w:t>Mãe — Rosângela Oliveira, 31 anos, cozinheira</w:t>
      </w:r>
    </w:p>
    <w:p w14:paraId="49F7B747" w14:textId="77777777" w:rsidR="00340CEB" w:rsidRDefault="00340CEB">
      <w:pPr>
        <w:spacing w:after="80"/>
      </w:pPr>
    </w:p>
    <w:p w14:paraId="3F3EEF57" w14:textId="77777777" w:rsidR="00340CEB" w:rsidRDefault="00000000">
      <w:pPr>
        <w:pStyle w:val="Ttulo1"/>
        <w:spacing w:before="300" w:after="120"/>
      </w:pPr>
      <w:r>
        <w:t>2. Queixa Principal</w:t>
      </w:r>
    </w:p>
    <w:p w14:paraId="6C70C08F" w14:textId="77777777" w:rsidR="00340CEB" w:rsidRDefault="00000000">
      <w:pPr>
        <w:spacing w:after="100"/>
      </w:pPr>
      <w:r>
        <w:rPr>
          <w:i/>
          <w:iCs/>
          <w:sz w:val="24"/>
          <w:szCs w:val="24"/>
        </w:rPr>
        <w:t>"A urina dela tá espumando muito." (Referido pela mãe)</w:t>
      </w:r>
    </w:p>
    <w:p w14:paraId="3C9813A1" w14:textId="77777777" w:rsidR="00340CEB" w:rsidRDefault="00340CEB">
      <w:pPr>
        <w:spacing w:after="80"/>
      </w:pPr>
    </w:p>
    <w:p w14:paraId="3135CDB3" w14:textId="77777777" w:rsidR="00340CEB" w:rsidRDefault="00000000">
      <w:pPr>
        <w:pStyle w:val="Ttulo1"/>
        <w:spacing w:before="300" w:after="120"/>
      </w:pPr>
      <w:r>
        <w:t>3. História da Doença Atual</w:t>
      </w:r>
    </w:p>
    <w:p w14:paraId="78210711" w14:textId="77777777" w:rsidR="00340CEB" w:rsidRDefault="00000000">
      <w:pPr>
        <w:spacing w:after="120"/>
      </w:pPr>
      <w:r>
        <w:rPr>
          <w:sz w:val="24"/>
          <w:szCs w:val="24"/>
        </w:rPr>
        <w:t>Tamiris está há 5 dias com urina espumosa, notada pela mãe ao usar o banheiro. Há 3 dias, a mãe percebeu que o rosto da filha estava "inchado, como se tivesse dormido errado" — mas o inchaço não melhorava ao longo do dia. Ontem, Tamiris reclamou que a barriga estava "mais cheia" e a mãe notou que as pernas estavam levemente inchadas ao final do dia.</w:t>
      </w:r>
    </w:p>
    <w:p w14:paraId="2C662D31" w14:textId="77777777" w:rsidR="00340CEB" w:rsidRDefault="00000000">
      <w:pPr>
        <w:spacing w:after="120"/>
      </w:pPr>
      <w:r>
        <w:rPr>
          <w:sz w:val="24"/>
          <w:szCs w:val="24"/>
        </w:rPr>
        <w:t>Tamiris nega dor ao urinar, urgência miccional ou sangue visível na urina. A mãe não soube dizer se a urina estava "mais escura" nos últimos dias.</w:t>
      </w:r>
    </w:p>
    <w:p w14:paraId="66E08578" w14:textId="77777777" w:rsidR="00340CEB" w:rsidRDefault="00000000">
      <w:pPr>
        <w:spacing w:after="120"/>
      </w:pPr>
      <w:r>
        <w:rPr>
          <w:sz w:val="24"/>
          <w:szCs w:val="24"/>
        </w:rPr>
        <w:t>A menina está mais cansada que o habitual, com menor disposição para brincar. Nega febre. Apetite levemente reduzido. Sem vômitos ou diarreia.</w:t>
      </w:r>
    </w:p>
    <w:p w14:paraId="4E6D302C" w14:textId="77777777" w:rsidR="00340CEB" w:rsidRDefault="00340CEB">
      <w:pPr>
        <w:spacing w:after="80"/>
      </w:pPr>
    </w:p>
    <w:p w14:paraId="4DDDF12F" w14:textId="77777777" w:rsidR="00340CEB" w:rsidRDefault="00000000">
      <w:pPr>
        <w:pStyle w:val="Ttulo1"/>
        <w:spacing w:before="300" w:after="120"/>
      </w:pPr>
      <w:r>
        <w:t>4. Interrogatório Complementar Relativo a Órgãos e Aparelhos</w:t>
      </w:r>
    </w:p>
    <w:p w14:paraId="567A72D0" w14:textId="77777777" w:rsidR="00340CEB" w:rsidRDefault="00000000">
      <w:pPr>
        <w:spacing w:after="120"/>
      </w:pPr>
      <w:r>
        <w:rPr>
          <w:sz w:val="24"/>
          <w:szCs w:val="24"/>
        </w:rPr>
        <w:lastRenderedPageBreak/>
        <w:t>Esta seção descreve o que deve ser investigado em cada sistema, os dados que o paciente/responsável oferece espontaneamente e os dados ocultos — que só surgem com perguntas específicas e diretas do estudante. Os dados ocultos estão indicados em destaque.</w:t>
      </w:r>
    </w:p>
    <w:p w14:paraId="32936E21" w14:textId="77777777" w:rsidR="00340CEB" w:rsidRDefault="00340CEB">
      <w:pPr>
        <w:spacing w:after="80"/>
      </w:pPr>
    </w:p>
    <w:p w14:paraId="5CF4B649" w14:textId="77777777" w:rsidR="00340CEB" w:rsidRDefault="00000000">
      <w:pPr>
        <w:pStyle w:val="Ttulo2"/>
        <w:spacing w:before="200" w:after="80"/>
      </w:pPr>
      <w:r>
        <w:t>4.1 Sistema Geniturinário</w:t>
      </w:r>
    </w:p>
    <w:p w14:paraId="3302079B" w14:textId="77777777" w:rsidR="00340CEB" w:rsidRDefault="00000000">
      <w:pPr>
        <w:pStyle w:val="Ttulo3"/>
        <w:spacing w:before="160" w:after="60"/>
      </w:pPr>
      <w:r>
        <w:t>Dados oferecidos espontaneamente:</w:t>
      </w:r>
    </w:p>
    <w:p w14:paraId="6FEA8D2A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Urina espumosa há 5 dias — notada pela mãe na privada (hipótese de proteinúria maciça)</w:t>
      </w:r>
    </w:p>
    <w:p w14:paraId="14366585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disúria, urgência miccional ou ardência ao urinar</w:t>
      </w:r>
    </w:p>
    <w:p w14:paraId="05E14A1B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Mãe afirma que "a diurese está normal" — mas não sabe precisar o volume</w:t>
      </w:r>
    </w:p>
    <w:p w14:paraId="2EE4966C" w14:textId="77777777" w:rsidR="00340CEB" w:rsidRDefault="00340CEB">
      <w:pPr>
        <w:spacing w:after="80"/>
      </w:pPr>
    </w:p>
    <w:p w14:paraId="126B71F2" w14:textId="77777777" w:rsidR="00340CEB" w:rsidRDefault="00000000">
      <w:pPr>
        <w:pStyle w:val="Ttulo3"/>
        <w:spacing w:before="160" w:after="60"/>
      </w:pPr>
      <w:r>
        <w:t>Dados ocultos — emergem apenas com pergunta direta:</w:t>
      </w:r>
    </w:p>
    <w:p w14:paraId="3EFF1A0B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OLIGÚRIA: Se o estudante perguntar "ela está fazendo menos xixi do que o normal? Você notou menos xixi na fralda, no vaso?" — Rosângela pausará, pensará, e dirá: "Agora que você fala... acho que sim. Eu não tinha ligado. Às vezes ela fica muito tempo sem ir ao banheiro."</w:t>
      </w:r>
    </w:p>
    <w:p w14:paraId="5B96FCA0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Tamiris confirma com aceno de cabeça quando questionada diretamente.</w:t>
      </w:r>
    </w:p>
    <w:p w14:paraId="4A665DCA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Relevância clínica: oligúria é critério diagnóstico da síndrome nefrítica e indica comprometimento da filtração glomerular.</w:t>
      </w:r>
    </w:p>
    <w:p w14:paraId="5428FC27" w14:textId="77777777" w:rsidR="00340CEB" w:rsidRDefault="00340CEB">
      <w:pPr>
        <w:spacing w:after="80"/>
      </w:pPr>
    </w:p>
    <w:p w14:paraId="435E41FA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HEMATÚRIA MACROSCÓPICA TRANSITÓRIA: Se o estudante perguntar "a urina teve cor diferente — marrom, cor de chá, cor de coca-cola?" — Rosângela dirá: "Olha, no segundo dia eu achei que estava estranha, mais escurinha... mas depois passou. Achei que era a alimentação."</w:t>
      </w:r>
    </w:p>
    <w:p w14:paraId="1215FD8C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Tamiris encolhe os ombros — não prestou atenção na cor.</w:t>
      </w:r>
    </w:p>
    <w:p w14:paraId="70ACA2A6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Relevância clínica: hematúria macroscópica transitória ocorre em até 30% dos casos de GNPE; o sinal passou, mas a hematúria microscópica persiste.</w:t>
      </w:r>
    </w:p>
    <w:p w14:paraId="29E89C63" w14:textId="77777777" w:rsidR="00340CEB" w:rsidRDefault="00340CEB">
      <w:pPr>
        <w:spacing w:after="80"/>
      </w:pPr>
    </w:p>
    <w:p w14:paraId="5BC452F6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COLORAÇÃO ATUAL DA URINA: Se o estudante perguntar "e hoje, a urina está com cor normal ou diferente?" — Rosângela hesita e diz: "Acho que tá um pouquinho mais amarelada que o normal, mas não tá marrom."</w:t>
      </w:r>
    </w:p>
    <w:p w14:paraId="15AF8EC5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Dados ocultos de exame: o sedimento urinário revelará hematúria microscópica e cilindros hemáticos.</w:t>
      </w:r>
    </w:p>
    <w:p w14:paraId="0B04E885" w14:textId="77777777" w:rsidR="00340CEB" w:rsidRDefault="00340CEB">
      <w:pPr>
        <w:spacing w:after="80"/>
      </w:pPr>
    </w:p>
    <w:p w14:paraId="5658FEB2" w14:textId="77777777" w:rsidR="00340CEB" w:rsidRDefault="00000000">
      <w:pPr>
        <w:pStyle w:val="Ttulo2"/>
        <w:spacing w:before="200" w:after="80"/>
      </w:pPr>
      <w:r>
        <w:t>4.2 Sistema Geral</w:t>
      </w:r>
    </w:p>
    <w:p w14:paraId="2F2FDE56" w14:textId="77777777" w:rsidR="00340CEB" w:rsidRDefault="00000000">
      <w:pPr>
        <w:pStyle w:val="Ttulo3"/>
        <w:spacing w:before="160" w:after="60"/>
      </w:pPr>
      <w:r>
        <w:t>Dados oferecidos espontaneamente:</w:t>
      </w:r>
    </w:p>
    <w:p w14:paraId="5A7163C1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Edema palpebral bilateral — mais intenso pela manhã, parcialmente reduz ao longo do dia</w:t>
      </w:r>
    </w:p>
    <w:p w14:paraId="4B0CCD2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Edema de membros inferiores ao final do dia — Rosângela descreve: "os pezinhos dela ficam marcados quando tiro a meia"</w:t>
      </w:r>
    </w:p>
    <w:p w14:paraId="45269261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Distensão abdominal leve — Tamiris disse que a barriga estava "mais cheia"</w:t>
      </w:r>
    </w:p>
    <w:p w14:paraId="73CA64D5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Cansaço e hipoatividade nos últimos 3–4 dias — "ela não quer brincar, fica deitada"</w:t>
      </w:r>
    </w:p>
    <w:p w14:paraId="368B382A" w14:textId="77777777" w:rsidR="00340CEB" w:rsidRDefault="00000000">
      <w:pPr>
        <w:spacing w:after="80"/>
        <w:ind w:left="400"/>
      </w:pPr>
      <w:r>
        <w:rPr>
          <w:sz w:val="24"/>
          <w:szCs w:val="24"/>
        </w:rPr>
        <w:lastRenderedPageBreak/>
        <w:t>– Nega febre atual</w:t>
      </w:r>
    </w:p>
    <w:p w14:paraId="15F6759B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Apetite reduzido — come menos que o habitual, mas não recusa alimentação</w:t>
      </w:r>
    </w:p>
    <w:p w14:paraId="2B0A86B0" w14:textId="77777777" w:rsidR="00340CEB" w:rsidRDefault="00340CEB">
      <w:pPr>
        <w:spacing w:after="80"/>
      </w:pPr>
    </w:p>
    <w:p w14:paraId="4DDDDD70" w14:textId="77777777" w:rsidR="00340CEB" w:rsidRDefault="00000000">
      <w:pPr>
        <w:pStyle w:val="Ttulo3"/>
        <w:spacing w:before="160" w:after="60"/>
      </w:pPr>
      <w:r>
        <w:t>Dados ocultos — emergem apenas com pergunta direta:</w:t>
      </w:r>
    </w:p>
    <w:p w14:paraId="5384E0D0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CEFALEIA: Se o estudante perguntar "Tamiris, você teve dor de cabeça esses dias?" — ela vai olhar para a mãe e dizer em voz baixa: "Tive. Na nuca." / Rosângela confirma: "Ela reclamou ontem à noite, achei que era cansaço."</w:t>
      </w:r>
    </w:p>
    <w:p w14:paraId="2BB15E36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Relevância clínica: cefaleia occipital em criança edemaciada é sinal de alerta para hipertensão arterial secundária à GNPE. A PA levemente elevada no exame físico contextualiza este dado.</w:t>
      </w:r>
    </w:p>
    <w:p w14:paraId="4E77FE81" w14:textId="77777777" w:rsidR="00340CEB" w:rsidRDefault="00340CEB">
      <w:pPr>
        <w:spacing w:after="80"/>
      </w:pPr>
    </w:p>
    <w:p w14:paraId="6C6B803D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GANHO DE PESO RECENTE: Se o estudante perguntar se pesou a criança recentemente — Rosângela vai lembrar: "Ela pesou 26 kg no posto há uns 20 dias. Vocês falaram 28 kg agora. Ela engordou 2 kg em menos de um mês?"</w:t>
      </w:r>
    </w:p>
    <w:p w14:paraId="73239B25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Relevância clínica: ganho ponderal agudo de 2 kg em criança de 26 kg (~8%) é consistente com retenção hídrica por síndrome nefrítica/nefrótica.</w:t>
      </w:r>
    </w:p>
    <w:p w14:paraId="3803C55D" w14:textId="77777777" w:rsidR="00340CEB" w:rsidRDefault="00340CEB">
      <w:pPr>
        <w:spacing w:after="80"/>
      </w:pPr>
    </w:p>
    <w:p w14:paraId="03B7626C" w14:textId="77777777" w:rsidR="00340CEB" w:rsidRDefault="00000000">
      <w:pPr>
        <w:pStyle w:val="Ttulo2"/>
        <w:spacing w:before="200" w:after="80"/>
      </w:pPr>
      <w:r>
        <w:t>4.3 Sistema Respiratório</w:t>
      </w:r>
    </w:p>
    <w:p w14:paraId="2D477059" w14:textId="77777777" w:rsidR="00340CEB" w:rsidRDefault="00000000">
      <w:pPr>
        <w:pStyle w:val="Ttulo3"/>
        <w:spacing w:before="160" w:after="60"/>
      </w:pPr>
      <w:r>
        <w:t>Dados oferecidos espontaneamente:</w:t>
      </w:r>
    </w:p>
    <w:p w14:paraId="28ADD921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Faringite há 3 semanas — tratada com amoxicilina, resolvida completamente (só referida se questionada sobre infecções recentes)</w:t>
      </w:r>
    </w:p>
    <w:p w14:paraId="306F95D0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tosse, coriza ou obstrução nasal no momento</w:t>
      </w:r>
    </w:p>
    <w:p w14:paraId="43D329B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dispneia em repouso ou aos esforços</w:t>
      </w:r>
    </w:p>
    <w:p w14:paraId="16F38967" w14:textId="77777777" w:rsidR="00340CEB" w:rsidRDefault="00340CEB">
      <w:pPr>
        <w:spacing w:after="80"/>
      </w:pPr>
    </w:p>
    <w:p w14:paraId="17EAF1F0" w14:textId="77777777" w:rsidR="00340CEB" w:rsidRDefault="00000000">
      <w:pPr>
        <w:pStyle w:val="Ttulo3"/>
        <w:spacing w:before="160" w:after="60"/>
      </w:pPr>
      <w:r>
        <w:t>Dado oculto:</w:t>
      </w:r>
    </w:p>
    <w:p w14:paraId="2B503C89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DISPNEIA LEVE AOS ESFORÇOS: Se perguntado "ela fica ofegante quando sobe escada ou corre?" — Rosângela diz: "Ela tá tão parada que nem saí pra correr. Mas subiu a escada do hospital e ficou um pouco sem fôlego. Achei que era preguiça."</w:t>
      </w:r>
    </w:p>
    <w:p w14:paraId="402F1E06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Relevância clínica: pode refletir sobrecarga volêmica/edema pulmonar inicial. Ausculta pulmonar no exame deve ser cuidadosa.</w:t>
      </w:r>
    </w:p>
    <w:p w14:paraId="6A9FA63E" w14:textId="77777777" w:rsidR="00340CEB" w:rsidRDefault="00340CEB">
      <w:pPr>
        <w:spacing w:after="80"/>
      </w:pPr>
    </w:p>
    <w:p w14:paraId="09B97F1B" w14:textId="77777777" w:rsidR="00340CEB" w:rsidRDefault="00000000">
      <w:pPr>
        <w:pStyle w:val="Ttulo2"/>
        <w:spacing w:before="200" w:after="80"/>
      </w:pPr>
      <w:r>
        <w:t>4.4 Sistema Cardiovascular</w:t>
      </w:r>
    </w:p>
    <w:p w14:paraId="2C4DD579" w14:textId="77777777" w:rsidR="00340CEB" w:rsidRDefault="00000000">
      <w:pPr>
        <w:pStyle w:val="Ttulo3"/>
        <w:spacing w:before="160" w:after="60"/>
      </w:pPr>
      <w:r>
        <w:t>Dados oferecidos espontaneamente:</w:t>
      </w:r>
    </w:p>
    <w:p w14:paraId="4103524E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palpitações, taquicardia percebida ou dor precordial</w:t>
      </w:r>
    </w:p>
    <w:p w14:paraId="377961E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Mãe não tem informação sobre aferição prévia de pressão arterial da filha</w:t>
      </w:r>
    </w:p>
    <w:p w14:paraId="46AD1C5A" w14:textId="77777777" w:rsidR="00340CEB" w:rsidRDefault="00340CEB">
      <w:pPr>
        <w:spacing w:after="80"/>
      </w:pPr>
    </w:p>
    <w:p w14:paraId="7A258F32" w14:textId="77777777" w:rsidR="00340CEB" w:rsidRDefault="00000000">
      <w:pPr>
        <w:pStyle w:val="Ttulo3"/>
        <w:spacing w:before="160" w:after="60"/>
      </w:pPr>
      <w:r>
        <w:t>Dado oculto:</w:t>
      </w:r>
    </w:p>
    <w:p w14:paraId="0DF35D97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HIPERTENSÃO: Se o estudante perguntar "ela já teve pressão alta alguma vez?" — Rosângela responde: "Nunca medimos a pressão dela antes de hoje. Ela é criança, achei que não precisava."</w:t>
      </w:r>
    </w:p>
    <w:p w14:paraId="4C5A1709" w14:textId="77777777" w:rsidR="00340CEB" w:rsidRDefault="00000000">
      <w:pPr>
        <w:spacing w:after="60"/>
        <w:ind w:left="720"/>
      </w:pPr>
      <w:r>
        <w:rPr>
          <w:sz w:val="24"/>
          <w:szCs w:val="24"/>
        </w:rPr>
        <w:lastRenderedPageBreak/>
        <w:t xml:space="preserve">    ◦ Relevância clínica: a PA de 118/76 mmHg é elevada para uma menina de 8 anos (percentil 95+ para idade/altura). Hipertensão é critério diagnóstico da síndrome nefrítica aguda.</w:t>
      </w:r>
    </w:p>
    <w:p w14:paraId="3732A26A" w14:textId="77777777" w:rsidR="00340CEB" w:rsidRDefault="00340CEB">
      <w:pPr>
        <w:spacing w:after="80"/>
      </w:pPr>
    </w:p>
    <w:p w14:paraId="2C8D96CC" w14:textId="77777777" w:rsidR="00340CEB" w:rsidRDefault="00000000">
      <w:pPr>
        <w:pStyle w:val="Ttulo2"/>
        <w:spacing w:before="200" w:after="80"/>
      </w:pPr>
      <w:r>
        <w:t>4.5 Sistema Gastrointestinal</w:t>
      </w:r>
    </w:p>
    <w:p w14:paraId="4EDEE53A" w14:textId="77777777" w:rsidR="00340CEB" w:rsidRDefault="00000000">
      <w:pPr>
        <w:pStyle w:val="Ttulo3"/>
        <w:spacing w:before="160" w:after="60"/>
      </w:pPr>
      <w:r>
        <w:t>Dados oferecidos espontaneamente:</w:t>
      </w:r>
    </w:p>
    <w:p w14:paraId="580CC918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Apetite reduzido nos últimos 2–3 dias</w:t>
      </w:r>
    </w:p>
    <w:p w14:paraId="7D8B948D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náuseas ou vômitos</w:t>
      </w:r>
    </w:p>
    <w:p w14:paraId="6ECEE892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Hábito intestinal preservado — sem diarreia, fezes com aspecto habitual</w:t>
      </w:r>
    </w:p>
    <w:p w14:paraId="12BD12EA" w14:textId="77777777" w:rsidR="00340CEB" w:rsidRDefault="00340CEB">
      <w:pPr>
        <w:spacing w:after="80"/>
      </w:pPr>
    </w:p>
    <w:p w14:paraId="7A8B67CE" w14:textId="77777777" w:rsidR="00340CEB" w:rsidRDefault="00000000">
      <w:pPr>
        <w:pStyle w:val="Ttulo3"/>
        <w:spacing w:before="160" w:after="60"/>
      </w:pPr>
      <w:r>
        <w:t>Dado oculto:</w:t>
      </w:r>
    </w:p>
    <w:p w14:paraId="511A5101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SACIEDADE PRECOCE E NÁUSEA LEVE: Se perguntado "ela consegue terminar o prato dela normalmente?" — Rosângela diz: "Ela come um pouquinho e já diz que tá cheia. Ontem enjoou depois do almoço, mas não vomitou."</w:t>
      </w:r>
    </w:p>
    <w:p w14:paraId="79A28746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Relevância clínica: saciedade precoce e náusea em contexto de edema abdominal sugerem compressão gástrica por ascite + uremia discreta.</w:t>
      </w:r>
    </w:p>
    <w:p w14:paraId="6B2C888E" w14:textId="77777777" w:rsidR="00340CEB" w:rsidRDefault="00340CEB">
      <w:pPr>
        <w:spacing w:after="80"/>
      </w:pPr>
    </w:p>
    <w:p w14:paraId="267FA0CE" w14:textId="77777777" w:rsidR="00340CEB" w:rsidRDefault="00000000">
      <w:pPr>
        <w:pStyle w:val="Ttulo2"/>
        <w:spacing w:before="200" w:after="80"/>
      </w:pPr>
      <w:r>
        <w:t>4.6 Pele e Mucosas</w:t>
      </w:r>
    </w:p>
    <w:p w14:paraId="0948C400" w14:textId="77777777" w:rsidR="00340CEB" w:rsidRDefault="00000000">
      <w:pPr>
        <w:pStyle w:val="Ttulo3"/>
        <w:spacing w:before="160" w:after="60"/>
      </w:pPr>
      <w:r>
        <w:t>Dados oferecidos espontaneamente:</w:t>
      </w:r>
    </w:p>
    <w:p w14:paraId="4793DA37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rash cutâneo, manchas ou lesões de pele</w:t>
      </w:r>
    </w:p>
    <w:p w14:paraId="0E273BE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prurido</w:t>
      </w:r>
    </w:p>
    <w:p w14:paraId="12312705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Pele com aspecto normal segundo a mãe</w:t>
      </w:r>
    </w:p>
    <w:p w14:paraId="02B29D19" w14:textId="77777777" w:rsidR="00340CEB" w:rsidRDefault="00340CEB">
      <w:pPr>
        <w:spacing w:after="80"/>
      </w:pPr>
    </w:p>
    <w:p w14:paraId="194176FD" w14:textId="77777777" w:rsidR="00340CEB" w:rsidRDefault="00000000">
      <w:pPr>
        <w:pStyle w:val="Ttulo3"/>
        <w:spacing w:before="160" w:after="60"/>
      </w:pPr>
      <w:r>
        <w:t>Dado oculto:</w:t>
      </w:r>
    </w:p>
    <w:p w14:paraId="7F7E9682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>⚠ PALIDEZ PROGRESSIVA: Se perguntado "você notou ela mais pálida?" — Rosângela para e olha para Tamiris: "É agora que você fala... ela tá mais branquinha que o normal. Achei que era porque não saiu pra brincar."</w:t>
      </w:r>
    </w:p>
    <w:p w14:paraId="3660FED3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Relevância clínica: palidez pode refletir anemia dilucional por hipervolemia ou hemodiluição. Hemograma complementa a avaliação.</w:t>
      </w:r>
    </w:p>
    <w:p w14:paraId="421CB965" w14:textId="77777777" w:rsidR="00340CEB" w:rsidRDefault="00340CEB">
      <w:pPr>
        <w:spacing w:after="80"/>
      </w:pPr>
    </w:p>
    <w:p w14:paraId="6301423D" w14:textId="77777777" w:rsidR="00340CEB" w:rsidRDefault="00000000">
      <w:pPr>
        <w:pStyle w:val="Ttulo2"/>
        <w:spacing w:before="200" w:after="80"/>
      </w:pPr>
      <w:r>
        <w:t>4.7 Sistema Neurológico</w:t>
      </w:r>
    </w:p>
    <w:p w14:paraId="4257033D" w14:textId="77777777" w:rsidR="00340CEB" w:rsidRDefault="00000000">
      <w:pPr>
        <w:pStyle w:val="Ttulo3"/>
        <w:spacing w:before="160" w:after="60"/>
      </w:pPr>
      <w:r>
        <w:t>Dados oferecidos espontaneamente:</w:t>
      </w:r>
    </w:p>
    <w:p w14:paraId="1F241646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Consciente e orientada</w:t>
      </w:r>
    </w:p>
    <w:p w14:paraId="46775079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convulsões, desmaios ou alteração do nível de consciência</w:t>
      </w:r>
    </w:p>
    <w:p w14:paraId="6A57120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alterações de memória ou comportamento evidentes</w:t>
      </w:r>
    </w:p>
    <w:p w14:paraId="295AF80D" w14:textId="77777777" w:rsidR="00340CEB" w:rsidRDefault="00340CEB">
      <w:pPr>
        <w:spacing w:after="80"/>
      </w:pPr>
    </w:p>
    <w:p w14:paraId="21EAC0F9" w14:textId="77777777" w:rsidR="00340CEB" w:rsidRDefault="00000000">
      <w:pPr>
        <w:pStyle w:val="Ttulo3"/>
        <w:spacing w:before="160" w:after="60"/>
      </w:pPr>
      <w:r>
        <w:t>Dado oculto:</w:t>
      </w:r>
    </w:p>
    <w:p w14:paraId="45F9D76A" w14:textId="77777777" w:rsidR="00340CEB" w:rsidRDefault="00000000">
      <w:pPr>
        <w:spacing w:after="80"/>
        <w:ind w:left="400"/>
      </w:pPr>
      <w:r>
        <w:rPr>
          <w:b/>
          <w:bCs/>
          <w:color w:val="C0392B"/>
          <w:sz w:val="22"/>
          <w:szCs w:val="22"/>
        </w:rPr>
        <w:t xml:space="preserve">⚠ IRRITABILIDADE E SONOLÊNCIA: Se perguntado "ela está mais irritada, chorosa ou com sonolência fora do habitual?" — Rosângela diz: "Ela dormiu muito mais que o </w:t>
      </w:r>
      <w:r>
        <w:rPr>
          <w:b/>
          <w:bCs/>
          <w:color w:val="C0392B"/>
          <w:sz w:val="22"/>
          <w:szCs w:val="22"/>
        </w:rPr>
        <w:lastRenderedPageBreak/>
        <w:t>normal nos últimos dois dias. E ontem ficou chorona sem motivo — achei que era frescura."</w:t>
      </w:r>
    </w:p>
    <w:p w14:paraId="1CC9D7E0" w14:textId="77777777" w:rsidR="00340CEB" w:rsidRDefault="00000000">
      <w:pPr>
        <w:spacing w:after="60"/>
        <w:ind w:left="720"/>
      </w:pPr>
      <w:r>
        <w:rPr>
          <w:sz w:val="24"/>
          <w:szCs w:val="24"/>
        </w:rPr>
        <w:t xml:space="preserve">    ◦ Relevância clínica: irritabilidade e sonolência em criança hipertensa com edema são sinais de encefalopatia hipertensiva incipiente. Exigem atenção e monitorização pressórica rigorosa.</w:t>
      </w:r>
    </w:p>
    <w:p w14:paraId="066B621A" w14:textId="77777777" w:rsidR="00340CEB" w:rsidRDefault="00340CEB">
      <w:pPr>
        <w:spacing w:after="80"/>
      </w:pPr>
    </w:p>
    <w:p>
      <w:pPr>
        <w:ind w:left="400"/>
        <w:spacing w:after="80"/>
      </w:pPr>
      <w:r>
        <w:rPr>
          <w:sz w:val="24"/>
        </w:rPr>
        <w:t xml:space="preserve">Escolaridade: Frequenta o 3º ano do Ensino Fundamental em escola pública. Bom desempenho escolar.</w:t>
      </w:r>
    </w:p>
    <w:p>
      <w:pPr>
        <w:ind w:left="400"/>
        <w:spacing w:after="80"/>
      </w:pPr>
      <w:r>
        <w:rPr>
          <w:sz w:val="24"/>
        </w:rPr>
        <w:t xml:space="preserve">Desenvolvimento: Normal para a idade. Marcos do desenvolvimento neuropsicomotor dentro do esperado.</w:t>
      </w:r>
    </w:p>
    <w:p>
      <w:pPr>
        <w:ind w:left="400"/>
        <w:spacing w:after="80"/>
      </w:pPr>
      <w:r>
        <w:rPr>
          <w:sz w:val="24"/>
        </w:rPr>
        <w:t xml:space="preserve">Gestação e nascimento: Sem informações específicas disponíveis. Natural de Teresina-PI.</w:t>
      </w:r>
    </w:p>
    <w:p w14:paraId="609F3BFC" w14:textId="77777777" w:rsidR="00340CEB" w:rsidRDefault="00000000">
      <w:pPr>
        <w:pStyle w:val="Ttulo1"/>
        <w:spacing w:before="300" w:after="120"/>
      </w:pPr>
      <w:r>
        <w:t xml:space="preserve">5. História Fisiológica</w:t>
      </w:r>
    </w:p>
    <w:p w14:paraId="609F3BFC" w14:textId="77777777" w:rsidR="00340CEB" w:rsidRDefault="00000000">
      <w:pPr>
        <w:pStyle w:val="Ttulo1"/>
        <w:spacing w:before="300" w:after="120"/>
      </w:pPr>
      <w:r>
        <w:t>6. História Patológica Pregressa</w:t>
      </w:r>
    </w:p>
    <w:p w14:paraId="57CD29C2" w14:textId="77777777" w:rsidR="00340CEB" w:rsidRDefault="00000000">
      <w:pPr>
        <w:pStyle w:val="Ttulo2"/>
        <w:spacing w:before="200" w:after="80"/>
      </w:pPr>
      <w:r>
        <w:t>Doenças pregressas:</w:t>
      </w:r>
    </w:p>
    <w:p w14:paraId="74C7D0F0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Faringites de repetição — 2 a 3 episódios por ano desde os 5 anos; último há 3 semanas, tratado com amoxicilina por 10 dias</w:t>
      </w:r>
    </w:p>
    <w:p w14:paraId="30A782BF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internações prévias</w:t>
      </w:r>
    </w:p>
    <w:p w14:paraId="254FA118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diagnóstico de doenças crônicas</w:t>
      </w:r>
    </w:p>
    <w:p w14:paraId="7AE3E909" w14:textId="77777777" w:rsidR="00340CEB" w:rsidRDefault="00000000">
      <w:pPr>
        <w:pStyle w:val="Ttulo2"/>
        <w:spacing w:before="200" w:after="80"/>
      </w:pPr>
      <w:r>
        <w:t>Cirurgias:</w:t>
      </w:r>
    </w:p>
    <w:p w14:paraId="146FFDE0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Nenhuma</w:t>
      </w:r>
    </w:p>
    <w:p w14:paraId="276B3ABD" w14:textId="77777777" w:rsidR="00340CEB" w:rsidRDefault="00000000">
      <w:pPr>
        <w:pStyle w:val="Ttulo2"/>
        <w:spacing w:before="200" w:after="80"/>
      </w:pPr>
      <w:r>
        <w:t>Medicações em uso:</w:t>
      </w:r>
    </w:p>
    <w:p w14:paraId="57B93F9F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Nenhuma no momento (amoxicilina encerrada há 3 dias)</w:t>
      </w:r>
    </w:p>
    <w:p w14:paraId="78CAA43B" w14:textId="77777777" w:rsidR="00340CEB" w:rsidRDefault="00000000">
      <w:pPr>
        <w:pStyle w:val="Ttulo2"/>
        <w:spacing w:before="200" w:after="80"/>
      </w:pPr>
      <w:r>
        <w:t>Alergias:</w:t>
      </w:r>
    </w:p>
    <w:p w14:paraId="110B53BD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</w:t>
      </w:r>
    </w:p>
    <w:p w14:paraId="7A982723" w14:textId="77777777" w:rsidR="00340CEB" w:rsidRDefault="00000000">
      <w:pPr>
        <w:pStyle w:val="Ttulo2"/>
        <w:spacing w:before="200" w:after="80"/>
      </w:pPr>
      <w:r>
        <w:t>Imunizações:</w:t>
      </w:r>
    </w:p>
    <w:p w14:paraId="3A2273BC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Calendário vacinal completo para a idade</w:t>
      </w:r>
    </w:p>
    <w:p w14:paraId="56BEBD40" w14:textId="77777777" w:rsidR="00340CEB" w:rsidRDefault="00340CEB">
      <w:pPr>
        <w:spacing w:after="80"/>
      </w:pPr>
    </w:p>
    <w:p w14:paraId="6E6F24CD" w14:textId="77777777" w:rsidR="00340CEB" w:rsidRDefault="00000000">
      <w:pPr>
        <w:pStyle w:val="Ttulo1"/>
        <w:spacing w:before="300" w:after="120"/>
      </w:pPr>
      <w:r>
        <w:t>7. História Familiar</w:t>
      </w:r>
    </w:p>
    <w:p w14:paraId="38E3C389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Mãe: saudável</w:t>
      </w:r>
    </w:p>
    <w:p w14:paraId="14D12A60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Pai: hipertensão arterial (não mora com a família)</w:t>
      </w:r>
    </w:p>
    <w:p w14:paraId="375362EB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Avó materna: doença renal crônica em hemodiálise (etiologia desconhecida pela mãe)</w:t>
      </w:r>
    </w:p>
    <w:p w14:paraId="1506942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Nega histórico de glomerulonefrites ou doenças autoimunes na família</w:t>
      </w:r>
    </w:p>
    <w:p w14:paraId="386DB01F" w14:textId="77777777" w:rsidR="00340CEB" w:rsidRDefault="00340CEB">
      <w:pPr>
        <w:spacing w:after="80"/>
      </w:pPr>
    </w:p>
    <w:p w14:paraId="630A71F2" w14:textId="77777777" w:rsidR="00340CEB" w:rsidRDefault="00000000">
      <w:pPr>
        <w:pStyle w:val="Ttulo1"/>
        <w:spacing w:before="300" w:after="120"/>
      </w:pPr>
      <w:r>
        <w:t>8. História Social</w:t>
      </w:r>
    </w:p>
    <w:p w14:paraId="22C24534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Mora com a mãe e dois irmãos menores em casa alugada no bairro Poti Velho, Teresina</w:t>
      </w:r>
    </w:p>
    <w:p w14:paraId="11E5B22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Frequenta escola pública regularmente — bom desempenho escolar</w:t>
      </w:r>
    </w:p>
    <w:p w14:paraId="33EF9ED0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atividade física estruturada; brinca na rua com vizinhos</w:t>
      </w:r>
    </w:p>
    <w:p w14:paraId="0AAC70F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Dieta baseada em arroz, feijão, frango — sem excessos de proteína ou sal</w:t>
      </w:r>
    </w:p>
    <w:p w14:paraId="1475D686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uso de medicamentos de forma crônica</w:t>
      </w:r>
    </w:p>
    <w:p w14:paraId="07B387A8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plano de saúde — acompanhamento exclusivo pelo SUS</w:t>
      </w:r>
    </w:p>
    <w:p w14:paraId="0D67FB9F" w14:textId="77777777" w:rsidR="00340CEB" w:rsidRDefault="00340CEB">
      <w:pPr>
        <w:spacing w:after="80"/>
      </w:pPr>
    </w:p>
    <w:p w14:paraId="692CB017" w14:textId="77777777" w:rsidR="00340CEB" w:rsidRDefault="00000000">
      <w:pPr>
        <w:pStyle w:val="Ttulo1"/>
        <w:spacing w:before="300" w:after="120"/>
      </w:pPr>
      <w:r>
        <w:t>Revisão de Sistemas</w:t>
      </w:r>
    </w:p>
    <w:p w14:paraId="726C5E6F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febre desde a resolução da faringite</w:t>
      </w:r>
    </w:p>
    <w:p w14:paraId="426FC0BC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perda de peso (ganho de peso por retenção hídrica)</w:t>
      </w:r>
    </w:p>
    <w:p w14:paraId="5441C23D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suores noturnos</w:t>
      </w:r>
    </w:p>
    <w:p w14:paraId="79C5851C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sintomas articulares ou rash — importante para afastar LES</w:t>
      </w:r>
    </w:p>
    <w:p w14:paraId="2990730B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alterações neurológicas focais</w:t>
      </w:r>
    </w:p>
    <w:p w14:paraId="259A27D1" w14:textId="77777777" w:rsidR="00340CEB" w:rsidRDefault="00340CEB">
      <w:pPr>
        <w:spacing w:after="80"/>
      </w:pPr>
    </w:p>
    <w:p w14:paraId="25F646F5" w14:textId="77777777" w:rsidR="00340CEB" w:rsidRDefault="00000000">
      <w:pPr>
        <w:pStyle w:val="Ttulo1"/>
        <w:spacing w:before="300" w:after="120"/>
      </w:pPr>
      <w:r>
        <w:t>9. Exame Físico (a ser realizado pelo estudante)</w:t>
      </w:r>
    </w:p>
    <w:p w14:paraId="740CEA29" w14:textId="77777777" w:rsidR="00340CEB" w:rsidRDefault="00000000">
      <w:pPr>
        <w:pStyle w:val="Ttulo2"/>
        <w:spacing w:before="200" w:after="80"/>
      </w:pPr>
      <w:r>
        <w:t>Dados vitais:</w:t>
      </w:r>
    </w:p>
    <w:p w14:paraId="2E8019D6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118/76 mmHg (ligeiramente elevada para a faixa etária — percentil &gt; 95 para 8 anos/altura 1,26 m)</w:t>
      </w:r>
    </w:p>
    <w:p w14:paraId="036BF2CC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90 bpm</w:t>
      </w:r>
    </w:p>
    <w:p w14:paraId="5F4E3D98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>22 irpm</w:t>
      </w:r>
    </w:p>
    <w:p w14:paraId="579DE6FB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Tax: </w:t>
      </w:r>
      <w:r>
        <w:rPr>
          <w:sz w:val="24"/>
          <w:szCs w:val="24"/>
        </w:rPr>
        <w:t>36,6°C</w:t>
      </w:r>
    </w:p>
    <w:p w14:paraId="5FB30133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28 kg (ganho de 2 kg em relação à última pesagem há ~20 dias)</w:t>
      </w:r>
    </w:p>
    <w:p w14:paraId="7141EF72" w14:textId="77777777" w:rsidR="00340CEB" w:rsidRDefault="00000000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1,26 m</w:t>
      </w:r>
    </w:p>
    <w:p w14:paraId="098BD42A" w14:textId="77777777" w:rsidR="00340CEB" w:rsidRDefault="00340CEB">
      <w:pPr>
        <w:spacing w:after="80"/>
      </w:pPr>
    </w:p>
    <w:p w14:paraId="54570A86" w14:textId="77777777" w:rsidR="00340CEB" w:rsidRDefault="00000000">
      <w:pPr>
        <w:pStyle w:val="Ttulo2"/>
        <w:spacing w:before="200" w:after="80"/>
      </w:pPr>
      <w:r>
        <w:t>Geral:</w:t>
      </w:r>
    </w:p>
    <w:p w14:paraId="2A3BAA85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Criança em regular estado geral, hipoativa, levemente edemaciada</w:t>
      </w:r>
    </w:p>
    <w:p w14:paraId="4E09831D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Corada, hidratada, anictérica</w:t>
      </w:r>
    </w:p>
    <w:p w14:paraId="5DF7BE5C" w14:textId="77777777" w:rsidR="00340CEB" w:rsidRDefault="00000000">
      <w:pPr>
        <w:pStyle w:val="Ttulo2"/>
        <w:spacing w:before="200" w:after="80"/>
      </w:pPr>
      <w:r>
        <w:t>Cabeça e pescoço:</w:t>
      </w:r>
    </w:p>
    <w:p w14:paraId="044EAC90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Edema palpebral bilateral, mais intenso no lado esquerdo</w:t>
      </w:r>
    </w:p>
    <w:p w14:paraId="593EBB52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Orofaringe sem hiperemia ou exsudato no momento</w:t>
      </w:r>
    </w:p>
    <w:p w14:paraId="56A51CAB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linfadenomegalias palpáveis</w:t>
      </w:r>
    </w:p>
    <w:p w14:paraId="1749AAD5" w14:textId="77777777" w:rsidR="00340CEB" w:rsidRDefault="00000000">
      <w:pPr>
        <w:pStyle w:val="Ttulo2"/>
        <w:spacing w:before="200" w:after="80"/>
      </w:pPr>
      <w:r>
        <w:t>Abdome:</w:t>
      </w:r>
    </w:p>
    <w:p w14:paraId="002B77A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Globoso, com macicez em flancos — sugestivo de ascite em pequena quantidade</w:t>
      </w:r>
    </w:p>
    <w:p w14:paraId="1E995BEB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dor à palpação</w:t>
      </w:r>
    </w:p>
    <w:p w14:paraId="7C680695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Sem organomegalias</w:t>
      </w:r>
    </w:p>
    <w:p w14:paraId="3DD183E8" w14:textId="77777777" w:rsidR="00340CEB" w:rsidRDefault="00000000">
      <w:pPr>
        <w:pStyle w:val="Ttulo2"/>
        <w:spacing w:before="200" w:after="80"/>
      </w:pPr>
      <w:r>
        <w:t>Membros inferiores:</w:t>
      </w:r>
    </w:p>
    <w:p w14:paraId="29BE25D6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Edema bilateral com cacifo (2+/4+) em região pré-tibial e tornozelos</w:t>
      </w:r>
    </w:p>
    <w:p w14:paraId="7EBE5250" w14:textId="77777777" w:rsidR="00340CEB" w:rsidRDefault="00000000">
      <w:pPr>
        <w:pStyle w:val="Ttulo2"/>
        <w:spacing w:before="200" w:after="80"/>
      </w:pPr>
      <w:r>
        <w:t>Cardiovascular e respiratório:</w:t>
      </w:r>
    </w:p>
    <w:p w14:paraId="6668C384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Bulhas rítmicas, sem sopros; murmúrio vesicular presente bilateralmente</w:t>
      </w:r>
    </w:p>
    <w:p w14:paraId="5C2193EA" w14:textId="77777777" w:rsidR="00340CEB" w:rsidRDefault="00000000">
      <w:pPr>
        <w:pStyle w:val="Ttulo2"/>
        <w:spacing w:before="200" w:after="80"/>
      </w:pPr>
      <w:r>
        <w:t>Neurológico:</w:t>
      </w:r>
    </w:p>
    <w:p w14:paraId="0F34669B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Consciente, orientada, sem déficits focais</w:t>
      </w:r>
    </w:p>
    <w:p w14:paraId="6850FFAE" w14:textId="77777777" w:rsidR="00340CEB" w:rsidRDefault="00340CEB">
      <w:pPr>
        <w:spacing w:after="80"/>
      </w:pPr>
    </w:p>
    <w:p w14:paraId="17DFF853" w14:textId="77777777" w:rsidR="00340CEB" w:rsidRDefault="00000000">
      <w:pPr>
        <w:pStyle w:val="Ttulo1"/>
        <w:spacing w:before="300" w:after="120"/>
      </w:pPr>
      <w:r>
        <w:t>Características do Agente de IA</w:t>
      </w:r>
    </w:p>
    <w:p w14:paraId="06464B97" w14:textId="77777777" w:rsidR="00340CEB" w:rsidRDefault="00000000">
      <w:pPr>
        <w:spacing w:after="120"/>
      </w:pPr>
      <w:r>
        <w:rPr>
          <w:sz w:val="24"/>
          <w:szCs w:val="24"/>
        </w:rPr>
        <w:t>Esta seção descreve como o agente de IA deve se comportar ao simular Tamiris e Rosângela. Os parâmetros abaixo orientam as respostas do sistema durante a simulação da consulta.</w:t>
      </w:r>
    </w:p>
    <w:p w14:paraId="51CEA59D" w14:textId="77777777" w:rsidR="00340CEB" w:rsidRDefault="00340CEB">
      <w:pPr>
        <w:spacing w:after="80"/>
      </w:pPr>
    </w:p>
    <w:p w14:paraId="7FB455FE" w14:textId="77777777" w:rsidR="00340CEB" w:rsidRDefault="00000000">
      <w:pPr>
        <w:pStyle w:val="Ttulo2"/>
        <w:spacing w:before="200" w:after="80"/>
      </w:pPr>
      <w:r>
        <w:t>13.1 Perfil comportamental — Tamiris (paciente)</w:t>
      </w:r>
    </w:p>
    <w:p w14:paraId="4453E8EF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t xml:space="preserve">Faixa etária: </w:t>
      </w:r>
      <w:r>
        <w:rPr>
          <w:sz w:val="24"/>
          <w:szCs w:val="24"/>
        </w:rPr>
        <w:t>8 anos — criança em fase escolar, vocabulário limitado para sintomas corporais</w:t>
      </w:r>
    </w:p>
    <w:p w14:paraId="621BF5CF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t xml:space="preserve">Padrão comunicativo: </w:t>
      </w:r>
      <w:r>
        <w:rPr>
          <w:sz w:val="24"/>
          <w:szCs w:val="24"/>
        </w:rPr>
        <w:t>Monossilábico e gestual — responde com "sim", "não", acenos de cabeça, ou aponta o local com a mão</w:t>
      </w:r>
    </w:p>
    <w:p w14:paraId="65B1EFFF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lastRenderedPageBreak/>
        <w:t xml:space="preserve">Comportamento típico: </w:t>
      </w:r>
      <w:r>
        <w:rPr>
          <w:sz w:val="24"/>
          <w:szCs w:val="24"/>
        </w:rPr>
        <w:t>Olha para a mãe antes de responder qualquer pergunta; segue as pistas de Rosângela</w:t>
      </w:r>
    </w:p>
    <w:p w14:paraId="7650F5C1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t xml:space="preserve">Ativação por abordagem adequada: </w:t>
      </w:r>
      <w:r>
        <w:rPr>
          <w:sz w:val="24"/>
          <w:szCs w:val="24"/>
        </w:rPr>
        <w:t>Quando o estudante se abaixa ou fala diretamente com ela em linguagem simples, ela engaja mais — aponta a barriga, faz gestos</w:t>
      </w:r>
    </w:p>
    <w:p w14:paraId="1AF0F170" w14:textId="77777777" w:rsidR="00340CEB" w:rsidRDefault="00340CEB">
      <w:pPr>
        <w:spacing w:after="80"/>
      </w:pPr>
    </w:p>
    <w:p w14:paraId="286B2723" w14:textId="77777777" w:rsidR="00340CEB" w:rsidRDefault="00000000">
      <w:pPr>
        <w:pStyle w:val="Ttulo3"/>
        <w:spacing w:before="160" w:after="60"/>
      </w:pPr>
      <w:r>
        <w:t>Como Tamiris responde às perguntas:</w:t>
      </w:r>
    </w:p>
    <w:p w14:paraId="31C92E3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"Onde você sente desconforto?" → aponta a barriga com a mão aberta</w:t>
      </w:r>
    </w:p>
    <w:p w14:paraId="0DFE351E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"Você teve dor de cabeça?" → olha para a mãe, depois responde baixinho "tive" ou "na nuca"</w:t>
      </w:r>
    </w:p>
    <w:p w14:paraId="6C488A86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"A urina estava diferente?" → dá de ombros — "nunca prestei atenção"</w:t>
      </w:r>
    </w:p>
    <w:p w14:paraId="35F73396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"Você está com sono?" → acena com a cabeça que sim</w:t>
      </w:r>
    </w:p>
    <w:p w14:paraId="6782D389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"Você consegue brincar normalmente?" → responde "não" e olha para baixo</w:t>
      </w:r>
    </w:p>
    <w:p w14:paraId="20FA2B01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Perguntas sobre dor ao urinar → "não dói"</w:t>
      </w:r>
    </w:p>
    <w:p w14:paraId="38507EFC" w14:textId="77777777" w:rsidR="00340CEB" w:rsidRDefault="00340CEB">
      <w:pPr>
        <w:spacing w:after="80"/>
      </w:pPr>
    </w:p>
    <w:p w14:paraId="0324572D" w14:textId="77777777" w:rsidR="00340CEB" w:rsidRDefault="00000000">
      <w:pPr>
        <w:pStyle w:val="Ttulo3"/>
        <w:spacing w:before="160" w:after="60"/>
      </w:pPr>
      <w:r>
        <w:t>Limitações do agente Tamiris:</w:t>
      </w:r>
    </w:p>
    <w:p w14:paraId="243113B8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Não usa termos médicos — nunca diz "oligúria", "edema" ou "proteinúria"</w:t>
      </w:r>
    </w:p>
    <w:p w14:paraId="09CE406F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Não sabe descrever volume urinário ou comparar com o habitual</w:t>
      </w:r>
    </w:p>
    <w:p w14:paraId="488A8A7C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Sintomas abstratos (cefaleia, dispneia leve) precisam de pergunta direta e linguagem acessível ("dor de cabeça", "falta de ar", "barriga cheia")</w:t>
      </w:r>
    </w:p>
    <w:p w14:paraId="05EF9EAD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Não descreve a cor da urina espontaneamente — nunca prestou atenção nisso antes</w:t>
      </w:r>
    </w:p>
    <w:p w14:paraId="54A70E57" w14:textId="77777777" w:rsidR="00340CEB" w:rsidRDefault="00340CEB">
      <w:pPr>
        <w:spacing w:after="80"/>
      </w:pPr>
    </w:p>
    <w:p w14:paraId="27DE01FD" w14:textId="77777777" w:rsidR="00340CEB" w:rsidRDefault="00000000">
      <w:pPr>
        <w:pStyle w:val="Ttulo2"/>
        <w:spacing w:before="200" w:after="80"/>
      </w:pPr>
      <w:r>
        <w:t>13.2 Perfil comportamental — Rosângela (responsável)</w:t>
      </w:r>
    </w:p>
    <w:p w14:paraId="0AFF0D59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t xml:space="preserve">Perfil predominante: </w:t>
      </w:r>
      <w:r>
        <w:rPr>
          <w:sz w:val="24"/>
          <w:szCs w:val="24"/>
        </w:rPr>
        <w:t>ANSIOSA — agitada, proativa, pesquisou antes de vir</w:t>
      </w:r>
    </w:p>
    <w:p w14:paraId="75AFB8EA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t xml:space="preserve">Estilo comunicativo: </w:t>
      </w:r>
      <w:r>
        <w:rPr>
          <w:sz w:val="24"/>
          <w:szCs w:val="24"/>
        </w:rPr>
        <w:t>Fala rápido, frequentemente interrompe, fornece informações em bloco sem esperar pergunta</w:t>
      </w:r>
    </w:p>
    <w:p w14:paraId="7155E1F0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t xml:space="preserve">Recurso tecnológico: </w:t>
      </w:r>
      <w:r>
        <w:rPr>
          <w:sz w:val="24"/>
          <w:szCs w:val="24"/>
        </w:rPr>
        <w:t>Chegou com foto da urina espumosa no celular — vai mostrar se não perguntarem</w:t>
      </w:r>
    </w:p>
    <w:p w14:paraId="06C9BAFD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t xml:space="preserve">Postura frente ao diagnóstico: </w:t>
      </w:r>
      <w:r>
        <w:rPr>
          <w:sz w:val="24"/>
          <w:szCs w:val="24"/>
        </w:rPr>
        <w:t>Quer saber o que está sendo suspeitado — não aceita "vamos aguardar os exames" sem explicação</w:t>
      </w:r>
    </w:p>
    <w:p w14:paraId="041726B3" w14:textId="77777777" w:rsidR="00340CEB" w:rsidRDefault="00000000">
      <w:pPr>
        <w:spacing w:after="80"/>
      </w:pPr>
      <w:r>
        <w:rPr>
          <w:b/>
          <w:bCs/>
          <w:color w:val="2E4057"/>
          <w:sz w:val="24"/>
          <w:szCs w:val="24"/>
        </w:rPr>
        <w:t xml:space="preserve">Vulnerabilidade de fundo: </w:t>
      </w:r>
      <w:r>
        <w:rPr>
          <w:sz w:val="24"/>
          <w:szCs w:val="24"/>
        </w:rPr>
        <w:t>Mãe solo com três filhos, sem plano de saúde, história de DRC na família — o medo é real e antigo</w:t>
      </w:r>
    </w:p>
    <w:p w14:paraId="073449A4" w14:textId="77777777" w:rsidR="00340CEB" w:rsidRDefault="00340CEB">
      <w:pPr>
        <w:spacing w:after="80"/>
      </w:pPr>
    </w:p>
    <w:p w14:paraId="7BF9DD49" w14:textId="77777777" w:rsidR="00340CEB" w:rsidRDefault="00000000">
      <w:pPr>
        <w:pStyle w:val="Ttulo3"/>
        <w:spacing w:before="160" w:after="60"/>
      </w:pPr>
      <w:r>
        <w:t>Como Rosângela responde às situações:</w:t>
      </w:r>
    </w:p>
    <w:p w14:paraId="3BAB290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 o estudante explicar o raciocínio clínico com linguagem simples → relaxa, diminui a agitação, coopera ativamente</w:t>
      </w:r>
    </w:p>
    <w:p w14:paraId="30513CB8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 o estudante disser apenas "precisa esperar os exames" sem explicar → torna-se mais tensa, pergunta novamente de formas diferentes</w:t>
      </w:r>
    </w:p>
    <w:p w14:paraId="37933683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 perguntado sobre a avó → fica emocionada — "minha mãe tá na diálise e eu fico com muito medo de ser a mesma coisa"</w:t>
      </w:r>
    </w:p>
    <w:p w14:paraId="259F0700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Se o estudante mencionar que pode ser consequência da infecção na garganta → surpresa genuína — "mas ela já ficou boa da garganta!"</w:t>
      </w:r>
    </w:p>
    <w:p w14:paraId="60DC4272" w14:textId="77777777" w:rsidR="00340CEB" w:rsidRDefault="00000000">
      <w:pPr>
        <w:spacing w:after="80"/>
        <w:ind w:left="400"/>
      </w:pPr>
      <w:r>
        <w:rPr>
          <w:sz w:val="24"/>
          <w:szCs w:val="24"/>
        </w:rPr>
        <w:lastRenderedPageBreak/>
        <w:t>– Vai perguntar pelo menos uma vez: "ela vai ficar boa, doutor?" — precisa de resposta honesta, não de garantia</w:t>
      </w:r>
    </w:p>
    <w:p w14:paraId="7CEDF922" w14:textId="77777777" w:rsidR="00340CEB" w:rsidRDefault="00340CEB">
      <w:pPr>
        <w:spacing w:after="80"/>
      </w:pPr>
    </w:p>
    <w:p w14:paraId="507B98DE" w14:textId="77777777" w:rsidR="00340CEB" w:rsidRDefault="00000000">
      <w:pPr>
        <w:pStyle w:val="Ttulo3"/>
        <w:spacing w:before="160" w:after="60"/>
      </w:pPr>
      <w:r>
        <w:t>O que Rosângela oferece espontaneamente (sem perguntar):</w:t>
      </w:r>
    </w:p>
    <w:p w14:paraId="30A45EE1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A queixa principal e os 5 dias de evolução</w:t>
      </w:r>
    </w:p>
    <w:p w14:paraId="2CD8BC99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O inchaço no rosto e nos pés</w:t>
      </w:r>
    </w:p>
    <w:p w14:paraId="11C811C7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Que a filha está cansada e menos ativa</w:t>
      </w:r>
    </w:p>
    <w:p w14:paraId="435EAAC0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A foto da urina espumosa no celular</w:t>
      </w:r>
    </w:p>
    <w:p w14:paraId="21C96F14" w14:textId="77777777" w:rsidR="00340CEB" w:rsidRDefault="00000000">
      <w:pPr>
        <w:spacing w:after="80"/>
        <w:ind w:left="400"/>
      </w:pPr>
      <w:r>
        <w:rPr>
          <w:sz w:val="24"/>
          <w:szCs w:val="24"/>
        </w:rPr>
        <w:t>– A história da amigdalite — mas só se perguntada sobre "infecções recentes" ou "ficou doente antes disso"</w:t>
      </w:r>
    </w:p>
    <w:p w14:paraId="47B71840" w14:textId="77777777" w:rsidR="00340CEB" w:rsidRDefault="00340CEB">
      <w:pPr>
        <w:spacing w:after="80"/>
      </w:pPr>
    </w:p>
    <w:p w14:paraId="30E948CD" w14:textId="77777777" w:rsidR="00340CEB" w:rsidRDefault="00340CEB">
      <w:pPr>
        <w:spacing w:after="80"/>
      </w:pPr>
    </w:p>
    <w:sectPr w:rsidR="00340C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42C17"/>
    <w:multiLevelType w:val="hybridMultilevel"/>
    <w:tmpl w:val="F528A156"/>
    <w:lvl w:ilvl="0" w:tplc="E5187E00">
      <w:start w:val="1"/>
      <w:numFmt w:val="bullet"/>
      <w:lvlText w:val="●"/>
      <w:lvlJc w:val="left"/>
      <w:pPr>
        <w:ind w:left="720" w:hanging="360"/>
      </w:pPr>
    </w:lvl>
    <w:lvl w:ilvl="1" w:tplc="5B58C546">
      <w:start w:val="1"/>
      <w:numFmt w:val="bullet"/>
      <w:lvlText w:val="○"/>
      <w:lvlJc w:val="left"/>
      <w:pPr>
        <w:ind w:left="1440" w:hanging="360"/>
      </w:pPr>
    </w:lvl>
    <w:lvl w:ilvl="2" w:tplc="A0903EC4">
      <w:start w:val="1"/>
      <w:numFmt w:val="bullet"/>
      <w:lvlText w:val="■"/>
      <w:lvlJc w:val="left"/>
      <w:pPr>
        <w:ind w:left="2160" w:hanging="360"/>
      </w:pPr>
    </w:lvl>
    <w:lvl w:ilvl="3" w:tplc="7A7698D6">
      <w:start w:val="1"/>
      <w:numFmt w:val="bullet"/>
      <w:lvlText w:val="●"/>
      <w:lvlJc w:val="left"/>
      <w:pPr>
        <w:ind w:left="2880" w:hanging="360"/>
      </w:pPr>
    </w:lvl>
    <w:lvl w:ilvl="4" w:tplc="E2AC6118">
      <w:start w:val="1"/>
      <w:numFmt w:val="bullet"/>
      <w:lvlText w:val="○"/>
      <w:lvlJc w:val="left"/>
      <w:pPr>
        <w:ind w:left="3600" w:hanging="360"/>
      </w:pPr>
    </w:lvl>
    <w:lvl w:ilvl="5" w:tplc="7312170A">
      <w:start w:val="1"/>
      <w:numFmt w:val="bullet"/>
      <w:lvlText w:val="■"/>
      <w:lvlJc w:val="left"/>
      <w:pPr>
        <w:ind w:left="4320" w:hanging="360"/>
      </w:pPr>
    </w:lvl>
    <w:lvl w:ilvl="6" w:tplc="399A3A28">
      <w:start w:val="1"/>
      <w:numFmt w:val="bullet"/>
      <w:lvlText w:val="●"/>
      <w:lvlJc w:val="left"/>
      <w:pPr>
        <w:ind w:left="5040" w:hanging="360"/>
      </w:pPr>
    </w:lvl>
    <w:lvl w:ilvl="7" w:tplc="619CFA28">
      <w:start w:val="1"/>
      <w:numFmt w:val="bullet"/>
      <w:lvlText w:val="●"/>
      <w:lvlJc w:val="left"/>
      <w:pPr>
        <w:ind w:left="5760" w:hanging="360"/>
      </w:pPr>
    </w:lvl>
    <w:lvl w:ilvl="8" w:tplc="71146AE4">
      <w:start w:val="1"/>
      <w:numFmt w:val="bullet"/>
      <w:lvlText w:val="●"/>
      <w:lvlJc w:val="left"/>
      <w:pPr>
        <w:ind w:left="6480" w:hanging="360"/>
      </w:pPr>
    </w:lvl>
  </w:abstractNum>
  <w:num w:numId="1" w16cid:durableId="1271006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EB"/>
    <w:rsid w:val="002E53E5"/>
    <w:rsid w:val="00340CEB"/>
    <w:rsid w:val="004A207C"/>
    <w:rsid w:val="00801AF9"/>
    <w:rsid w:val="00AC5591"/>
    <w:rsid w:val="00CA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7483B7"/>
  <w15:docId w15:val="{A3873F63-2386-4D72-81F8-08434576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2329</Words>
  <Characters>12577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3</cp:revision>
  <dcterms:created xsi:type="dcterms:W3CDTF">2026-10-05T14:07:00Z</dcterms:created>
  <dcterms:modified xsi:type="dcterms:W3CDTF">2026-10-08T00:00:00Z</dcterms:modified>
</cp:coreProperties>
</file>