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pPr>
      <w:r>
        <w:rPr>
          <w:sz w:val="20"/>
          <w:szCs w:val="20"/>
          <w:b/>
        </w:rPr>
        <w:t xml:space="preserve">UFPI - CCS - DCG</w:t>
      </w:r>
    </w:p>
    <w:p>
      <w:pPr>
        <w:spacing w:after="0"/>
      </w:pPr>
      <w:r>
        <w:rPr>
          <w:sz w:val="20"/>
          <w:szCs w:val="20"/>
          <w:b/>
        </w:rPr>
        <w:t xml:space="preserve">Metadados do caso (uso interno — não faz parte do roteiro do aluno)</w:t>
      </w:r>
    </w:p>
    <w:p>
      <w:pPr>
        <w:spacing w:after="0"/>
      </w:pPr>
      <w:r>
        <w:rPr>
          <w:sz w:val="20"/>
          <w:szCs w:val="20"/>
          <w:i/>
        </w:rPr>
        <w:t xml:space="preserve">Caso nº: 46 | Semana de produção: ___</w:t>
      </w:r>
    </w:p>
    <w:p>
      <w:pPr>
        <w:spacing w:after="0"/>
      </w:pPr>
      <w:r>
        <w:rPr>
          <w:sz w:val="20"/>
          <w:szCs w:val="20"/>
          <w:i/>
        </w:rPr>
        <w:t xml:space="preserve">Eixo A — Categoria diagnóstica: Cardiovascular / Vasculite pediátrica (doença de Kawasaki)</w:t>
      </w:r>
    </w:p>
    <w:p>
      <w:pPr>
        <w:spacing w:after="0"/>
      </w:pPr>
      <w:r>
        <w:rPr>
          <w:sz w:val="20"/>
          <w:szCs w:val="20"/>
          <w:i/>
        </w:rPr>
        <w:t xml:space="preserve">Eixo B — Perfil de personalidade/comunicação: Lactente (não comunica verbalmente) / Pais ansiosos e bem informados</w:t>
      </w:r>
    </w:p>
    <w:p>
      <w:pPr>
        <w:spacing w:after="0"/>
      </w:pPr>
      <w:r>
        <w:rPr>
          <w:sz w:val="20"/>
          <w:szCs w:val="20"/>
          <w:i/>
        </w:rPr>
        <w:t xml:space="preserve">Eixo C — Perfil sociodemográfico: Lactente, alto letramento familiar, classe média-alta, feminino</w:t>
      </w:r>
    </w:p>
    <w:p>
      <w:pPr>
        <w:spacing w:after="0"/>
      </w:pPr>
    </w:p>
    <w:p w14:paraId="234CABFC" w14:textId="77777777" w:rsidR="00A40D2A" w:rsidRDefault="00000000">
      <w:pPr>
        <w:spacing w:after="60"/>
        <w:jc w:val="center"/>
      </w:pPr>
      <w:r>
        <w:rPr>
          <w:b/>
          <w:bCs/>
          <w:color w:val="2E74B5"/>
          <w:sz w:val="32"/>
          <w:szCs w:val="32"/>
        </w:rPr>
        <w:t>CASO 46 — PACIENTE VIRTUAL</w:t>
      </w:r>
    </w:p>
    <w:p w14:paraId="234CABFD" w14:textId="77777777" w:rsidR="00A40D2A" w:rsidRDefault="00000000">
      <w:pPr>
        <w:spacing w:after="240"/>
        <w:jc w:val="center"/>
      </w:pPr>
      <w:proofErr w:type="spellStart"/>
      <w:r>
        <w:rPr>
          <w:color w:val="888888"/>
          <w:sz w:val="22"/>
          <w:szCs w:val="22"/>
        </w:rPr>
        <w:t>VipLab</w:t>
      </w:r>
      <w:proofErr w:type="spellEnd"/>
      <w:r>
        <w:rPr>
          <w:color w:val="888888"/>
          <w:sz w:val="22"/>
          <w:szCs w:val="22"/>
        </w:rPr>
        <w:t xml:space="preserve"> UFPI</w:t>
      </w:r>
    </w:p>
    <w:p w14:paraId="234CABFE" w14:textId="77777777" w:rsidR="00A40D2A" w:rsidRDefault="00000000">
      <w:pPr>
        <w:spacing w:before="200" w:after="80"/>
      </w:pPr>
      <w:r>
        <w:rPr>
          <w:b/>
          <w:bCs/>
          <w:color w:val="2E74B5"/>
          <w:sz w:val="26"/>
          <w:szCs w:val="26"/>
        </w:rPr>
        <w:t>Contexto para o aluno</w:t>
      </w:r>
    </w:p>
    <w:p w14:paraId="234CABFF" w14:textId="2F349D46" w:rsidR="00A40D2A" w:rsidRDefault="00000000">
      <w:pPr>
        <w:spacing w:after="120"/>
      </w:pPr>
      <w:r>
        <w:rPr>
          <w:sz w:val="24"/>
          <w:szCs w:val="24"/>
        </w:rPr>
        <w:t xml:space="preserve">Você está na triagem do pronto-atendimento pediátrico de um hospital universitário em Teresina-PI. O casal entra com a filha de 2 anos no colo da mãe. O pai carrega uma bolsa grande e não para de olhar para a criança. </w:t>
      </w:r>
    </w:p>
    <w:p w14:paraId="234CAC00" w14:textId="731A1412" w:rsidR="00A40D2A" w:rsidRDefault="00000000">
      <w:pPr>
        <w:spacing w:after="120"/>
      </w:pPr>
      <w:r>
        <w:rPr>
          <w:sz w:val="24"/>
          <w:szCs w:val="24"/>
        </w:rPr>
        <w:t>A menina, Helena, está no colo da mãe, aparentemente prostrada para a idade</w:t>
      </w:r>
      <w:r w:rsidR="009918F1">
        <w:rPr>
          <w:sz w:val="24"/>
          <w:szCs w:val="24"/>
        </w:rPr>
        <w:t>.</w:t>
      </w:r>
      <w:r>
        <w:rPr>
          <w:sz w:val="24"/>
          <w:szCs w:val="24"/>
        </w:rPr>
        <w:t xml:space="preserve"> O pai fica em pé perto da porta, observando tudo, e fala apenas quando você faz uma pergunta direta a ele.</w:t>
      </w:r>
    </w:p>
    <w:p w14:paraId="234CAC01" w14:textId="77777777" w:rsidR="00A40D2A" w:rsidRDefault="00A40D2A">
      <w:pPr>
        <w:spacing w:after="80"/>
      </w:pPr>
    </w:p>
    <w:p w14:paraId="234CAC02" w14:textId="77777777" w:rsidR="00A40D2A" w:rsidRDefault="00000000">
      <w:pPr>
        <w:pStyle w:val="Ttulo1"/>
        <w:spacing w:before="300" w:after="120"/>
      </w:pPr>
      <w:r>
        <w:t>1. Identificação</w:t>
      </w:r>
    </w:p>
    <w:p w14:paraId="234CAC03" w14:textId="77777777" w:rsidR="00A40D2A" w:rsidRDefault="00000000">
      <w:pPr>
        <w:spacing w:after="80"/>
      </w:pPr>
      <w:r>
        <w:rPr>
          <w:b/>
          <w:bCs/>
          <w:sz w:val="24"/>
          <w:szCs w:val="24"/>
        </w:rPr>
        <w:t xml:space="preserve">Nome: </w:t>
      </w:r>
      <w:r>
        <w:rPr>
          <w:sz w:val="24"/>
          <w:szCs w:val="24"/>
        </w:rPr>
        <w:t>Helena Figueiredo Andrade</w:t>
      </w:r>
    </w:p>
    <w:p w14:paraId="234CAC04" w14:textId="77777777" w:rsidR="00A40D2A" w:rsidRDefault="00000000">
      <w:pPr>
        <w:spacing w:after="80"/>
      </w:pPr>
      <w:r>
        <w:rPr>
          <w:b/>
          <w:bCs/>
          <w:sz w:val="24"/>
          <w:szCs w:val="24"/>
        </w:rPr>
        <w:t xml:space="preserve">Idade: </w:t>
      </w:r>
      <w:r>
        <w:rPr>
          <w:sz w:val="24"/>
          <w:szCs w:val="24"/>
        </w:rPr>
        <w:t>2 anos (25 meses)</w:t>
      </w:r>
    </w:p>
    <w:p w14:paraId="234CAC05" w14:textId="77777777" w:rsidR="00A40D2A" w:rsidRDefault="00000000">
      <w:pPr>
        <w:spacing w:after="80"/>
      </w:pPr>
      <w:r>
        <w:rPr>
          <w:b/>
          <w:bCs/>
          <w:sz w:val="24"/>
          <w:szCs w:val="24"/>
        </w:rPr>
        <w:t xml:space="preserve">Sexo: </w:t>
      </w:r>
      <w:r>
        <w:rPr>
          <w:sz w:val="24"/>
          <w:szCs w:val="24"/>
        </w:rPr>
        <w:t>Feminino</w:t>
      </w:r>
    </w:p>
    <w:p w14:paraId="234CAC06" w14:textId="77777777" w:rsidR="00A40D2A" w:rsidRDefault="00000000">
      <w:pPr>
        <w:spacing w:after="80"/>
      </w:pPr>
      <w:r>
        <w:rPr>
          <w:b/>
          <w:bCs/>
          <w:sz w:val="24"/>
          <w:szCs w:val="24"/>
        </w:rPr>
        <w:t xml:space="preserve">Naturalidade/Procedência: </w:t>
      </w:r>
      <w:r>
        <w:rPr>
          <w:sz w:val="24"/>
          <w:szCs w:val="24"/>
        </w:rPr>
        <w:t>Teresina-PI</w:t>
      </w:r>
    </w:p>
    <w:p w14:paraId="234CAC07" w14:textId="77777777" w:rsidR="00A40D2A" w:rsidRDefault="00000000">
      <w:pPr>
        <w:spacing w:after="80"/>
      </w:pPr>
      <w:r>
        <w:rPr>
          <w:b/>
          <w:bCs/>
          <w:sz w:val="24"/>
          <w:szCs w:val="24"/>
        </w:rPr>
        <w:t xml:space="preserve">Responsável legal: </w:t>
      </w:r>
      <w:r>
        <w:rPr>
          <w:sz w:val="24"/>
          <w:szCs w:val="24"/>
        </w:rPr>
        <w:t>Pais — Letícia Figueiredo, 29 anos (professora); Marcos Andrade, 32 anos (advogado)</w:t>
      </w:r>
    </w:p>
    <w:p w14:paraId="234CAC08" w14:textId="77777777" w:rsidR="00A40D2A" w:rsidRDefault="00000000">
      <w:pPr>
        <w:spacing w:after="80"/>
      </w:pPr>
      <w:r>
        <w:rPr>
          <w:b/>
          <w:bCs/>
          <w:sz w:val="24"/>
          <w:szCs w:val="24"/>
        </w:rPr>
        <w:t xml:space="preserve">Escolaridade: </w:t>
      </w:r>
      <w:r>
        <w:rPr>
          <w:sz w:val="24"/>
          <w:szCs w:val="24"/>
        </w:rPr>
        <w:t>Creche (período parcial)</w:t>
      </w:r>
    </w:p>
    <w:p w14:paraId="234CAC09" w14:textId="77777777" w:rsidR="00A40D2A" w:rsidRDefault="00000000">
      <w:pPr>
        <w:spacing w:after="80"/>
      </w:pPr>
      <w:r>
        <w:rPr>
          <w:b/>
          <w:bCs/>
          <w:sz w:val="24"/>
          <w:szCs w:val="24"/>
        </w:rPr>
        <w:t xml:space="preserve">Religião: </w:t>
      </w:r>
      <w:r>
        <w:rPr>
          <w:sz w:val="24"/>
          <w:szCs w:val="24"/>
        </w:rPr>
        <w:t>Católica (família)</w:t>
      </w:r>
    </w:p>
    <w:p w14:paraId="234CAC0A" w14:textId="77777777" w:rsidR="00A40D2A" w:rsidRDefault="00A40D2A">
      <w:pPr>
        <w:spacing w:after="80"/>
      </w:pPr>
    </w:p>
    <w:p w14:paraId="234CAC0B" w14:textId="77777777" w:rsidR="00A40D2A" w:rsidRDefault="00000000">
      <w:pPr>
        <w:pStyle w:val="Ttulo1"/>
        <w:spacing w:before="300" w:after="120"/>
      </w:pPr>
      <w:r>
        <w:t>2. Queixa Principal</w:t>
      </w:r>
    </w:p>
    <w:p w14:paraId="234CAC0C" w14:textId="07894353" w:rsidR="00A40D2A" w:rsidRDefault="00000000">
      <w:pPr>
        <w:spacing w:after="120"/>
      </w:pPr>
      <w:r>
        <w:rPr>
          <w:sz w:val="24"/>
          <w:szCs w:val="24"/>
        </w:rPr>
        <w:t>"Febre há seis dias que não passa com nada</w:t>
      </w:r>
      <w:r w:rsidR="009918F1">
        <w:rPr>
          <w:sz w:val="24"/>
          <w:szCs w:val="24"/>
        </w:rPr>
        <w:t>“</w:t>
      </w:r>
      <w:r>
        <w:rPr>
          <w:sz w:val="24"/>
          <w:szCs w:val="24"/>
        </w:rPr>
        <w:t>(Referido pela mãe)</w:t>
      </w:r>
    </w:p>
    <w:p w14:paraId="234CAC0D" w14:textId="77777777" w:rsidR="00A40D2A" w:rsidRDefault="00A40D2A">
      <w:pPr>
        <w:spacing w:after="80"/>
      </w:pPr>
    </w:p>
    <w:p w14:paraId="234CAC0E" w14:textId="77777777" w:rsidR="00A40D2A" w:rsidRDefault="00000000">
      <w:pPr>
        <w:pStyle w:val="Ttulo1"/>
        <w:spacing w:before="300" w:after="120"/>
      </w:pPr>
      <w:r>
        <w:t>3. História da Doença Atual</w:t>
      </w:r>
    </w:p>
    <w:p w14:paraId="234CAC0F" w14:textId="77777777" w:rsidR="00A40D2A" w:rsidRDefault="00000000">
      <w:pPr>
        <w:spacing w:after="120"/>
      </w:pPr>
      <w:r>
        <w:rPr>
          <w:sz w:val="24"/>
          <w:szCs w:val="24"/>
        </w:rPr>
        <w:t>Helena iniciou febre há 6 dias, com temperatura medida em casa entre 38,5°C e 40,2°C. A febre é contínua, com pequenas oscilações ao longo do dia, sem período afebril sustentado mesmo com antitérmicos (paracetamol e ibuprofeno em doses adequadas para o peso). A família foi à UBS nos dias 2, 4 e 5 de evolução; em todas as consultas, recebeu orientação para manter antitérmicos e observação domiciliar, sem pedido de exames ou reavaliação agendada.</w:t>
      </w:r>
    </w:p>
    <w:p w14:paraId="234CAC10" w14:textId="77777777" w:rsidR="00A40D2A" w:rsidRDefault="00000000">
      <w:pPr>
        <w:spacing w:after="120"/>
      </w:pPr>
      <w:r>
        <w:rPr>
          <w:sz w:val="24"/>
          <w:szCs w:val="24"/>
        </w:rPr>
        <w:t>No 4º dia, a mãe notou que Helena ficou "muito irritada, chorando sem parar, sem razão aparente" — mais do que o habitual quando estava doente. No 5º dia, surgiu um exantema eritematoso, difuso, sem vesículas, iniciado no tronco e se espalhando para os membros. Neste mesmo dia, os olhos ficaram vermelhos bilateralmente, sem secreção purulenta.</w:t>
      </w:r>
    </w:p>
    <w:p w14:paraId="234CAC11" w14:textId="77777777" w:rsidR="00A40D2A" w:rsidRDefault="00000000">
      <w:pPr>
        <w:spacing w:after="120"/>
      </w:pPr>
      <w:r>
        <w:rPr>
          <w:sz w:val="24"/>
          <w:szCs w:val="24"/>
        </w:rPr>
        <w:t>Hoje (6º dia), a mãe observou que os lábios estão avermelhados e "rachados" e que a língua parece "diferente, mais vermelha." A menina está se recusando a comer e beber com mais frequência. A mãe notou também que um gânglio no pescoço do lado esquerdo estava aumentado. Não houve episódios de diarreia, vômitos ou tosse. Nega contato com outras crianças doentes na creche nos últimos dias.</w:t>
      </w:r>
    </w:p>
    <w:p w14:paraId="234CAC13" w14:textId="77777777" w:rsidR="00A40D2A" w:rsidRDefault="00A40D2A">
      <w:pPr>
        <w:spacing w:after="80"/>
      </w:pPr>
    </w:p>
    <w:p w14:paraId="234CAC14" w14:textId="77777777" w:rsidR="00A40D2A" w:rsidRDefault="00000000">
      <w:pPr>
        <w:pStyle w:val="Ttulo1"/>
        <w:spacing w:before="300" w:after="120"/>
      </w:pPr>
      <w:r>
        <w:t>4. Interrogatório Complementar Relativo a Órgãos e Aparelhos</w:t>
      </w:r>
    </w:p>
    <w:p w14:paraId="234CAC15" w14:textId="77777777" w:rsidR="00A40D2A" w:rsidRDefault="00000000">
      <w:pPr>
        <w:pStyle w:val="Ttulo2"/>
        <w:spacing w:before="200" w:after="80"/>
      </w:pPr>
      <w:r>
        <w:t>Geral:</w:t>
      </w:r>
    </w:p>
    <w:p w14:paraId="234CAC16" w14:textId="77777777" w:rsidR="00A40D2A" w:rsidRDefault="00000000">
      <w:pPr>
        <w:spacing w:after="80"/>
        <w:ind w:left="400"/>
      </w:pPr>
      <w:r>
        <w:rPr>
          <w:sz w:val="24"/>
          <w:szCs w:val="24"/>
        </w:rPr>
        <w:t>– Febre alta persistente há 6 dias, sem período afebril sustentado</w:t>
      </w:r>
    </w:p>
    <w:p w14:paraId="234CAC17" w14:textId="77777777" w:rsidR="00A40D2A" w:rsidRDefault="00000000">
      <w:pPr>
        <w:spacing w:after="80"/>
        <w:ind w:left="400"/>
      </w:pPr>
      <w:r>
        <w:rPr>
          <w:sz w:val="24"/>
          <w:szCs w:val="24"/>
        </w:rPr>
        <w:t>– Irritabilidade intensa e desproporcional</w:t>
      </w:r>
    </w:p>
    <w:p w14:paraId="234CAC18" w14:textId="77777777" w:rsidR="00A40D2A" w:rsidRDefault="00000000">
      <w:pPr>
        <w:spacing w:after="80"/>
        <w:ind w:left="400"/>
      </w:pPr>
      <w:r>
        <w:rPr>
          <w:sz w:val="24"/>
          <w:szCs w:val="24"/>
        </w:rPr>
        <w:t>– Prostração e recusa alimentar progressiva</w:t>
      </w:r>
    </w:p>
    <w:p w14:paraId="234CAC19" w14:textId="77777777" w:rsidR="00A40D2A" w:rsidRDefault="00000000">
      <w:pPr>
        <w:pStyle w:val="Ttulo2"/>
        <w:spacing w:before="200" w:after="80"/>
      </w:pPr>
      <w:r>
        <w:t>Pele e mucosas:</w:t>
      </w:r>
    </w:p>
    <w:p w14:paraId="234CAC1A" w14:textId="77777777" w:rsidR="00A40D2A" w:rsidRDefault="00000000">
      <w:pPr>
        <w:spacing w:after="80"/>
        <w:ind w:left="400"/>
      </w:pPr>
      <w:r>
        <w:rPr>
          <w:sz w:val="24"/>
          <w:szCs w:val="24"/>
        </w:rPr>
        <w:t>– Exantema eritematoso difuso (tronco e membros), não vesicular, surgido no 5º dia</w:t>
      </w:r>
    </w:p>
    <w:p w14:paraId="234CAC1B" w14:textId="77777777" w:rsidR="00A40D2A" w:rsidRDefault="00000000">
      <w:pPr>
        <w:spacing w:after="80"/>
        <w:ind w:left="400"/>
      </w:pPr>
      <w:r>
        <w:rPr>
          <w:sz w:val="24"/>
          <w:szCs w:val="24"/>
        </w:rPr>
        <w:t>– Lábios hiperemiados e ressecados ("rachados")</w:t>
      </w:r>
    </w:p>
    <w:p w14:paraId="234CAC1C" w14:textId="77777777" w:rsidR="00A40D2A" w:rsidRDefault="00000000">
      <w:pPr>
        <w:spacing w:after="80"/>
        <w:ind w:left="400"/>
      </w:pPr>
      <w:r>
        <w:rPr>
          <w:sz w:val="24"/>
          <w:szCs w:val="24"/>
        </w:rPr>
        <w:t>– Língua com aspecto eritematoso ("mais vermelha") — sugestivo de língua em framboesa</w:t>
      </w:r>
    </w:p>
    <w:p w14:paraId="234CAC1D" w14:textId="77777777" w:rsidR="00A40D2A" w:rsidRDefault="00000000">
      <w:pPr>
        <w:spacing w:after="80"/>
        <w:ind w:left="400"/>
      </w:pPr>
      <w:r>
        <w:rPr>
          <w:sz w:val="24"/>
          <w:szCs w:val="24"/>
        </w:rPr>
        <w:t>– Conjuntivite bilateral não purulenta (hiperemia conjuntival sem secreção)</w:t>
      </w:r>
    </w:p>
    <w:p w14:paraId="234CAC1E" w14:textId="77777777" w:rsidR="00A40D2A" w:rsidRDefault="00000000">
      <w:pPr>
        <w:pStyle w:val="Ttulo2"/>
        <w:spacing w:before="200" w:after="80"/>
      </w:pPr>
      <w:r>
        <w:t>Linfonodos:</w:t>
      </w:r>
    </w:p>
    <w:p w14:paraId="234CAC1F" w14:textId="77777777" w:rsidR="00A40D2A" w:rsidRDefault="00000000">
      <w:pPr>
        <w:spacing w:after="80"/>
        <w:ind w:left="400"/>
      </w:pPr>
      <w:r>
        <w:rPr>
          <w:sz w:val="24"/>
          <w:szCs w:val="24"/>
        </w:rPr>
        <w:t>– Adenomegalia cervical unilateral (esquerda), palpável pela mãe</w:t>
      </w:r>
    </w:p>
    <w:p w14:paraId="234CAC20" w14:textId="77777777" w:rsidR="00A40D2A" w:rsidRDefault="00000000">
      <w:pPr>
        <w:pStyle w:val="Ttulo2"/>
        <w:spacing w:before="200" w:after="80"/>
      </w:pPr>
      <w:r>
        <w:t>Cardiovascular:</w:t>
      </w:r>
    </w:p>
    <w:p w14:paraId="234CAC21" w14:textId="77777777" w:rsidR="00A40D2A" w:rsidRDefault="00000000">
      <w:pPr>
        <w:spacing w:after="80"/>
        <w:ind w:left="400"/>
      </w:pPr>
      <w:r>
        <w:rPr>
          <w:sz w:val="24"/>
          <w:szCs w:val="24"/>
        </w:rPr>
        <w:t>– Sem cianose; sem relato de dispneia ou taquicardia perceptível pelos pais</w:t>
      </w:r>
    </w:p>
    <w:p w14:paraId="234CAC22" w14:textId="77777777" w:rsidR="00A40D2A" w:rsidRDefault="00000000">
      <w:pPr>
        <w:pStyle w:val="Ttulo2"/>
        <w:spacing w:before="200" w:after="80"/>
      </w:pPr>
      <w:r>
        <w:t>Gastrointestinal:</w:t>
      </w:r>
    </w:p>
    <w:p w14:paraId="234CAC23" w14:textId="77777777" w:rsidR="00A40D2A" w:rsidRDefault="00000000">
      <w:pPr>
        <w:spacing w:after="80"/>
        <w:ind w:left="400"/>
      </w:pPr>
      <w:r>
        <w:rPr>
          <w:sz w:val="24"/>
          <w:szCs w:val="24"/>
        </w:rPr>
        <w:t>– Recusa alimentar e hídrica progressiva</w:t>
      </w:r>
    </w:p>
    <w:p w14:paraId="234CAC24" w14:textId="77777777" w:rsidR="00A40D2A" w:rsidRDefault="00000000">
      <w:pPr>
        <w:spacing w:after="80"/>
        <w:ind w:left="400"/>
      </w:pPr>
      <w:r>
        <w:rPr>
          <w:sz w:val="24"/>
          <w:szCs w:val="24"/>
        </w:rPr>
        <w:t>– Nega diarreia ou vômitos</w:t>
      </w:r>
    </w:p>
    <w:p w14:paraId="234CAC25" w14:textId="77777777" w:rsidR="00A40D2A" w:rsidRDefault="00000000">
      <w:pPr>
        <w:pStyle w:val="Ttulo2"/>
        <w:spacing w:before="200" w:after="80"/>
      </w:pPr>
      <w:r>
        <w:t>Respiratório:</w:t>
      </w:r>
    </w:p>
    <w:p w14:paraId="234CAC26" w14:textId="77777777" w:rsidR="00A40D2A" w:rsidRDefault="00000000">
      <w:pPr>
        <w:spacing w:after="80"/>
        <w:ind w:left="400"/>
      </w:pPr>
      <w:r>
        <w:rPr>
          <w:sz w:val="24"/>
          <w:szCs w:val="24"/>
        </w:rPr>
        <w:t>– Nega tosse, coriza ou dispneia</w:t>
      </w:r>
    </w:p>
    <w:p w14:paraId="234CAC27" w14:textId="77777777" w:rsidR="00A40D2A" w:rsidRDefault="00A40D2A">
      <w:pPr>
        <w:spacing w:after="80"/>
      </w:pPr>
    </w:p>
    <w:p>
      <w:pPr>
        <w:ind w:left="400"/>
        <w:spacing w:after="80"/>
      </w:pPr>
      <w:r>
        <w:rPr>
          <w:sz w:val="24"/>
        </w:rPr>
        <w:t xml:space="preserve">Escolaridade: Creche (período parcial).</w:t>
      </w:r>
    </w:p>
    <w:p>
      <w:pPr>
        <w:ind w:left="400"/>
        <w:spacing w:after="80"/>
      </w:pPr>
      <w:r>
        <w:rPr>
          <w:sz w:val="24"/>
        </w:rPr>
        <w:t xml:space="preserve">Desenvolvimento: Marcos de desenvolvimento adequados para 25 meses. Frequenta creche em período parcial.</w:t>
      </w:r>
    </w:p>
    <w:p>
      <w:pPr>
        <w:ind w:left="400"/>
        <w:spacing w:after="80"/>
      </w:pPr>
      <w:r>
        <w:rPr>
          <w:sz w:val="24"/>
        </w:rPr>
        <w:t xml:space="preserve">Gestação e nascimento: Sem informações específicas disponíveis. Natural de Teresina-PI.</w:t>
      </w:r>
    </w:p>
    <w:p w14:paraId="234CAC28" w14:textId="77777777" w:rsidR="00A40D2A" w:rsidRDefault="00000000">
      <w:pPr>
        <w:pStyle w:val="Ttulo1"/>
        <w:spacing w:before="300" w:after="120"/>
      </w:pPr>
      <w:r>
        <w:t xml:space="preserve">5. História Fisiológica</w:t>
      </w:r>
    </w:p>
    <w:p w14:paraId="234CAC28" w14:textId="77777777" w:rsidR="00A40D2A" w:rsidRDefault="00000000">
      <w:pPr>
        <w:pStyle w:val="Ttulo1"/>
        <w:spacing w:before="300" w:after="120"/>
      </w:pPr>
      <w:r>
        <w:t>6. História Patológica Pregressa</w:t>
      </w:r>
    </w:p>
    <w:p w14:paraId="234CAC29" w14:textId="77777777" w:rsidR="00A40D2A" w:rsidRDefault="00000000">
      <w:pPr>
        <w:pStyle w:val="Ttulo2"/>
        <w:spacing w:before="200" w:after="80"/>
      </w:pPr>
      <w:r>
        <w:t>Doenças pregressas:</w:t>
      </w:r>
    </w:p>
    <w:p w14:paraId="234CAC2A" w14:textId="77777777" w:rsidR="00A40D2A" w:rsidRDefault="00000000">
      <w:pPr>
        <w:spacing w:after="80"/>
        <w:ind w:left="400"/>
      </w:pPr>
      <w:r>
        <w:rPr>
          <w:sz w:val="24"/>
          <w:szCs w:val="24"/>
        </w:rPr>
        <w:t>– Sem doenças crônicas</w:t>
      </w:r>
    </w:p>
    <w:p w14:paraId="234CAC2B" w14:textId="77777777" w:rsidR="00A40D2A" w:rsidRDefault="00000000">
      <w:pPr>
        <w:spacing w:after="80"/>
        <w:ind w:left="400"/>
      </w:pPr>
      <w:r>
        <w:rPr>
          <w:sz w:val="24"/>
          <w:szCs w:val="24"/>
        </w:rPr>
        <w:t>– Dois episódios de otite média aguda tratados com antibiótico (1 e 1,5 anos)</w:t>
      </w:r>
    </w:p>
    <w:p w14:paraId="234CAC2C" w14:textId="77777777" w:rsidR="00A40D2A" w:rsidRDefault="00000000">
      <w:pPr>
        <w:spacing w:after="80"/>
        <w:ind w:left="400"/>
      </w:pPr>
      <w:r>
        <w:rPr>
          <w:sz w:val="24"/>
          <w:szCs w:val="24"/>
        </w:rPr>
        <w:t>– Sem internações</w:t>
      </w:r>
    </w:p>
    <w:p w14:paraId="234CAC2D" w14:textId="77777777" w:rsidR="00A40D2A" w:rsidRDefault="00000000">
      <w:pPr>
        <w:pStyle w:val="Ttulo2"/>
        <w:spacing w:before="200" w:after="80"/>
      </w:pPr>
      <w:r>
        <w:t>Cirurgias:</w:t>
      </w:r>
    </w:p>
    <w:p w14:paraId="234CAC2E" w14:textId="77777777" w:rsidR="00A40D2A" w:rsidRDefault="00000000">
      <w:pPr>
        <w:spacing w:after="80"/>
        <w:ind w:left="400"/>
      </w:pPr>
      <w:r>
        <w:rPr>
          <w:sz w:val="24"/>
          <w:szCs w:val="24"/>
        </w:rPr>
        <w:t>– Nenhuma</w:t>
      </w:r>
    </w:p>
    <w:p w14:paraId="234CAC2F" w14:textId="77777777" w:rsidR="00A40D2A" w:rsidRDefault="00000000">
      <w:pPr>
        <w:pStyle w:val="Ttulo2"/>
        <w:spacing w:before="200" w:after="80"/>
      </w:pPr>
      <w:r>
        <w:t>Medicações em uso:</w:t>
      </w:r>
    </w:p>
    <w:p w14:paraId="234CAC30" w14:textId="77777777" w:rsidR="00A40D2A" w:rsidRDefault="00000000">
      <w:pPr>
        <w:spacing w:after="80"/>
        <w:ind w:left="400"/>
      </w:pPr>
      <w:r>
        <w:rPr>
          <w:sz w:val="24"/>
          <w:szCs w:val="24"/>
        </w:rPr>
        <w:t>– Paracetamol 200mg/ml — 1ml conforme necessidade (uso frequente nos últimos 6 dias)</w:t>
      </w:r>
    </w:p>
    <w:p w14:paraId="234CAC31" w14:textId="77777777" w:rsidR="00A40D2A" w:rsidRDefault="00000000">
      <w:pPr>
        <w:spacing w:after="80"/>
        <w:ind w:left="400"/>
      </w:pPr>
      <w:r>
        <w:rPr>
          <w:sz w:val="24"/>
          <w:szCs w:val="24"/>
        </w:rPr>
        <w:t>– Ibuprofeno 50mg/ml — 0,8ml conforme necessidade</w:t>
      </w:r>
    </w:p>
    <w:p w14:paraId="234CAC32" w14:textId="77777777" w:rsidR="00A40D2A" w:rsidRDefault="00000000">
      <w:pPr>
        <w:pStyle w:val="Ttulo2"/>
        <w:spacing w:before="200" w:after="80"/>
      </w:pPr>
      <w:r>
        <w:t>Alergias:</w:t>
      </w:r>
    </w:p>
    <w:p w14:paraId="234CAC33" w14:textId="77777777" w:rsidR="00A40D2A" w:rsidRDefault="00000000">
      <w:pPr>
        <w:spacing w:after="80"/>
        <w:ind w:left="400"/>
      </w:pPr>
      <w:r>
        <w:rPr>
          <w:sz w:val="24"/>
          <w:szCs w:val="24"/>
        </w:rPr>
        <w:t>– Nega alergias conhecidas</w:t>
      </w:r>
    </w:p>
    <w:p w14:paraId="234CAC34" w14:textId="77777777" w:rsidR="00A40D2A" w:rsidRDefault="00000000">
      <w:pPr>
        <w:pStyle w:val="Ttulo2"/>
        <w:spacing w:before="200" w:after="80"/>
      </w:pPr>
      <w:r>
        <w:lastRenderedPageBreak/>
        <w:t>Imunizações:</w:t>
      </w:r>
    </w:p>
    <w:p w14:paraId="234CAC35" w14:textId="77777777" w:rsidR="00A40D2A" w:rsidRDefault="00000000">
      <w:pPr>
        <w:spacing w:after="80"/>
        <w:ind w:left="400"/>
      </w:pPr>
      <w:r>
        <w:rPr>
          <w:sz w:val="24"/>
          <w:szCs w:val="24"/>
        </w:rPr>
        <w:t>– Calendário vacinal completo para 25 meses, incluindo tríplice viral e varicela</w:t>
      </w:r>
    </w:p>
    <w:p w14:paraId="234CAC36" w14:textId="77777777" w:rsidR="00A40D2A" w:rsidRDefault="00A40D2A">
      <w:pPr>
        <w:spacing w:after="80"/>
      </w:pPr>
    </w:p>
    <w:p w14:paraId="234CAC37" w14:textId="77777777" w:rsidR="00A40D2A" w:rsidRDefault="00000000">
      <w:pPr>
        <w:pStyle w:val="Ttulo1"/>
        <w:spacing w:before="300" w:after="120"/>
      </w:pPr>
      <w:r>
        <w:t>7. História Familiar</w:t>
      </w:r>
    </w:p>
    <w:p w14:paraId="234CAC38" w14:textId="77777777" w:rsidR="00A40D2A" w:rsidRDefault="00000000">
      <w:pPr>
        <w:spacing w:after="80"/>
        <w:ind w:left="400"/>
      </w:pPr>
      <w:r>
        <w:rPr>
          <w:sz w:val="24"/>
          <w:szCs w:val="24"/>
        </w:rPr>
        <w:t>– Pai: saudável</w:t>
      </w:r>
    </w:p>
    <w:p w14:paraId="234CAC39" w14:textId="77777777" w:rsidR="00A40D2A" w:rsidRDefault="00000000">
      <w:pPr>
        <w:spacing w:after="80"/>
        <w:ind w:left="400"/>
      </w:pPr>
      <w:r>
        <w:rPr>
          <w:sz w:val="24"/>
          <w:szCs w:val="24"/>
        </w:rPr>
        <w:t>– Mãe: asma leve intermitente, sem uso de medicação</w:t>
      </w:r>
    </w:p>
    <w:p w14:paraId="234CAC3A" w14:textId="77777777" w:rsidR="00A40D2A" w:rsidRDefault="00000000">
      <w:pPr>
        <w:spacing w:after="80"/>
        <w:ind w:left="400"/>
      </w:pPr>
      <w:r>
        <w:rPr>
          <w:sz w:val="24"/>
          <w:szCs w:val="24"/>
        </w:rPr>
        <w:t>– Sem histórico familiar de doenças cardiovasculares precoces ou doenças autoimunes</w:t>
      </w:r>
    </w:p>
    <w:p w14:paraId="234CAC3B" w14:textId="77777777" w:rsidR="00A40D2A" w:rsidRDefault="00000000">
      <w:pPr>
        <w:spacing w:after="80"/>
        <w:ind w:left="400"/>
      </w:pPr>
      <w:r>
        <w:rPr>
          <w:sz w:val="24"/>
          <w:szCs w:val="24"/>
        </w:rPr>
        <w:t>– Nega casos de Kawasaki na família</w:t>
      </w:r>
    </w:p>
    <w:p w14:paraId="234CAC3C" w14:textId="77777777" w:rsidR="00A40D2A" w:rsidRDefault="00A40D2A">
      <w:pPr>
        <w:spacing w:after="80"/>
      </w:pPr>
    </w:p>
    <w:p w14:paraId="234CAC3D" w14:textId="77777777" w:rsidR="00A40D2A" w:rsidRDefault="00000000">
      <w:pPr>
        <w:pStyle w:val="Ttulo1"/>
        <w:spacing w:before="300" w:after="120"/>
      </w:pPr>
      <w:r>
        <w:t>8. História Social</w:t>
      </w:r>
    </w:p>
    <w:p w14:paraId="234CAC3E" w14:textId="77777777" w:rsidR="00A40D2A" w:rsidRDefault="00000000">
      <w:pPr>
        <w:spacing w:after="80"/>
        <w:ind w:left="400"/>
      </w:pPr>
      <w:r>
        <w:rPr>
          <w:sz w:val="24"/>
          <w:szCs w:val="24"/>
        </w:rPr>
        <w:t>– Família de classe média alta; moradia em apartamento em bairro nobre de Teresina</w:t>
      </w:r>
    </w:p>
    <w:p w14:paraId="234CAC3F" w14:textId="77777777" w:rsidR="00A40D2A" w:rsidRDefault="00000000">
      <w:pPr>
        <w:spacing w:after="80"/>
        <w:ind w:left="400"/>
      </w:pPr>
      <w:r>
        <w:rPr>
          <w:sz w:val="24"/>
          <w:szCs w:val="24"/>
        </w:rPr>
        <w:t>– Ambos os pais trabalham fora; Helena frequenta creche particular período parcial</w:t>
      </w:r>
    </w:p>
    <w:p w14:paraId="234CAC40" w14:textId="77777777" w:rsidR="00A40D2A" w:rsidRDefault="00000000">
      <w:pPr>
        <w:spacing w:after="80"/>
        <w:ind w:left="400"/>
      </w:pPr>
      <w:r>
        <w:rPr>
          <w:sz w:val="24"/>
          <w:szCs w:val="24"/>
        </w:rPr>
        <w:t>– Sem viagens recentes</w:t>
      </w:r>
    </w:p>
    <w:p w14:paraId="234CAC41" w14:textId="77777777" w:rsidR="00A40D2A" w:rsidRDefault="00000000">
      <w:pPr>
        <w:spacing w:after="80"/>
        <w:ind w:left="400"/>
      </w:pPr>
      <w:r>
        <w:rPr>
          <w:sz w:val="24"/>
          <w:szCs w:val="24"/>
        </w:rPr>
        <w:t>– Sem contato com animais</w:t>
      </w:r>
    </w:p>
    <w:p w14:paraId="234CAC42" w14:textId="77777777" w:rsidR="00A40D2A" w:rsidRDefault="00000000">
      <w:pPr>
        <w:spacing w:after="80"/>
        <w:ind w:left="400"/>
      </w:pPr>
      <w:r>
        <w:rPr>
          <w:sz w:val="24"/>
          <w:szCs w:val="24"/>
        </w:rPr>
        <w:t>– Alimentação variada, adequada para a idade</w:t>
      </w:r>
    </w:p>
    <w:p w14:paraId="234CAC43" w14:textId="77777777" w:rsidR="00A40D2A" w:rsidRDefault="00000000">
      <w:pPr>
        <w:spacing w:after="80"/>
        <w:ind w:left="400"/>
      </w:pPr>
      <w:r>
        <w:rPr>
          <w:sz w:val="24"/>
          <w:szCs w:val="24"/>
        </w:rPr>
        <w:t>– Pais com alto grau de instrução — pesquisam ativamente sobre saúde</w:t>
      </w:r>
    </w:p>
    <w:p w14:paraId="234CAC44" w14:textId="77777777" w:rsidR="00A40D2A" w:rsidRDefault="00A40D2A">
      <w:pPr>
        <w:spacing w:after="80"/>
      </w:pPr>
    </w:p>
    <w:p w14:paraId="234CAC45" w14:textId="77777777" w:rsidR="00A40D2A" w:rsidRDefault="00000000">
      <w:pPr>
        <w:pStyle w:val="Ttulo1"/>
        <w:spacing w:before="300" w:after="120"/>
      </w:pPr>
      <w:r>
        <w:t>Revisão de Sistemas</w:t>
      </w:r>
    </w:p>
    <w:p w14:paraId="234CAC46" w14:textId="77777777" w:rsidR="00A40D2A" w:rsidRDefault="00000000">
      <w:pPr>
        <w:spacing w:after="80"/>
        <w:ind w:left="400"/>
      </w:pPr>
      <w:r>
        <w:rPr>
          <w:sz w:val="24"/>
          <w:szCs w:val="24"/>
        </w:rPr>
        <w:t>– Sem tosse, coriza ou dor de garganta nos dias que antecederam a febre</w:t>
      </w:r>
    </w:p>
    <w:p w14:paraId="234CAC47" w14:textId="77777777" w:rsidR="00A40D2A" w:rsidRDefault="00000000">
      <w:pPr>
        <w:spacing w:after="80"/>
        <w:ind w:left="400"/>
      </w:pPr>
      <w:r>
        <w:rPr>
          <w:sz w:val="24"/>
          <w:szCs w:val="24"/>
        </w:rPr>
        <w:t>– Sem sintomas urinários (fraldas com diurese mantida segundo a mãe)</w:t>
      </w:r>
    </w:p>
    <w:p w14:paraId="234CAC48" w14:textId="77777777" w:rsidR="00A40D2A" w:rsidRDefault="00000000">
      <w:pPr>
        <w:spacing w:after="80"/>
        <w:ind w:left="400"/>
      </w:pPr>
      <w:r>
        <w:rPr>
          <w:sz w:val="24"/>
          <w:szCs w:val="24"/>
        </w:rPr>
        <w:t>– Sem alteração do comportamento além da irritabilidade relacionada à febre</w:t>
      </w:r>
    </w:p>
    <w:p w14:paraId="234CAC49" w14:textId="77777777" w:rsidR="00A40D2A" w:rsidRDefault="00A40D2A">
      <w:pPr>
        <w:spacing w:after="80"/>
      </w:pPr>
    </w:p>
    <w:p w14:paraId="234CAC4A" w14:textId="77777777" w:rsidR="00A40D2A" w:rsidRDefault="00000000">
      <w:pPr>
        <w:pStyle w:val="Ttulo1"/>
        <w:spacing w:before="300" w:after="120"/>
      </w:pPr>
      <w:r>
        <w:t>9. Exame Físico (a ser realizado pelo estudante)</w:t>
      </w:r>
    </w:p>
    <w:p w14:paraId="234CAC4B" w14:textId="77777777" w:rsidR="00A40D2A" w:rsidRDefault="00000000">
      <w:pPr>
        <w:pStyle w:val="Ttulo2"/>
        <w:spacing w:before="200" w:after="80"/>
      </w:pPr>
      <w:r>
        <w:t>Dados vitais:</w:t>
      </w:r>
    </w:p>
    <w:p w14:paraId="234CAC4C" w14:textId="77777777" w:rsidR="00A40D2A" w:rsidRDefault="00000000">
      <w:pPr>
        <w:spacing w:after="80"/>
      </w:pPr>
      <w:proofErr w:type="spellStart"/>
      <w:r>
        <w:rPr>
          <w:b/>
          <w:bCs/>
          <w:sz w:val="24"/>
          <w:szCs w:val="24"/>
        </w:rPr>
        <w:t>Tax</w:t>
      </w:r>
      <w:proofErr w:type="spellEnd"/>
      <w:r>
        <w:rPr>
          <w:b/>
          <w:bCs/>
          <w:sz w:val="24"/>
          <w:szCs w:val="24"/>
        </w:rPr>
        <w:t xml:space="preserve">: </w:t>
      </w:r>
      <w:r>
        <w:rPr>
          <w:sz w:val="24"/>
          <w:szCs w:val="24"/>
        </w:rPr>
        <w:t>39,4°C (aferida na triagem)</w:t>
      </w:r>
    </w:p>
    <w:p w14:paraId="234CAC4D" w14:textId="77777777" w:rsidR="00A40D2A" w:rsidRDefault="00000000">
      <w:pPr>
        <w:spacing w:after="80"/>
      </w:pPr>
      <w:r>
        <w:rPr>
          <w:b/>
          <w:bCs/>
          <w:sz w:val="24"/>
          <w:szCs w:val="24"/>
        </w:rPr>
        <w:t xml:space="preserve">FC: </w:t>
      </w:r>
      <w:r>
        <w:rPr>
          <w:sz w:val="24"/>
          <w:szCs w:val="24"/>
        </w:rPr>
        <w:t>128 bpm</w:t>
      </w:r>
    </w:p>
    <w:p w14:paraId="234CAC4E" w14:textId="77777777" w:rsidR="00A40D2A" w:rsidRDefault="00000000">
      <w:pPr>
        <w:spacing w:after="80"/>
      </w:pPr>
      <w:r>
        <w:rPr>
          <w:b/>
          <w:bCs/>
          <w:sz w:val="24"/>
          <w:szCs w:val="24"/>
        </w:rPr>
        <w:t xml:space="preserve">FR: </w:t>
      </w:r>
      <w:r>
        <w:rPr>
          <w:sz w:val="24"/>
          <w:szCs w:val="24"/>
        </w:rPr>
        <w:t xml:space="preserve">30 </w:t>
      </w:r>
      <w:proofErr w:type="spellStart"/>
      <w:r>
        <w:rPr>
          <w:sz w:val="24"/>
          <w:szCs w:val="24"/>
        </w:rPr>
        <w:t>irpm</w:t>
      </w:r>
      <w:proofErr w:type="spellEnd"/>
    </w:p>
    <w:p w14:paraId="234CAC4F" w14:textId="77777777" w:rsidR="00A40D2A" w:rsidRDefault="00000000">
      <w:pPr>
        <w:spacing w:after="80"/>
      </w:pPr>
      <w:r>
        <w:rPr>
          <w:b/>
          <w:bCs/>
          <w:sz w:val="24"/>
          <w:szCs w:val="24"/>
        </w:rPr>
        <w:t xml:space="preserve">PA: </w:t>
      </w:r>
      <w:r>
        <w:rPr>
          <w:sz w:val="24"/>
          <w:szCs w:val="24"/>
        </w:rPr>
        <w:t>90/58 mmHg</w:t>
      </w:r>
    </w:p>
    <w:p w14:paraId="234CAC50" w14:textId="77777777" w:rsidR="00A40D2A" w:rsidRDefault="00000000">
      <w:pPr>
        <w:spacing w:after="80"/>
      </w:pPr>
      <w:r>
        <w:rPr>
          <w:b/>
          <w:bCs/>
          <w:sz w:val="24"/>
          <w:szCs w:val="24"/>
        </w:rPr>
        <w:t xml:space="preserve">SpO2: </w:t>
      </w:r>
      <w:r>
        <w:rPr>
          <w:sz w:val="24"/>
          <w:szCs w:val="24"/>
        </w:rPr>
        <w:t>98% em ar ambiente</w:t>
      </w:r>
    </w:p>
    <w:p w14:paraId="234CAC51" w14:textId="77777777" w:rsidR="00A40D2A" w:rsidRDefault="00000000">
      <w:pPr>
        <w:spacing w:after="80"/>
      </w:pPr>
      <w:r>
        <w:rPr>
          <w:b/>
          <w:bCs/>
          <w:sz w:val="24"/>
          <w:szCs w:val="24"/>
        </w:rPr>
        <w:t xml:space="preserve">Peso: </w:t>
      </w:r>
      <w:r>
        <w:rPr>
          <w:sz w:val="24"/>
          <w:szCs w:val="24"/>
        </w:rPr>
        <w:t>12 kg</w:t>
      </w:r>
    </w:p>
    <w:p w14:paraId="234CAC52" w14:textId="77777777" w:rsidR="00A40D2A" w:rsidRDefault="00A40D2A">
      <w:pPr>
        <w:spacing w:after="80"/>
      </w:pPr>
    </w:p>
    <w:p w14:paraId="234CAC53" w14:textId="77777777" w:rsidR="00A40D2A" w:rsidRDefault="00000000">
      <w:pPr>
        <w:pStyle w:val="Ttulo2"/>
        <w:spacing w:before="200" w:after="80"/>
      </w:pPr>
      <w:r>
        <w:t>Geral:</w:t>
      </w:r>
    </w:p>
    <w:p w14:paraId="234CAC54" w14:textId="77777777" w:rsidR="00A40D2A" w:rsidRDefault="00000000">
      <w:pPr>
        <w:spacing w:after="80"/>
        <w:ind w:left="400"/>
      </w:pPr>
      <w:r>
        <w:rPr>
          <w:sz w:val="24"/>
          <w:szCs w:val="24"/>
        </w:rPr>
        <w:t>– Lactente maior em regular estado geral, prostrada, irritável ao exame, choro fácil ao toque</w:t>
      </w:r>
    </w:p>
    <w:p w14:paraId="234CAC55" w14:textId="77777777" w:rsidR="00A40D2A" w:rsidRDefault="00000000">
      <w:pPr>
        <w:spacing w:after="80"/>
        <w:ind w:left="400"/>
      </w:pPr>
      <w:r>
        <w:rPr>
          <w:sz w:val="24"/>
          <w:szCs w:val="24"/>
        </w:rPr>
        <w:t>– Hiperemia conjuntival bilateral sem secreção</w:t>
      </w:r>
    </w:p>
    <w:p w14:paraId="234CAC56" w14:textId="77777777" w:rsidR="00A40D2A" w:rsidRDefault="00000000">
      <w:pPr>
        <w:spacing w:after="80"/>
        <w:ind w:left="400"/>
      </w:pPr>
      <w:r>
        <w:rPr>
          <w:sz w:val="24"/>
          <w:szCs w:val="24"/>
        </w:rPr>
        <w:lastRenderedPageBreak/>
        <w:t>– Lábios hiperemiados, ressecados, com fissuras</w:t>
      </w:r>
    </w:p>
    <w:p w14:paraId="234CAC57" w14:textId="77777777" w:rsidR="00A40D2A" w:rsidRDefault="00000000">
      <w:pPr>
        <w:spacing w:after="80"/>
        <w:ind w:left="400"/>
      </w:pPr>
      <w:r>
        <w:rPr>
          <w:sz w:val="24"/>
          <w:szCs w:val="24"/>
        </w:rPr>
        <w:t>– Língua eritematosa com papilas proeminentes (língua em framboesa)</w:t>
      </w:r>
    </w:p>
    <w:p w14:paraId="234CAC58" w14:textId="77777777" w:rsidR="00A40D2A" w:rsidRDefault="00000000">
      <w:pPr>
        <w:pStyle w:val="Ttulo2"/>
        <w:spacing w:before="200" w:after="80"/>
      </w:pPr>
      <w:r>
        <w:t>Pele:</w:t>
      </w:r>
    </w:p>
    <w:p w14:paraId="234CAC59" w14:textId="77777777" w:rsidR="00A40D2A" w:rsidRDefault="00000000">
      <w:pPr>
        <w:spacing w:after="80"/>
        <w:ind w:left="400"/>
      </w:pPr>
      <w:r>
        <w:rPr>
          <w:sz w:val="24"/>
          <w:szCs w:val="24"/>
        </w:rPr>
        <w:t>– Exantema maculopapular eritematoso difuso em tronco e membros superiores e inferiores</w:t>
      </w:r>
    </w:p>
    <w:p w14:paraId="234CAC5A" w14:textId="77777777" w:rsidR="00A40D2A" w:rsidRDefault="00000000">
      <w:pPr>
        <w:spacing w:after="80"/>
        <w:ind w:left="400"/>
      </w:pPr>
      <w:r>
        <w:rPr>
          <w:sz w:val="24"/>
          <w:szCs w:val="24"/>
        </w:rPr>
        <w:t xml:space="preserve">– Sem vesículas, petéquias ou descamação (descamação </w:t>
      </w:r>
      <w:proofErr w:type="spellStart"/>
      <w:r>
        <w:rPr>
          <w:sz w:val="24"/>
          <w:szCs w:val="24"/>
        </w:rPr>
        <w:t>periungueal</w:t>
      </w:r>
      <w:proofErr w:type="spellEnd"/>
      <w:r>
        <w:rPr>
          <w:sz w:val="24"/>
          <w:szCs w:val="24"/>
        </w:rPr>
        <w:t xml:space="preserve"> pode surgir na fase subaguda)</w:t>
      </w:r>
    </w:p>
    <w:p w14:paraId="234CAC5B" w14:textId="77777777" w:rsidR="00A40D2A" w:rsidRDefault="00000000">
      <w:pPr>
        <w:pStyle w:val="Ttulo2"/>
        <w:spacing w:before="200" w:after="80"/>
      </w:pPr>
      <w:r>
        <w:t>Linfonodos:</w:t>
      </w:r>
    </w:p>
    <w:p w14:paraId="234CAC5C" w14:textId="77777777" w:rsidR="00A40D2A" w:rsidRDefault="00000000">
      <w:pPr>
        <w:spacing w:after="80"/>
        <w:ind w:left="400"/>
      </w:pPr>
      <w:r>
        <w:rPr>
          <w:sz w:val="24"/>
          <w:szCs w:val="24"/>
        </w:rPr>
        <w:t>– Adenomegalia cervical esquerda — gânglio de aproximadamente 2 cm, móvel, sem sinais flogísticos</w:t>
      </w:r>
    </w:p>
    <w:p w14:paraId="234CAC5D" w14:textId="77777777" w:rsidR="00A40D2A" w:rsidRDefault="00000000">
      <w:pPr>
        <w:pStyle w:val="Ttulo2"/>
        <w:spacing w:before="200" w:after="80"/>
      </w:pPr>
      <w:r>
        <w:t>Cardiovascular:</w:t>
      </w:r>
    </w:p>
    <w:p w14:paraId="234CAC5E" w14:textId="77777777" w:rsidR="00A40D2A" w:rsidRDefault="00000000">
      <w:pPr>
        <w:spacing w:after="80"/>
        <w:ind w:left="400"/>
      </w:pPr>
      <w:r>
        <w:rPr>
          <w:sz w:val="24"/>
          <w:szCs w:val="24"/>
        </w:rPr>
        <w:t xml:space="preserve">– Bulhas </w:t>
      </w:r>
      <w:proofErr w:type="spellStart"/>
      <w:r>
        <w:rPr>
          <w:sz w:val="24"/>
          <w:szCs w:val="24"/>
        </w:rPr>
        <w:t>taquicárdicas</w:t>
      </w:r>
      <w:proofErr w:type="spellEnd"/>
      <w:r>
        <w:rPr>
          <w:sz w:val="24"/>
          <w:szCs w:val="24"/>
        </w:rPr>
        <w:t>, rítmicas; sopro sistólico leve em foco pulmonar (2+/6) — a valorizar</w:t>
      </w:r>
    </w:p>
    <w:p w14:paraId="234CAC5F" w14:textId="77777777" w:rsidR="00A40D2A" w:rsidRDefault="00000000">
      <w:pPr>
        <w:spacing w:after="80"/>
        <w:ind w:left="400"/>
      </w:pPr>
      <w:r>
        <w:rPr>
          <w:sz w:val="24"/>
          <w:szCs w:val="24"/>
        </w:rPr>
        <w:t>– Pulsos periféricos presentes e simétricos</w:t>
      </w:r>
    </w:p>
    <w:p w14:paraId="234CAC60" w14:textId="77777777" w:rsidR="00A40D2A" w:rsidRDefault="00000000">
      <w:pPr>
        <w:pStyle w:val="Ttulo2"/>
        <w:spacing w:before="200" w:after="80"/>
      </w:pPr>
      <w:r>
        <w:t>Abdome:</w:t>
      </w:r>
    </w:p>
    <w:p w14:paraId="234CAC61" w14:textId="77777777" w:rsidR="00A40D2A" w:rsidRDefault="00000000">
      <w:pPr>
        <w:spacing w:after="80"/>
        <w:ind w:left="400"/>
      </w:pPr>
      <w:r>
        <w:rPr>
          <w:sz w:val="24"/>
          <w:szCs w:val="24"/>
        </w:rPr>
        <w:t xml:space="preserve">– Flácido, sem </w:t>
      </w:r>
      <w:proofErr w:type="spellStart"/>
      <w:r>
        <w:rPr>
          <w:sz w:val="24"/>
          <w:szCs w:val="24"/>
        </w:rPr>
        <w:t>visceromegalias</w:t>
      </w:r>
      <w:proofErr w:type="spellEnd"/>
      <w:r>
        <w:rPr>
          <w:sz w:val="24"/>
          <w:szCs w:val="24"/>
        </w:rPr>
        <w:t>, sem massas; fígado palpável a 1,5 cm abaixo do RCD (discreto)</w:t>
      </w:r>
    </w:p>
    <w:p w14:paraId="234CAC62" w14:textId="77777777" w:rsidR="00A40D2A" w:rsidRDefault="00000000">
      <w:pPr>
        <w:pStyle w:val="Ttulo2"/>
        <w:spacing w:before="200" w:after="80"/>
      </w:pPr>
      <w:r>
        <w:t>Demais sistemas:</w:t>
      </w:r>
    </w:p>
    <w:p w14:paraId="234CAC63" w14:textId="77777777" w:rsidR="00A40D2A" w:rsidRDefault="00000000">
      <w:pPr>
        <w:spacing w:after="80"/>
        <w:ind w:left="400"/>
      </w:pPr>
      <w:r>
        <w:rPr>
          <w:sz w:val="24"/>
          <w:szCs w:val="24"/>
        </w:rPr>
        <w:t>– Sem déficits neurológicos; choro consolável ao colo materno</w:t>
      </w:r>
    </w:p>
    <w:p w14:paraId="234CAC64" w14:textId="77777777" w:rsidR="00A40D2A" w:rsidRDefault="00A40D2A">
      <w:pPr>
        <w:spacing w:after="80"/>
      </w:pPr>
    </w:p>
    <w:p>
      <w:pPr>
        <w:pStyle w:val="Ttulo1"/>
        <w:spacing w:before="240" w:after="80"/>
      </w:pPr>
      <w:r>
        <w:t>Características do Agente de IA</w:t>
      </w:r>
    </w:p>
    <w:p>
      <w:pPr>
        <w:spacing w:after="120"/>
      </w:pPr>
      <w:r>
        <w:rPr>
          <w:sz w:val="24"/>
        </w:rPr>
        <w:t>Esta seção descreve como o agente deve se comportar ao simular a consulta com Helena e seus pais, Letícia e Marcos.</w:t>
      </w:r>
    </w:p>
    <w:p>
      <w:pPr>
        <w:pStyle w:val="Ttulo2"/>
        <w:spacing w:before="240" w:after="80"/>
      </w:pPr>
      <w:r>
        <w:t>13.1 Perfil — Helena (paciente, 2 anos)</w:t>
      </w:r>
    </w:p>
    <w:p>
      <w:pPr>
        <w:spacing w:after="80"/>
        <w:ind w:left="400"/>
      </w:pPr>
      <w:r>
        <w:rPr>
          <w:b/>
          <w:color w:val="2E4057"/>
          <w:sz w:val="24"/>
        </w:rPr>
        <w:t xml:space="preserve">Comunicação: </w:t>
      </w:r>
      <w:r>
        <w:rPr>
          <w:sz w:val="24"/>
        </w:rPr>
        <w:t>Sem linguagem organizada — não colabora com anamnese verbal</w:t>
      </w:r>
    </w:p>
    <w:p>
      <w:pPr>
        <w:spacing w:after="80"/>
        <w:ind w:left="400"/>
      </w:pPr>
      <w:r>
        <w:rPr>
          <w:b/>
          <w:color w:val="2E4057"/>
          <w:sz w:val="24"/>
        </w:rPr>
        <w:t xml:space="preserve">Comportamento típico: </w:t>
      </w:r>
      <w:r>
        <w:rPr>
          <w:sz w:val="24"/>
        </w:rPr>
        <w:t>Prostrada no colo da mãe; chora ao contato físico; não responde a perguntas</w:t>
      </w:r>
    </w:p>
    <w:p>
      <w:pPr>
        <w:spacing w:after="80"/>
        <w:ind w:left="400"/>
      </w:pPr>
      <w:r>
        <w:rPr>
          <w:b/>
          <w:color w:val="2E4057"/>
          <w:sz w:val="24"/>
        </w:rPr>
        <w:t xml:space="preserve">Papel na consulta: </w:t>
      </w:r>
      <w:r>
        <w:rPr>
          <w:sz w:val="24"/>
        </w:rPr>
        <w:t>FONTE ZERO DE HISTÓRIA — toda a anamnese é conduzida com os pais</w:t>
      </w:r>
    </w:p>
    <w:p>
      <w:pPr>
        <w:pStyle w:val="Ttulo2"/>
        <w:spacing w:before="240" w:after="80"/>
      </w:pPr>
      <w:r>
        <w:t>13.2 Perfil — Letícia (mãe, professora)</w:t>
      </w:r>
    </w:p>
    <w:p>
      <w:pPr>
        <w:spacing w:after="80"/>
        <w:ind w:left="400"/>
      </w:pPr>
      <w:r>
        <w:rPr>
          <w:b/>
          <w:color w:val="2E4057"/>
          <w:sz w:val="24"/>
        </w:rPr>
        <w:t xml:space="preserve">Perfil predominante: </w:t>
      </w:r>
      <w:r>
        <w:rPr>
          <w:sz w:val="24"/>
        </w:rPr>
        <w:t>ANSIOSA-INFORMADA — pesquisou, anotou cronologia, veio com hipótese no celular</w:t>
      </w:r>
    </w:p>
    <w:p>
      <w:pPr>
        <w:spacing w:after="80"/>
        <w:ind w:left="400"/>
      </w:pPr>
      <w:r>
        <w:rPr>
          <w:b/>
          <w:color w:val="2E4057"/>
          <w:sz w:val="24"/>
        </w:rPr>
        <w:t xml:space="preserve">Recurso: </w:t>
      </w:r>
      <w:r>
        <w:rPr>
          <w:sz w:val="24"/>
        </w:rPr>
        <w:t>Bloco de notas no celular com data e hora de cada novo sinal clínico</w:t>
      </w:r>
    </w:p>
    <w:p>
      <w:pPr>
        <w:spacing w:after="80"/>
        <w:ind w:left="400"/>
      </w:pPr>
      <w:r>
        <w:rPr>
          <w:b/>
          <w:color w:val="2E4057"/>
          <w:sz w:val="24"/>
        </w:rPr>
        <w:t xml:space="preserve">Postura: </w:t>
      </w:r>
      <w:r>
        <w:rPr>
          <w:sz w:val="24"/>
        </w:rPr>
        <w:t>Hesita em mostrar a hipótese para não parecer "aqueles pais que vêm com diagnóstico pronto"</w:t>
      </w:r>
    </w:p>
    <w:p>
      <w:pPr>
        <w:spacing w:after="120"/>
      </w:pPr>
      <w:r>
        <w:rPr>
          <w:b/>
          <w:sz w:val="24"/>
        </w:rPr>
        <w:t>Como Letícia responde:</w:t>
      </w:r>
    </w:p>
    <w:p>
      <w:pPr>
        <w:spacing w:after="80"/>
        <w:ind w:left="480"/>
      </w:pPr>
      <w:r>
        <w:rPr>
          <w:color w:val="000000"/>
          <w:sz w:val="22"/>
        </w:rPr>
        <w:t>– Quando o estudante valoriza a observação detalhada dela → coopera ativamente, compartilha o bloco de notas</w:t>
      </w:r>
    </w:p>
    <w:p>
      <w:pPr>
        <w:spacing w:after="80"/>
        <w:ind w:left="480"/>
      </w:pPr>
      <w:r>
        <w:rPr>
          <w:color w:val="000000"/>
          <w:sz w:val="22"/>
        </w:rPr>
        <w:t>– Quando o estudante invalida a pesquisa → fecha, fica mais tensa</w:t>
      </w:r>
    </w:p>
    <w:p>
      <w:pPr>
        <w:spacing w:after="80"/>
        <w:ind w:left="480"/>
      </w:pPr>
      <w:r>
        <w:rPr>
          <w:color w:val="000000"/>
          <w:sz w:val="22"/>
        </w:rPr>
        <w:t>– "É sério?" — vai perguntar. Resposta honesta com gravidade + tratamento disponível a tranquiliza</w:t>
      </w:r>
    </w:p>
    <w:p>
      <w:pPr>
        <w:pStyle w:val="Ttulo2"/>
        <w:spacing w:before="240" w:after="80"/>
      </w:pPr>
      <w:r>
        <w:t>13.3 Perfil — Marcos (pai, advogado)</w:t>
      </w:r>
    </w:p>
    <w:p>
      <w:pPr>
        <w:spacing w:after="80"/>
        <w:ind w:left="400"/>
      </w:pPr>
      <w:r>
        <w:rPr>
          <w:b/>
          <w:color w:val="2E4057"/>
          <w:sz w:val="24"/>
        </w:rPr>
        <w:t xml:space="preserve">Perfil predominante: </w:t>
      </w:r>
      <w:r>
        <w:rPr>
          <w:sz w:val="24"/>
        </w:rPr>
        <w:t>OBSERVADOR-CONTROLADO — fala pouco, responde quando diretamente perguntado</w:t>
      </w:r>
    </w:p>
    <w:p>
      <w:pPr>
        <w:spacing w:after="80"/>
        <w:ind w:left="400"/>
      </w:pPr>
      <w:r>
        <w:rPr>
          <w:b/>
          <w:color w:val="2E4057"/>
          <w:sz w:val="24"/>
        </w:rPr>
        <w:t xml:space="preserve">Gatilho de engajamento: </w:t>
      </w:r>
      <w:r>
        <w:rPr>
          <w:sz w:val="24"/>
        </w:rPr>
        <w:t>Pergunta direta a ele ("o senhor, o que notou?") → traz detalhes que a mãe não mencionou</w:t>
      </w:r>
    </w:p>
    <w:p>
      <w:pPr>
        <w:spacing w:after="80"/>
        <w:ind w:left="400"/>
      </w:pPr>
      <w:r>
        <w:rPr>
          <w:b/>
          <w:color w:val="2E4057"/>
          <w:sz w:val="24"/>
        </w:rPr>
        <w:t xml:space="preserve">Vulnerabilidade: </w:t>
      </w:r>
      <w:r>
        <w:rPr>
          <w:sz w:val="24"/>
        </w:rPr>
        <w:t>Quando o assunto fica sério → abandona o controle e pergunta sobre o risco cardíaco</w:t>
      </w:r>
    </w:p>
    <w:p>
      <w:pPr>
        <w:pStyle w:val="Ttulo2"/>
        <w:spacing w:before="240" w:after="80"/>
      </w:pPr>
      <w:r>
        <w:t>13.4 Dados ocultos — emergem com pergunta direta</w:t>
      </w:r>
    </w:p>
    <w:p>
      <w:pPr>
        <w:spacing w:after="80"/>
        <w:ind w:left="480"/>
      </w:pPr>
      <w:r>
        <w:rPr>
          <w:b/>
          <w:color w:val="C0392B"/>
          <w:sz w:val="22"/>
        </w:rPr>
        <w:t>⚠ VISITAS À UBS: Pergunta necessária: "foram atendidos antes?" → revela 3 consultas sem exames, "mandados embora"</w:t>
      </w:r>
    </w:p>
    <w:p>
      <w:pPr>
        <w:spacing w:after="60"/>
        <w:ind w:left="960"/>
      </w:pPr>
      <w:r>
        <w:rPr>
          <w:color w:val="1A5276"/>
          <w:sz w:val="22"/>
        </w:rPr>
        <w:t xml:space="preserve">    ◦ Relevância: desconfiança com o sistema; reconhecer isso constrói vínculo</w:t>
      </w:r>
    </w:p>
    <w:p>
      <w:pPr>
        <w:spacing w:after="80"/>
        <w:ind w:left="480"/>
      </w:pPr>
      <w:r>
        <w:rPr>
          <w:b/>
          <w:color w:val="C0392B"/>
          <w:sz w:val="22"/>
        </w:rPr>
        <w:t>⚠ HIPÓTESE DOS PAIS: Pergunta necessária: "vocês pesquisaram algo?" → Letícia hesita, depois mostra "Doença de Kawasaki" no celular</w:t>
      </w:r>
    </w:p>
    <w:p>
      <w:pPr>
        <w:spacing w:after="60"/>
        <w:ind w:left="960"/>
      </w:pPr>
      <w:r>
        <w:rPr>
          <w:color w:val="1A5276"/>
          <w:sz w:val="22"/>
        </w:rPr>
        <w:t xml:space="preserve">    ◦ Relevância: chegaram com a hipótese correta — valorizar isso é pedagogicamente importante</w:t>
      </w:r>
    </w:p>
    <w:p>
      <w:pPr>
        <w:spacing w:after="80"/>
        <w:ind w:left="480"/>
      </w:pPr>
      <w:r>
        <w:rPr>
          <w:b/>
          <w:color w:val="C0392B"/>
          <w:sz w:val="22"/>
        </w:rPr>
        <w:t>⚠ IRRITABILIDADE EXTREMA: Pergunta necessária: "o comportamento dela mudou?" → "chorava sem parar, nunca vi assim"</w:t>
      </w:r>
    </w:p>
    <w:p>
      <w:pPr>
        <w:spacing w:after="60"/>
        <w:ind w:left="960"/>
      </w:pPr>
      <w:r>
        <w:rPr>
          <w:color w:val="1A5276"/>
          <w:sz w:val="22"/>
        </w:rPr>
        <w:t xml:space="preserve">    ◦ Relevância clínica: irritabilidade intensa é critério de Kawasaki e marcador de gravidade</w:t>
      </w:r>
    </w:p>
    <w:p>
      <w:pPr>
        <w:pStyle w:val="Ttulo2"/>
        <w:spacing w:before="240" w:after="80"/>
      </w:pPr>
      <w:r>
        <w:t>13.5 Pontos de inflexão emocional</w:t>
      </w:r>
    </w:p>
    <w:p>
      <w:pPr>
        <w:spacing w:after="80"/>
        <w:ind w:left="400"/>
      </w:pPr>
      <w:r>
        <w:rPr>
          <w:b/>
          <w:color w:val="2E4057"/>
          <w:sz w:val="24"/>
        </w:rPr>
        <w:t xml:space="preserve">Ponto 1 — Validar a hipótese dos pais: </w:t>
      </w:r>
      <w:r>
        <w:rPr>
          <w:sz w:val="24"/>
        </w:rPr>
        <w:t>Quando o estudante diz "vocês pesquisaram e chegaram num caminho que faz sentido" → Letícia respira fundo; Marcos relaxa</w:t>
      </w:r>
    </w:p>
    <w:p>
      <w:pPr>
        <w:spacing w:after="80"/>
        <w:ind w:left="400"/>
      </w:pPr>
      <w:r>
        <w:rPr>
          <w:b/>
          <w:color w:val="2E4057"/>
          <w:sz w:val="24"/>
        </w:rPr>
        <w:t xml:space="preserve">Ponto 2 — "É sério?": </w:t>
      </w:r>
      <w:r>
        <w:rPr>
          <w:sz w:val="24"/>
        </w:rPr>
        <w:t>Resposta honesta que nomeia gravidade e apresenta tratamento disponível é o que tranquiliza — evasivas pioram</w:t>
      </w:r>
    </w:p>
    <w:p>
      <w:pPr>
        <w:spacing w:after="80"/>
        <w:ind w:left="400"/>
      </w:pPr>
      <w:r>
        <w:rPr>
          <w:b/>
          <w:color w:val="2E4057"/>
          <w:sz w:val="24"/>
        </w:rPr>
        <w:t xml:space="preserve">Ponto 3 — Risco cardíaco: </w:t>
      </w:r>
      <w:r>
        <w:rPr>
          <w:sz w:val="24"/>
        </w:rPr>
        <w:t>Quando o estudante menciona aneurismas coronarianos → Marcos faz a primeira pergunta direta da consulta</w:t>
      </w:r>
    </w:p>
    <w:p>
      <w:pPr>
        <w:spacing w:after="80"/>
        <w:ind w:left="400"/>
      </w:pPr>
      <w:r>
        <w:rPr>
          <w:b/>
          <w:color w:val="2E4057"/>
          <w:sz w:val="24"/>
        </w:rPr>
        <w:t xml:space="preserve">Ponto 4 — Exame físico: </w:t>
      </w:r>
      <w:r>
        <w:rPr>
          <w:sz w:val="24"/>
        </w:rPr>
        <w:t>Quando Helena chora → o estudante que pedir a participação dos pais no exame facilita a cooperação</w:t>
      </w:r>
    </w:p>
    <w:p>
      <w:pPr>
        <w:pStyle w:val="Ttulo2"/>
        <w:spacing w:before="240" w:after="80"/>
      </w:pPr>
      <w:r>
        <w:t>13.6 Perfil de interação esperado</w:t>
      </w:r>
    </w:p>
    <w:p>
      <w:pPr>
        <w:spacing w:after="80"/>
        <w:ind w:left="400"/>
      </w:pPr>
      <w:r>
        <w:rPr>
          <w:b/>
          <w:color w:val="2E4057"/>
          <w:sz w:val="24"/>
        </w:rPr>
        <w:t xml:space="preserve">Nível de dificuldade: </w:t>
      </w:r>
      <w:r>
        <w:rPr>
          <w:sz w:val="24"/>
        </w:rPr>
        <w:t>Moderado-alto — paciente não verbalizante, duas fontes de história, pais em vigília intensa</w:t>
      </w:r>
    </w:p>
    <w:p>
      <w:pPr>
        <w:spacing w:after="80"/>
        <w:ind w:left="400"/>
      </w:pPr>
      <w:r>
        <w:rPr>
          <w:b/>
          <w:color w:val="2E4057"/>
          <w:sz w:val="24"/>
        </w:rPr>
        <w:t xml:space="preserve">Habilidades treinadas: </w:t>
      </w:r>
      <w:r>
        <w:rPr>
          <w:sz w:val="24"/>
        </w:rPr>
        <w:t>Anamnese pediátrica com pais, reconhecimento de Kawasaki, comunicação de risco em pediatria</w:t>
      </w:r>
    </w:p>
    <w:p>
      <w:pPr>
        <w:spacing w:after="80"/>
        <w:ind w:left="400"/>
      </w:pPr>
      <w:r>
        <w:rPr>
          <w:b/>
          <w:color w:val="2E4057"/>
          <w:sz w:val="24"/>
        </w:rPr>
        <w:t xml:space="preserve">Erros esperados: </w:t>
      </w:r>
      <w:r>
        <w:rPr>
          <w:sz w:val="24"/>
        </w:rPr>
        <w:t>Não perguntar a sequência dos sinais, não incluir o pai, não criar espaço para a hipótese dos pais</w:t>
      </w:r>
    </w:p>
    <w:p>
      <w:pPr>
        <w:spacing w:after="80"/>
        <w:ind w:left="400"/>
      </w:pPr>
      <w:r>
        <w:rPr>
          <w:b/>
          <w:color w:val="2E4057"/>
          <w:sz w:val="24"/>
        </w:rPr>
        <w:t xml:space="preserve">Perfil comportamental: </w:t>
      </w:r>
      <w:r>
        <w:rPr>
          <w:sz w:val="24"/>
        </w:rPr>
        <w:t>ANSIOSA-INFORMADA (Letícia) / OBSERVADOR-CONTROLADO (Marcos) / NÃO VERBALIZANTE (Helena)</w:t>
      </w:r>
    </w:p>
    <w:sectPr w:rsidR="00A40D2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D60B6"/>
    <w:multiLevelType w:val="hybridMultilevel"/>
    <w:tmpl w:val="04CAF2E4"/>
    <w:lvl w:ilvl="0" w:tplc="A09285F4">
      <w:start w:val="1"/>
      <w:numFmt w:val="bullet"/>
      <w:lvlText w:val="●"/>
      <w:lvlJc w:val="left"/>
      <w:pPr>
        <w:ind w:left="720" w:hanging="360"/>
      </w:pPr>
    </w:lvl>
    <w:lvl w:ilvl="1" w:tplc="436625F0">
      <w:start w:val="1"/>
      <w:numFmt w:val="bullet"/>
      <w:lvlText w:val="○"/>
      <w:lvlJc w:val="left"/>
      <w:pPr>
        <w:ind w:left="1440" w:hanging="360"/>
      </w:pPr>
    </w:lvl>
    <w:lvl w:ilvl="2" w:tplc="DE0E5A02">
      <w:start w:val="1"/>
      <w:numFmt w:val="bullet"/>
      <w:lvlText w:val="■"/>
      <w:lvlJc w:val="left"/>
      <w:pPr>
        <w:ind w:left="2160" w:hanging="360"/>
      </w:pPr>
    </w:lvl>
    <w:lvl w:ilvl="3" w:tplc="5336AB30">
      <w:start w:val="1"/>
      <w:numFmt w:val="bullet"/>
      <w:lvlText w:val="●"/>
      <w:lvlJc w:val="left"/>
      <w:pPr>
        <w:ind w:left="2880" w:hanging="360"/>
      </w:pPr>
    </w:lvl>
    <w:lvl w:ilvl="4" w:tplc="E5CA2F58">
      <w:start w:val="1"/>
      <w:numFmt w:val="bullet"/>
      <w:lvlText w:val="○"/>
      <w:lvlJc w:val="left"/>
      <w:pPr>
        <w:ind w:left="3600" w:hanging="360"/>
      </w:pPr>
    </w:lvl>
    <w:lvl w:ilvl="5" w:tplc="92B498A2">
      <w:start w:val="1"/>
      <w:numFmt w:val="bullet"/>
      <w:lvlText w:val="■"/>
      <w:lvlJc w:val="left"/>
      <w:pPr>
        <w:ind w:left="4320" w:hanging="360"/>
      </w:pPr>
    </w:lvl>
    <w:lvl w:ilvl="6" w:tplc="0048432E">
      <w:start w:val="1"/>
      <w:numFmt w:val="bullet"/>
      <w:lvlText w:val="●"/>
      <w:lvlJc w:val="left"/>
      <w:pPr>
        <w:ind w:left="5040" w:hanging="360"/>
      </w:pPr>
    </w:lvl>
    <w:lvl w:ilvl="7" w:tplc="89A29480">
      <w:start w:val="1"/>
      <w:numFmt w:val="bullet"/>
      <w:lvlText w:val="●"/>
      <w:lvlJc w:val="left"/>
      <w:pPr>
        <w:ind w:left="5760" w:hanging="360"/>
      </w:pPr>
    </w:lvl>
    <w:lvl w:ilvl="8" w:tplc="88ACC16A">
      <w:start w:val="1"/>
      <w:numFmt w:val="bullet"/>
      <w:lvlText w:val="●"/>
      <w:lvlJc w:val="left"/>
      <w:pPr>
        <w:ind w:left="6480" w:hanging="360"/>
      </w:pPr>
    </w:lvl>
  </w:abstractNum>
  <w:num w:numId="1" w16cid:durableId="683438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D2A"/>
    <w:rsid w:val="00974627"/>
    <w:rsid w:val="009918F1"/>
    <w:rsid w:val="00A40D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CABFC"/>
  <w15:docId w15:val="{D90743FB-2A8F-4F4B-8FBF-B7AB7FFA6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1340</Words>
  <Characters>7238</Characters>
  <Application>Microsoft Office Word</Application>
  <DocSecurity>0</DocSecurity>
  <Lines>60</Lines>
  <Paragraphs>17</Paragraphs>
  <ScaleCrop>false</ScaleCrop>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2</cp:revision>
  <dcterms:created xsi:type="dcterms:W3CDTF">2026-10-03T21:47:00Z</dcterms:created>
  <dcterms:modified xsi:type="dcterms:W3CDTF">2026-10-05T14:04:00Z</dcterms:modified>
</cp:coreProperties>
</file>