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EBD7A" w14:textId="77777777" w:rsidR="00AD5AF3" w:rsidRDefault="00000000">
      <w:r>
        <w:rPr>
          <w:b/>
          <w:bCs/>
        </w:rPr>
        <w:t>UFPI - CCS - DCG</w:t>
      </w:r>
    </w:p>
    <w:p w14:paraId="0C6EBD7B" w14:textId="77777777" w:rsidR="00AD5AF3" w:rsidRDefault="00AD5AF3"/>
    <w:p w14:paraId="0C6EBD7C" w14:textId="77777777" w:rsidR="00AD5AF3" w:rsidRDefault="00000000">
      <w:r>
        <w:rPr>
          <w:b/>
          <w:bCs/>
        </w:rPr>
        <w:t>Metadados do caso (uso interno — não faz parte do roteiro do aluno)</w:t>
      </w:r>
    </w:p>
    <w:p w14:paraId="0C6EBD7D" w14:textId="77777777" w:rsidR="00AD5AF3" w:rsidRDefault="00AD5AF3"/>
    <w:p w14:paraId="0C6EBD7E" w14:textId="77777777" w:rsidR="00AD5AF3" w:rsidRDefault="00000000">
      <w:r>
        <w:rPr>
          <w:i/>
          <w:iCs/>
        </w:rPr>
        <w:t>Caso nº: 22 | Semana de produção: 3</w:t>
      </w:r>
    </w:p>
    <w:p w14:paraId="0C6EBD7F" w14:textId="77777777" w:rsidR="00AD5AF3" w:rsidRDefault="00000000">
      <w:r>
        <w:rPr>
          <w:i/>
          <w:iCs/>
        </w:rPr>
        <w:t>Eixo A — Categoria diagnóstica: Geniturinário</w:t>
      </w:r>
    </w:p>
    <w:p w14:paraId="0C6EBD80" w14:textId="77777777" w:rsidR="00AD5AF3" w:rsidRDefault="00000000">
      <w:r>
        <w:rPr>
          <w:i/>
          <w:iCs/>
        </w:rPr>
        <w:t>Eixo B — Perfil de personalidade/comunicação: Minimizador/reticente</w:t>
      </w:r>
    </w:p>
    <w:p w14:paraId="0C6EBD81" w14:textId="77777777" w:rsidR="00AD5AF3" w:rsidRDefault="00000000">
      <w:r>
        <w:rPr>
          <w:i/>
          <w:iCs/>
        </w:rPr>
        <w:t>Eixo C — Perfil sociodemográfico: Baixo letramento em saúde / condição socioeconômica média</w:t>
      </w:r>
    </w:p>
    <w:p w14:paraId="0C6EBD82" w14:textId="77777777" w:rsidR="00AD5AF3" w:rsidRDefault="00AD5AF3"/>
    <w:p w14:paraId="0C6EBD83" w14:textId="77777777" w:rsidR="00AD5AF3" w:rsidRDefault="00000000">
      <w:r>
        <w:rPr>
          <w:b/>
          <w:bCs/>
        </w:rPr>
        <w:t>Caso 22 – Noctúria em Homem Idoso</w:t>
      </w:r>
    </w:p>
    <w:p w14:paraId="0C6EBD84" w14:textId="77777777" w:rsidR="00AD5AF3" w:rsidRDefault="00AD5AF3"/>
    <w:p w14:paraId="0C6EBD85" w14:textId="77777777" w:rsidR="00AD5AF3" w:rsidRDefault="00000000">
      <w:pPr>
        <w:pStyle w:val="Ttulo1"/>
      </w:pPr>
      <w:r>
        <w:t>1. Identificação</w:t>
      </w:r>
    </w:p>
    <w:p w14:paraId="0C6EBD86" w14:textId="77777777" w:rsidR="00AD5AF3" w:rsidRDefault="00AD5AF3"/>
    <w:p w14:paraId="0C6EBD87" w14:textId="77777777" w:rsidR="00AD5AF3" w:rsidRDefault="00000000">
      <w:r>
        <w:rPr>
          <w:b/>
          <w:bCs/>
        </w:rPr>
        <w:t xml:space="preserve">Nome: </w:t>
      </w:r>
      <w:r>
        <w:t>Raimundo Ferreira da Silva</w:t>
      </w:r>
    </w:p>
    <w:p w14:paraId="0C6EBD88" w14:textId="77777777" w:rsidR="00AD5AF3" w:rsidRDefault="00000000">
      <w:r>
        <w:rPr>
          <w:b/>
          <w:bCs/>
        </w:rPr>
        <w:t xml:space="preserve">Idade: </w:t>
      </w:r>
      <w:r>
        <w:t>72 anos</w:t>
      </w:r>
    </w:p>
    <w:p w14:paraId="0C6EBD89" w14:textId="77777777" w:rsidR="00AD5AF3" w:rsidRDefault="00000000">
      <w:r>
        <w:rPr>
          <w:b/>
          <w:bCs/>
        </w:rPr>
        <w:t xml:space="preserve">Data de nascimento: </w:t>
      </w:r>
      <w:r>
        <w:t>03/07/1954</w:t>
      </w:r>
    </w:p>
    <w:p w14:paraId="0C6EBD8A" w14:textId="77777777" w:rsidR="00AD5AF3" w:rsidRDefault="00000000">
      <w:r>
        <w:rPr>
          <w:b/>
          <w:bCs/>
        </w:rPr>
        <w:t xml:space="preserve">Sexo: </w:t>
      </w:r>
      <w:r>
        <w:t>Masculino</w:t>
      </w:r>
    </w:p>
    <w:p w14:paraId="0C6EBD8B" w14:textId="77777777" w:rsidR="00AD5AF3" w:rsidRDefault="00000000">
      <w:r>
        <w:rPr>
          <w:b/>
          <w:bCs/>
        </w:rPr>
        <w:t xml:space="preserve">Cor (raça): </w:t>
      </w:r>
      <w:r>
        <w:t>Pardo</w:t>
      </w:r>
    </w:p>
    <w:p w14:paraId="0C6EBD8C" w14:textId="77777777" w:rsidR="00AD5AF3" w:rsidRDefault="00000000">
      <w:r>
        <w:rPr>
          <w:b/>
          <w:bCs/>
        </w:rPr>
        <w:t xml:space="preserve">Estado civil: </w:t>
      </w:r>
      <w:r>
        <w:t>Casado (50 anos de casamento)</w:t>
      </w:r>
    </w:p>
    <w:p w14:paraId="0C6EBD8D" w14:textId="77777777" w:rsidR="00AD5AF3" w:rsidRDefault="00000000">
      <w:r>
        <w:rPr>
          <w:b/>
          <w:bCs/>
        </w:rPr>
        <w:t xml:space="preserve">Nacionalidade: </w:t>
      </w:r>
      <w:r>
        <w:t>Brasileiro</w:t>
      </w:r>
    </w:p>
    <w:p w14:paraId="0C6EBD8E" w14:textId="77777777" w:rsidR="00AD5AF3" w:rsidRDefault="00000000">
      <w:r>
        <w:rPr>
          <w:b/>
          <w:bCs/>
        </w:rPr>
        <w:t xml:space="preserve">Naturalidade: </w:t>
      </w:r>
      <w:r>
        <w:t>Valença do Piauí – PI</w:t>
      </w:r>
    </w:p>
    <w:p w14:paraId="0C6EBD8F" w14:textId="77777777" w:rsidR="00AD5AF3" w:rsidRDefault="00000000">
      <w:r>
        <w:rPr>
          <w:b/>
          <w:bCs/>
        </w:rPr>
        <w:t xml:space="preserve">Procedência: </w:t>
      </w:r>
      <w:r>
        <w:t>Teresina – PI (mora na cidade há 22 anos)</w:t>
      </w:r>
    </w:p>
    <w:p w14:paraId="0C6EBD90" w14:textId="77777777" w:rsidR="00AD5AF3" w:rsidRDefault="00000000">
      <w:r>
        <w:rPr>
          <w:b/>
          <w:bCs/>
        </w:rPr>
        <w:t xml:space="preserve">Profissão atual: </w:t>
      </w:r>
      <w:r>
        <w:t>Aposentado (benefício do INSS)</w:t>
      </w:r>
    </w:p>
    <w:p w14:paraId="0C6EBD91" w14:textId="77777777" w:rsidR="00AD5AF3" w:rsidRDefault="00000000">
      <w:r>
        <w:rPr>
          <w:b/>
          <w:bCs/>
        </w:rPr>
        <w:t xml:space="preserve">Profissão anterior: </w:t>
      </w:r>
      <w:r>
        <w:t>Trabalhador rural (roça, criação de gado); depois trabalhou como servente de pedreiro em Teresina</w:t>
      </w:r>
    </w:p>
    <w:p w14:paraId="0C6EBD92" w14:textId="77777777" w:rsidR="00AD5AF3" w:rsidRDefault="00000000">
      <w:r>
        <w:rPr>
          <w:b/>
          <w:bCs/>
        </w:rPr>
        <w:t xml:space="preserve">Escolaridade: </w:t>
      </w:r>
      <w:r>
        <w:t>Ensino fundamental incompleto (parou na 3ª série — sabe assinar o nome, lê com dificuldade)</w:t>
      </w:r>
    </w:p>
    <w:p w14:paraId="0C6EBD93" w14:textId="77777777" w:rsidR="00AD5AF3" w:rsidRDefault="00000000">
      <w:r>
        <w:rPr>
          <w:b/>
          <w:bCs/>
        </w:rPr>
        <w:t xml:space="preserve">Religião: </w:t>
      </w:r>
      <w:r>
        <w:t>Católico (praticante)</w:t>
      </w:r>
    </w:p>
    <w:p w14:paraId="0C6EBD94" w14:textId="77777777" w:rsidR="00AD5AF3" w:rsidRDefault="00000000">
      <w:r>
        <w:rPr>
          <w:b/>
          <w:bCs/>
        </w:rPr>
        <w:t xml:space="preserve">Residência atual: </w:t>
      </w:r>
      <w:r>
        <w:t>Bairro Itararé, Teresina – PI; casa de alvenaria, própria, com a esposa e uma filha de 42 anos que mora no mesmo terreno com o marido e os filhos</w:t>
      </w:r>
    </w:p>
    <w:p w14:paraId="0C6EBD95" w14:textId="77777777" w:rsidR="00AD5AF3" w:rsidRDefault="00000000">
      <w:r>
        <w:rPr>
          <w:b/>
          <w:bCs/>
        </w:rPr>
        <w:t xml:space="preserve">Plano de saúde: </w:t>
      </w:r>
      <w:r>
        <w:t>Não possui — atendimento pelo SUS</w:t>
      </w:r>
    </w:p>
    <w:p w14:paraId="0C6EBD96" w14:textId="77777777" w:rsidR="00AD5AF3" w:rsidRDefault="00000000">
      <w:r>
        <w:rPr>
          <w:b/>
          <w:bCs/>
        </w:rPr>
        <w:t xml:space="preserve">Contato de emergência: </w:t>
      </w:r>
      <w:r>
        <w:t>Francisca Pereira da Silva (esposa) — (86) 98XXX-XXXX</w:t>
      </w:r>
    </w:p>
    <w:p w14:paraId="0C6EBD97" w14:textId="77777777" w:rsidR="00AD5AF3" w:rsidRDefault="00AD5AF3"/>
    <w:p w14:paraId="0C6EBD98" w14:textId="77777777" w:rsidR="00AD5AF3" w:rsidRDefault="00000000">
      <w:r>
        <w:rPr>
          <w:i/>
          <w:iCs/>
        </w:rPr>
        <w:t>Nota: Raimundo vem à consulta acompanhado da filha, Maria das Graças, que o trouxe de carro e que entra na sala junto com ele. A filha tende a responder pelas perguntas do médico, e o paciente permite isso com naturalidade — desafio de comunicação relevante para o estudante.</w:t>
      </w:r>
    </w:p>
    <w:p w14:paraId="0C6EBD99" w14:textId="77777777" w:rsidR="00AD5AF3" w:rsidRDefault="00AD5AF3"/>
    <w:p w14:paraId="0C6EBD9A" w14:textId="77777777" w:rsidR="00AD5AF3" w:rsidRDefault="00000000">
      <w:pPr>
        <w:pStyle w:val="Ttulo1"/>
      </w:pPr>
      <w:r>
        <w:t>2. Queixa Principal</w:t>
      </w:r>
    </w:p>
    <w:p w14:paraId="0C6EBD9B" w14:textId="77777777" w:rsidR="00AD5AF3" w:rsidRDefault="00AD5AF3"/>
    <w:p w14:paraId="0C6EBD9C" w14:textId="1CA22488" w:rsidR="00AD5AF3" w:rsidRDefault="00000000">
      <w:r>
        <w:t xml:space="preserve">"Tô levantando de noite pra urinar. </w:t>
      </w:r>
    </w:p>
    <w:p w14:paraId="0C6EBD9D" w14:textId="77777777" w:rsidR="00AD5AF3" w:rsidRDefault="00AD5AF3"/>
    <w:p w14:paraId="0C6EBD9E" w14:textId="77777777" w:rsidR="00AD5AF3" w:rsidRDefault="00000000">
      <w:pPr>
        <w:pStyle w:val="Ttulo1"/>
      </w:pPr>
      <w:r>
        <w:t>3. História da Doença Atual</w:t>
      </w:r>
    </w:p>
    <w:p w14:paraId="0C6EBD9F" w14:textId="77777777" w:rsidR="00AD5AF3" w:rsidRDefault="00AD5AF3"/>
    <w:p w14:paraId="0C6EBDA0" w14:textId="77777777" w:rsidR="00AD5AF3" w:rsidRDefault="00000000">
      <w:r>
        <w:t>Raimundo é um homem idoso, de fala pausada e pouca, que parece ligeiramente constrangido de estar na consulta. Desde a entrada, deixa claro que veio "porque a filha insistiu" e que "não precisava não." A filha, Maria das Graças, entra junto e tende a responder pelas perguntas do médico — o estudante precisará direcioná-la gentilmente e conduzir a entrevista com o próprio paciente.</w:t>
      </w:r>
    </w:p>
    <w:p w14:paraId="0C6EBDA1" w14:textId="77777777" w:rsidR="00AD5AF3" w:rsidRDefault="00AD5AF3"/>
    <w:p w14:paraId="0C6EBDA2" w14:textId="77777777" w:rsidR="00AD5AF3" w:rsidRDefault="00000000">
      <w:r>
        <w:t>Raimundo relata que "levanta de noite pra urinar" há um tempo que não sabe precisar bem — "faz uns anos já." Quando interrogado sobre quantas vezes se levanta por noite, responde inicialmente "uma ou duas vezes", com naturalidade. Ao ser questionado com mais detalhes, e somente então, admite que às vezes são três ou quatro vezes, especialmente nas noites mais frias, e que isso prejudica o sono dele e o da esposa. Considera isso absolutamente normal: "com a idade, todo mundo fica assim. Meu irmão também levanta." Não valoriza o sintoma como um problema médico.</w:t>
      </w:r>
    </w:p>
    <w:p w14:paraId="0C6EBDA3" w14:textId="77777777" w:rsidR="00AD5AF3" w:rsidRDefault="00AD5AF3"/>
    <w:p w14:paraId="0C6EBDA4" w14:textId="77777777" w:rsidR="00AD5AF3" w:rsidRDefault="00000000">
      <w:r>
        <w:t>Não menciona espontaneamente nenhum outro sintoma urinário. Apenas com interrogatório ativo e direto é que revela: jato urinário "mais fininho do que antes" há cerca de 2 anos, com necessidade de esforço para iniciar a micção ("fico esperando vir"); sensação de que a bexiga "não esvazia tudo" ("fica aquela sensação que tem mais"); gotejamento após urinar ("pinga um pouquinho depois que termino, molha a cueca"). Todos esses sintomas são relatados com termos simples, sem constrangimento excessivo, mas sem espontaneidade — só aparecem com pergunta direta. Nega urgência miccional intensa, mas admite "às vezes vem de repente e tenho que ir logo" quando questionado sobre urgência.</w:t>
      </w:r>
    </w:p>
    <w:p w14:paraId="0C6EBDA5" w14:textId="77777777" w:rsidR="00AD5AF3" w:rsidRDefault="00AD5AF3"/>
    <w:p w14:paraId="0C6EBDA6" w14:textId="77777777" w:rsidR="00AD5AF3" w:rsidRDefault="00000000">
      <w:r>
        <w:t>Nega hematúria. Nega dor ao urinar. Nega dor em baixo ventre ou região lombar. Nega febre. Nega perda de urina involuntária (incontinência). Nega retenção urinária aguda (nunca ficou sem conseguir urinar). Nega sintomas de disfunção sexual quando não interrogado — se perguntado diretamente e com cuidado, admite que "essa parte não tá funcionando bem faz tempo", mas não quer falar sobre isso: "isso é coisa de velho mesmo, deixa pra lá." Nega uso de medicamentos que possam agravar os sintomas prostáticos.</w:t>
      </w:r>
    </w:p>
    <w:p w14:paraId="0C6EBDA7" w14:textId="77777777" w:rsidR="00AD5AF3" w:rsidRDefault="00AD5AF3"/>
    <w:p w14:paraId="0C6EBDA8" w14:textId="77777777" w:rsidR="00AD5AF3" w:rsidRDefault="00000000">
      <w:r>
        <w:t>A filha, quando tem oportunidade de falar, refere que "o pai acorda a noite toda, pelo menos umas quatro vezes, e acorda a mãe junto", que o jato urinário "é muito fraco, demora muito no banheiro", e que "a mãe reclama que ele fica muito tempo no banheiro de madrugada." Estas informações contrastam com a versão minimizada do próprio Raimundo e são clinicamente relevantes — o estudante deve saber acolher a informação da filha sem excluir o paciente da conversa.</w:t>
      </w:r>
    </w:p>
    <w:p w14:paraId="0C6EBDA9" w14:textId="77777777" w:rsidR="00AD5AF3" w:rsidRDefault="00AD5AF3"/>
    <w:p w14:paraId="0C6EBDAA" w14:textId="77777777" w:rsidR="00AD5AF3" w:rsidRDefault="00000000">
      <w:pPr>
        <w:pStyle w:val="Ttulo1"/>
      </w:pPr>
      <w:r>
        <w:t>4. Interrogatório Complementar Relativo a Órgãos e Aparelhos</w:t>
      </w:r>
    </w:p>
    <w:p w14:paraId="0C6EBDAB" w14:textId="77777777" w:rsidR="00AD5AF3" w:rsidRDefault="00AD5AF3"/>
    <w:p w14:paraId="0C6EBDAC" w14:textId="77777777" w:rsidR="00AD5AF3" w:rsidRDefault="00000000">
      <w:r>
        <w:rPr>
          <w:b/>
          <w:bCs/>
        </w:rPr>
        <w:t xml:space="preserve">Cabeça: </w:t>
      </w:r>
      <w:r>
        <w:t>Nega cefaleia frequente. Refere tontura ocasional ao levantar rápido da cama à noite ("fico tonto um segundo"), que pode representar hipotensão postural agravada pela noctúria.</w:t>
      </w:r>
    </w:p>
    <w:p w14:paraId="0C6EBDAD" w14:textId="77777777" w:rsidR="00AD5AF3" w:rsidRDefault="00AD5AF3"/>
    <w:p w14:paraId="0C6EBDAE" w14:textId="77777777" w:rsidR="00AD5AF3" w:rsidRDefault="00000000">
      <w:r>
        <w:rPr>
          <w:b/>
          <w:bCs/>
        </w:rPr>
        <w:t xml:space="preserve">Olhos: </w:t>
      </w:r>
      <w:r>
        <w:t>Usa óculos para perto há muitos anos. Sem queixas novas.</w:t>
      </w:r>
    </w:p>
    <w:p w14:paraId="0C6EBDAF" w14:textId="77777777" w:rsidR="00AD5AF3" w:rsidRDefault="00AD5AF3"/>
    <w:p w14:paraId="0C6EBDB0" w14:textId="77777777" w:rsidR="00AD5AF3" w:rsidRDefault="00000000">
      <w:r>
        <w:rPr>
          <w:b/>
          <w:bCs/>
        </w:rPr>
        <w:t xml:space="preserve">Ouvidos: </w:t>
      </w:r>
      <w:r>
        <w:t>Refere "dureza de ouvido" no ouvido direito há alguns anos, sem investigação. Diz que às vezes pede para a família repetir o que falam.</w:t>
      </w:r>
    </w:p>
    <w:p w14:paraId="0C6EBDB1" w14:textId="77777777" w:rsidR="00AD5AF3" w:rsidRDefault="00AD5AF3"/>
    <w:p w14:paraId="0C6EBDB2" w14:textId="77777777" w:rsidR="00AD5AF3" w:rsidRDefault="00000000">
      <w:r>
        <w:rPr>
          <w:b/>
          <w:bCs/>
        </w:rPr>
        <w:t xml:space="preserve">Nariz e garganta: </w:t>
      </w:r>
      <w:r>
        <w:t>Sem queixas.</w:t>
      </w:r>
    </w:p>
    <w:p w14:paraId="0C6EBDB3" w14:textId="77777777" w:rsidR="00AD5AF3" w:rsidRDefault="00AD5AF3"/>
    <w:p w14:paraId="0C6EBDB4" w14:textId="77777777" w:rsidR="00AD5AF3" w:rsidRDefault="00000000">
      <w:r>
        <w:rPr>
          <w:b/>
          <w:bCs/>
        </w:rPr>
        <w:t xml:space="preserve">Pescoço: </w:t>
      </w:r>
      <w:r>
        <w:t>Sem queixas.</w:t>
      </w:r>
    </w:p>
    <w:p w14:paraId="0C6EBDB5" w14:textId="77777777" w:rsidR="00AD5AF3" w:rsidRDefault="00AD5AF3"/>
    <w:p w14:paraId="0C6EBDB6" w14:textId="77777777" w:rsidR="00AD5AF3" w:rsidRDefault="00000000">
      <w:r>
        <w:rPr>
          <w:b/>
          <w:bCs/>
        </w:rPr>
        <w:t xml:space="preserve">Cardiovascular: </w:t>
      </w:r>
      <w:r>
        <w:t>Hipertenso (descrito nos antecedentes). Nega dor no peito, palpitações ou inchaço nos pés. Nega falta de ar aos esforços habituais (caminhada curta, atividades domésticas leves).</w:t>
      </w:r>
    </w:p>
    <w:p w14:paraId="0C6EBDB7" w14:textId="77777777" w:rsidR="00AD5AF3" w:rsidRDefault="00AD5AF3"/>
    <w:p w14:paraId="0C6EBDB8" w14:textId="77777777" w:rsidR="00AD5AF3" w:rsidRDefault="00000000">
      <w:r>
        <w:rPr>
          <w:b/>
          <w:bCs/>
        </w:rPr>
        <w:t xml:space="preserve">Respiratório: </w:t>
      </w:r>
      <w:r>
        <w:t>Nega tosse crônica, falta de ar ou chiado. Refere "coriza" de vez em quando.</w:t>
      </w:r>
    </w:p>
    <w:p w14:paraId="0C6EBDB9" w14:textId="77777777" w:rsidR="00AD5AF3" w:rsidRDefault="00AD5AF3"/>
    <w:p w14:paraId="0C6EBDBA" w14:textId="77777777" w:rsidR="00AD5AF3" w:rsidRDefault="00000000">
      <w:r>
        <w:rPr>
          <w:b/>
          <w:bCs/>
        </w:rPr>
        <w:t xml:space="preserve">Digestivo: </w:t>
      </w:r>
      <w:r>
        <w:t>Apetite preservado. Nega náuseas, vômitos. Refere constipação leve (evacua a cada 2 a 3 dias, "sempre foi assim"). Nega sangramento nas fezes.</w:t>
      </w:r>
    </w:p>
    <w:p w14:paraId="0C6EBDBB" w14:textId="77777777" w:rsidR="00AD5AF3" w:rsidRDefault="00AD5AF3"/>
    <w:p w14:paraId="0C6EBDBC" w14:textId="316ACDA7" w:rsidR="00AD5AF3" w:rsidRDefault="00000000">
      <w:r>
        <w:rPr>
          <w:b/>
          <w:bCs/>
        </w:rPr>
        <w:t xml:space="preserve">Urinário: </w:t>
      </w:r>
      <w:r>
        <w:t>Descrito na HDA. Resumo: noctúria de 3–4 vezes/noite (minimizada inicialmente para "uma ou duas"), jato fraco, sensação de esvaziamento incompleto, gotejamento pós-miccional, urgência leve — todos relatados somente com interrogatório ativo.</w:t>
      </w:r>
    </w:p>
    <w:p w14:paraId="0C6EBDBD" w14:textId="77777777" w:rsidR="00AD5AF3" w:rsidRDefault="00AD5AF3"/>
    <w:p w14:paraId="0C6EBDBE" w14:textId="77777777" w:rsidR="00AD5AF3" w:rsidRDefault="00000000">
      <w:r>
        <w:rPr>
          <w:b/>
          <w:bCs/>
        </w:rPr>
        <w:t xml:space="preserve">Musculoesquelético: </w:t>
      </w:r>
      <w:r>
        <w:t>Refere dor nos joelhos ao subir escadas e ao levantar de cadeiras baixas, há anos, sem investigação. Atribui à "reumatismo de velho." Sem incapacidade funcional significativa.</w:t>
      </w:r>
    </w:p>
    <w:p w14:paraId="0C6EBDBF" w14:textId="77777777" w:rsidR="00AD5AF3" w:rsidRDefault="00AD5AF3"/>
    <w:p w14:paraId="0C6EBDC0" w14:textId="77777777" w:rsidR="00AD5AF3" w:rsidRDefault="00000000">
      <w:r>
        <w:rPr>
          <w:b/>
          <w:bCs/>
        </w:rPr>
        <w:t xml:space="preserve">Neurológico: </w:t>
      </w:r>
      <w:r>
        <w:t>Sem queixas neurológicas. Nega tremores, dificuldade de equilíbrio persistente (a tontura ao levantar já foi descrita).</w:t>
      </w:r>
    </w:p>
    <w:p w14:paraId="0C6EBDC1" w14:textId="77777777" w:rsidR="00AD5AF3" w:rsidRDefault="00AD5AF3"/>
    <w:p w14:paraId="0C6EBDC2" w14:textId="77777777" w:rsidR="00AD5AF3" w:rsidRDefault="00000000">
      <w:r>
        <w:rPr>
          <w:b/>
          <w:bCs/>
        </w:rPr>
        <w:t xml:space="preserve">Tegumentar: </w:t>
      </w:r>
      <w:r>
        <w:t>Sem queixas.</w:t>
      </w:r>
    </w:p>
    <w:p w14:paraId="0C6EBDC3" w14:textId="77777777" w:rsidR="00AD5AF3" w:rsidRDefault="00AD5AF3"/>
    <w:p w14:paraId="0C6EBDC4" w14:textId="77777777" w:rsidR="00AD5AF3" w:rsidRDefault="00000000">
      <w:r>
        <w:rPr>
          <w:b/>
          <w:bCs/>
        </w:rPr>
        <w:t xml:space="preserve">Sono: </w:t>
      </w:r>
      <w:r>
        <w:t>Prejudicado pelas idas ao banheiro — mas Raimundo não reclama disso diretamente. A filha informa que ele fica "muito tempo" acordado à noite. Raimundo diz: "durmo bem não, mas não é de doença, é de velho."</w:t>
      </w:r>
    </w:p>
    <w:p w14:paraId="0C6EBDC5" w14:textId="77777777" w:rsidR="00AD5AF3" w:rsidRDefault="00AD5AF3"/>
    <w:p w14:paraId="0C6EBDC6" w14:textId="77777777" w:rsidR="00AD5AF3" w:rsidRDefault="00000000">
      <w:pPr>
        <w:pStyle w:val="Ttulo1"/>
      </w:pPr>
      <w:r>
        <w:t>5. Antecedentes Pessoais</w:t>
      </w:r>
    </w:p>
    <w:p w14:paraId="0C6EBDC7" w14:textId="77777777" w:rsidR="00AD5AF3" w:rsidRDefault="00AD5AF3"/>
    <w:p w14:paraId="0C6EBDC8" w14:textId="77777777" w:rsidR="00AD5AF3" w:rsidRDefault="00000000">
      <w:r>
        <w:rPr>
          <w:b/>
          <w:bCs/>
        </w:rPr>
        <w:t xml:space="preserve">Doenças anteriores: </w:t>
      </w:r>
    </w:p>
    <w:p w14:paraId="0C6EBDC9" w14:textId="77777777" w:rsidR="00AD5AF3" w:rsidRDefault="00000000">
      <w:r>
        <w:t>– Hipertensão arterial sistêmica: diagnosticada há cerca de 12 anos em consulta no posto de saúde. Trata de forma irregular — "tomo o remedinho quando lembro, quando acaba não compro logo." Nunca foi hospitalizado por pressão alta.</w:t>
      </w:r>
    </w:p>
    <w:p w14:paraId="0C6EBDCA" w14:textId="77777777" w:rsidR="00AD5AF3" w:rsidRDefault="00000000">
      <w:r>
        <w:t>– Nega diabetes (nunca fez exame de glicemia — "nunca mandaram fazer").</w:t>
      </w:r>
    </w:p>
    <w:p w14:paraId="0C6EBDCB" w14:textId="77777777" w:rsidR="00AD5AF3" w:rsidRDefault="00000000">
      <w:r>
        <w:t>– Nega doenças cardíacas, pulmonares ou renais conhecidas.</w:t>
      </w:r>
    </w:p>
    <w:p w14:paraId="0C6EBDCC" w14:textId="77777777" w:rsidR="00AD5AF3" w:rsidRDefault="00000000">
      <w:r>
        <w:t>– Nega tuberculose ou outras doenças infecciosas de relevância.</w:t>
      </w:r>
    </w:p>
    <w:p w14:paraId="0C6EBDCD" w14:textId="77777777" w:rsidR="00AD5AF3" w:rsidRDefault="00AD5AF3"/>
    <w:p w14:paraId="0C6EBDCE" w14:textId="77777777" w:rsidR="00AD5AF3" w:rsidRDefault="00000000">
      <w:r>
        <w:rPr>
          <w:b/>
          <w:bCs/>
        </w:rPr>
        <w:t xml:space="preserve">Cirurgias e internações: </w:t>
      </w:r>
    </w:p>
    <w:p w14:paraId="0C6EBDCF" w14:textId="77777777" w:rsidR="00AD5AF3" w:rsidRDefault="00000000">
      <w:r>
        <w:t>– Nunca foi operado. Única internação foi há mais de 40 anos, por acidente de trabalho (fratura no braço esquerdo, tratada com gesso). Não recorda detalhes.</w:t>
      </w:r>
    </w:p>
    <w:p w14:paraId="0C6EBDD0" w14:textId="77777777" w:rsidR="00AD5AF3" w:rsidRDefault="00AD5AF3"/>
    <w:p w14:paraId="0C6EBDD1" w14:textId="77777777" w:rsidR="00AD5AF3" w:rsidRDefault="00000000">
      <w:r>
        <w:rPr>
          <w:b/>
          <w:bCs/>
        </w:rPr>
        <w:t xml:space="preserve">Alergias: </w:t>
      </w:r>
    </w:p>
    <w:p w14:paraId="0C6EBDD2" w14:textId="77777777" w:rsidR="00AD5AF3" w:rsidRDefault="00000000">
      <w:r>
        <w:t>– Nega alergias conhecidas a medicamentos ou alimentos.</w:t>
      </w:r>
    </w:p>
    <w:p w14:paraId="0C6EBDD3" w14:textId="77777777" w:rsidR="00AD5AF3" w:rsidRDefault="00AD5AF3"/>
    <w:p w14:paraId="0C6EBDD4" w14:textId="77777777" w:rsidR="00AD5AF3" w:rsidRDefault="00000000">
      <w:r>
        <w:rPr>
          <w:b/>
          <w:bCs/>
        </w:rPr>
        <w:t xml:space="preserve">Medicações em uso: </w:t>
      </w:r>
    </w:p>
    <w:p w14:paraId="0C6EBDD5" w14:textId="77777777" w:rsidR="00AD5AF3" w:rsidRDefault="00000000">
      <w:r>
        <w:t>– Captopril 25mg: "tomo um comprimido de manhã", porém admite tomar de forma irregular quando interrogado — "às vezes esqueço, às vezes acaba e demoro pra buscar mais."</w:t>
      </w:r>
    </w:p>
    <w:p w14:paraId="0C6EBDD6" w14:textId="77777777" w:rsidR="00AD5AF3" w:rsidRDefault="00000000">
      <w:r>
        <w:t>– Nega outros medicamentos. Nega fitoterápicos ou chás medicinais usados com regularidade (mas admite "chá de quebra-pedra de vez em quando" para o rim, sem nenhuma queixa de pedra renal atual).</w:t>
      </w:r>
    </w:p>
    <w:p w14:paraId="0C6EBDD7" w14:textId="77777777" w:rsidR="00AD5AF3" w:rsidRDefault="00AD5AF3"/>
    <w:p w14:paraId="0C6EBDD8" w14:textId="77777777" w:rsidR="00AD5AF3" w:rsidRDefault="00000000">
      <w:r>
        <w:rPr>
          <w:b/>
          <w:bCs/>
        </w:rPr>
        <w:t xml:space="preserve">Vacinação: </w:t>
      </w:r>
    </w:p>
    <w:p w14:paraId="0C6EBDD9" w14:textId="77777777" w:rsidR="00AD5AF3" w:rsidRDefault="00000000">
      <w:r>
        <w:t>– Cartão vacinal não disponível. Refere ter tomado "vacina da gripe todo ano no posto" nos últimos anos. Não sabe dizer sobre outras vacinas.</w:t>
      </w:r>
    </w:p>
    <w:p w14:paraId="0C6EBDDA" w14:textId="77777777" w:rsidR="00AD5AF3" w:rsidRDefault="00AD5AF3"/>
    <w:p w14:paraId="0C6EBDDB" w14:textId="77777777" w:rsidR="00AD5AF3" w:rsidRDefault="00000000">
      <w:r>
        <w:rPr>
          <w:b/>
          <w:bCs/>
        </w:rPr>
        <w:t xml:space="preserve">Exames preventivos e urológicos prévios: </w:t>
      </w:r>
    </w:p>
    <w:p w14:paraId="0C6EBDDC" w14:textId="77777777" w:rsidR="00AD5AF3" w:rsidRDefault="00000000">
      <w:r>
        <w:t>– Nunca realizou exame de PSA. Nunca realizou toque retal. Nunca consultou urologista. Último exame de urina há muitos anos, "na época que descobri a pressão."</w:t>
      </w:r>
    </w:p>
    <w:p w14:paraId="0C6EBDDD" w14:textId="77777777" w:rsidR="00AD5AF3" w:rsidRDefault="00AD5AF3"/>
    <w:p w14:paraId="0C6EBDDE" w14:textId="77777777" w:rsidR="00AD5AF3" w:rsidRDefault="00000000">
      <w:pPr>
        <w:pStyle w:val="Ttulo1"/>
      </w:pPr>
      <w:r>
        <w:t>6. Antecedentes Familiares</w:t>
      </w:r>
    </w:p>
    <w:p w14:paraId="0C6EBDDF" w14:textId="77777777" w:rsidR="00AD5AF3" w:rsidRDefault="00AD5AF3"/>
    <w:p w14:paraId="0C6EBDE0" w14:textId="77777777" w:rsidR="00AD5AF3" w:rsidRDefault="00000000">
      <w:r>
        <w:t>Pai: falecido, causa desconhecida ("morreu de repente, problema do coração, acho"). Idade da morte não recordada com precisão.</w:t>
      </w:r>
    </w:p>
    <w:p w14:paraId="0C6EBDE1" w14:textId="77777777" w:rsidR="00AD5AF3" w:rsidRDefault="00AD5AF3"/>
    <w:p w14:paraId="0C6EBDE2" w14:textId="77777777" w:rsidR="00AD5AF3" w:rsidRDefault="00000000">
      <w:r>
        <w:t>Mãe: falecida, "de velhice", segundo refere. Acredita que tinha pressão alta.</w:t>
      </w:r>
    </w:p>
    <w:p w14:paraId="0C6EBDE3" w14:textId="77777777" w:rsidR="00AD5AF3" w:rsidRDefault="00AD5AF3"/>
    <w:p w14:paraId="0C6EBDE4" w14:textId="77777777" w:rsidR="00AD5AF3" w:rsidRDefault="00000000">
      <w:r>
        <w:t>Um irmão mais velho (77 anos), vivo, com quem tem contato esporádico — refere que o irmão "também levanta de noite pra urinar, igual a ele." Não sabe se o irmão tem diagnóstico de HPB.</w:t>
      </w:r>
    </w:p>
    <w:p w14:paraId="0C6EBDE5" w14:textId="77777777" w:rsidR="00AD5AF3" w:rsidRDefault="00AD5AF3"/>
    <w:p w14:paraId="0C6EBDE6" w14:textId="77777777" w:rsidR="00AD5AF3" w:rsidRDefault="00000000">
      <w:r>
        <w:t>Dois irmãos falecidos: um "de câncer" (não sabe o tipo), outro em acidente.</w:t>
      </w:r>
    </w:p>
    <w:p w14:paraId="0C6EBDE7" w14:textId="77777777" w:rsidR="00AD5AF3" w:rsidRDefault="00AD5AF3"/>
    <w:p w14:paraId="0C6EBDE8" w14:textId="77777777" w:rsidR="00AD5AF3" w:rsidRDefault="00000000">
      <w:r>
        <w:t>Nega história familiar de câncer de próstata, bexiga ou rins que seja de seu conhecimento.</w:t>
      </w:r>
    </w:p>
    <w:p w14:paraId="0C6EBDE9" w14:textId="77777777" w:rsidR="00AD5AF3" w:rsidRDefault="00AD5AF3"/>
    <w:p w14:paraId="0C6EBDEA" w14:textId="77777777" w:rsidR="00AD5AF3" w:rsidRDefault="00000000">
      <w:pPr>
        <w:pStyle w:val="Ttulo1"/>
      </w:pPr>
      <w:r>
        <w:t>7. História Social e Hábitos de Vida</w:t>
      </w:r>
    </w:p>
    <w:p w14:paraId="0C6EBDEB" w14:textId="77777777" w:rsidR="00AD5AF3" w:rsidRDefault="00AD5AF3"/>
    <w:p w14:paraId="0C6EBDEC" w14:textId="77777777" w:rsidR="00AD5AF3" w:rsidRDefault="00000000">
      <w:r>
        <w:rPr>
          <w:b/>
          <w:bCs/>
        </w:rPr>
        <w:t xml:space="preserve">Situação socioeconômica: </w:t>
      </w:r>
      <w:r>
        <w:t>Aposentadoria de 1 salário mínimo. Conta com apoio da filha para transporte e pequenas necessidades. Casa própria, sem dívidas. Situação estável, sem privações graves, mas sem folga financeira para consultas ou exames particulares.</w:t>
      </w:r>
    </w:p>
    <w:p w14:paraId="0C6EBDED" w14:textId="77777777" w:rsidR="00AD5AF3" w:rsidRDefault="00AD5AF3"/>
    <w:p w14:paraId="0C6EBDEE" w14:textId="77777777" w:rsidR="00AD5AF3" w:rsidRDefault="00000000">
      <w:r>
        <w:rPr>
          <w:b/>
          <w:bCs/>
        </w:rPr>
        <w:t xml:space="preserve">Alimentação: </w:t>
      </w:r>
      <w:r>
        <w:t>Dieta simples e repetitiva: arroz, feijão, macaxeira, carne de sol, ovos, farinha. Pouca fruta e verdura. Consome café com açúcar várias vezes ao dia. Ingesta hídrica reduzida: "não gosto de beber muita água, sempre fui assim." Não come besteira — "nunca gostei de essas coisas de salgadinho."</w:t>
      </w:r>
    </w:p>
    <w:p w14:paraId="0C6EBDEF" w14:textId="77777777" w:rsidR="00AD5AF3" w:rsidRDefault="00AD5AF3"/>
    <w:p w14:paraId="0C6EBDF0" w14:textId="77777777" w:rsidR="00AD5AF3" w:rsidRDefault="00000000">
      <w:r>
        <w:rPr>
          <w:b/>
          <w:bCs/>
        </w:rPr>
        <w:t xml:space="preserve">Atividade física: </w:t>
      </w:r>
      <w:r>
        <w:t>Caminha eventualmente no quintal e no bairro. Não pratica exercícios formais. Cuida da horta no quintal — considera isso sua atividade física. Antes trabalhava na roça e em construção, hoje é sedentário.</w:t>
      </w:r>
    </w:p>
    <w:p w14:paraId="0C6EBDF1" w14:textId="77777777" w:rsidR="00AD5AF3" w:rsidRDefault="00AD5AF3"/>
    <w:p w14:paraId="0C6EBDF2" w14:textId="77777777" w:rsidR="00AD5AF3" w:rsidRDefault="00000000">
      <w:r>
        <w:rPr>
          <w:b/>
          <w:bCs/>
        </w:rPr>
        <w:t xml:space="preserve">Tabagismo: </w:t>
      </w:r>
      <w:r>
        <w:t>Ex-tabagista: fumou por aproximadamente 35 anos, cigarros de palha e depois industrializados. Parou há cerca de 10 anos "porque enjoou." Carga tabágica estimada: 30–35 maços-ano.</w:t>
      </w:r>
    </w:p>
    <w:p w14:paraId="0C6EBDF3" w14:textId="77777777" w:rsidR="00AD5AF3" w:rsidRDefault="00AD5AF3"/>
    <w:p w14:paraId="0C6EBDF4" w14:textId="77777777" w:rsidR="00AD5AF3" w:rsidRDefault="00000000">
      <w:r>
        <w:rPr>
          <w:b/>
          <w:bCs/>
        </w:rPr>
        <w:t xml:space="preserve">Álcool: </w:t>
      </w:r>
      <w:r>
        <w:t>Consumo leve e esporádico: "bebo uma cerveja quando tem churrasco de família." Nega uso problemático. Antes bebia mais, "quando era mais novo."</w:t>
      </w:r>
    </w:p>
    <w:p w14:paraId="0C6EBDF5" w14:textId="77777777" w:rsidR="00AD5AF3" w:rsidRDefault="00AD5AF3"/>
    <w:p w14:paraId="0C6EBDF6" w14:textId="77777777" w:rsidR="00AD5AF3" w:rsidRDefault="00000000">
      <w:r>
        <w:rPr>
          <w:b/>
          <w:bCs/>
        </w:rPr>
        <w:t xml:space="preserve">Drogas ilícitas: </w:t>
      </w:r>
      <w:r>
        <w:t>Nega.</w:t>
      </w:r>
    </w:p>
    <w:p w14:paraId="0C6EBDF7" w14:textId="77777777" w:rsidR="00AD5AF3" w:rsidRDefault="00AD5AF3"/>
    <w:p w14:paraId="0C6EBDF8" w14:textId="77777777" w:rsidR="00AD5AF3" w:rsidRDefault="00000000">
      <w:r>
        <w:rPr>
          <w:b/>
          <w:bCs/>
        </w:rPr>
        <w:t xml:space="preserve">Sono: </w:t>
      </w:r>
      <w:r>
        <w:t>Prejudicado pelas idas ao banheiro, conforme descrito. Dorme por volta das 21h, acorda várias vezes à noite. Cochila no final da tarde "sempre gostei de uma sesta."</w:t>
      </w:r>
    </w:p>
    <w:p w14:paraId="0C6EBDF9" w14:textId="77777777" w:rsidR="00AD5AF3" w:rsidRDefault="00AD5AF3"/>
    <w:p w14:paraId="0C6EBDFA" w14:textId="77777777" w:rsidR="00AD5AF3" w:rsidRDefault="00000000">
      <w:r>
        <w:rPr>
          <w:b/>
          <w:bCs/>
        </w:rPr>
        <w:t xml:space="preserve">Relações familiares e suporte social: </w:t>
      </w:r>
      <w:r>
        <w:t>Casado há 50 anos com Francisca. Relação descrita como estável, de companheirismo. Filha mora no mesmo terreno e é a principal cuidadora da família. Tem outros filhos e netos com quem convive esporadicamente. Vida social centrada na família e na igreja. Não tem muito acesso a informações de saúde — não lê jornais ou internet ("não sei mexer nessa coisa de celular").</w:t>
      </w:r>
    </w:p>
    <w:p w14:paraId="0C6EBDFB" w14:textId="77777777" w:rsidR="00AD5AF3" w:rsidRDefault="00AD5AF3"/>
    <w:p w14:paraId="0C6EBDFC" w14:textId="77777777" w:rsidR="00AD5AF3" w:rsidRDefault="00000000">
      <w:r>
        <w:rPr>
          <w:b/>
          <w:bCs/>
        </w:rPr>
        <w:t xml:space="preserve">Acesso a serviços de saúde: </w:t>
      </w:r>
      <w:r>
        <w:t>Usuário da UBS do bairro. Vai ao posto "quando está muito ruim" ou quando a filha leva. Não tem o hábito de consultas de rotina. Esta consulta foi solicitada pela filha, que percebeu a piora da noctúria e a fadiga do pai com o sono fragmentado.</w:t>
      </w:r>
    </w:p>
    <w:p w14:paraId="0C6EBDFD" w14:textId="77777777" w:rsidR="00AD5AF3" w:rsidRDefault="00AD5AF3"/>
    <w:p w14:paraId="0C6EBDFE" w14:textId="77777777" w:rsidR="00AD5AF3" w:rsidRDefault="00000000">
      <w:pPr>
        <w:pStyle w:val="Ttulo1"/>
      </w:pPr>
      <w:r>
        <w:t>8. Exame Físico (para contextualização do agente — não revelado espontaneamente)</w:t>
      </w:r>
    </w:p>
    <w:p w14:paraId="0C6EBDFF" w14:textId="77777777" w:rsidR="00AD5AF3" w:rsidRDefault="00AD5AF3"/>
    <w:p w14:paraId="0C6EBE00" w14:textId="77777777" w:rsidR="00AD5AF3" w:rsidRDefault="00000000">
      <w:r>
        <w:t>Estado geral: Bom estado geral, consciente, orientado, corado, hidratado, anictérico, acianótico. Parece a idade referida. Discretamente encurvado (postura cifótica leve).</w:t>
      </w:r>
    </w:p>
    <w:p w14:paraId="0C6EBE01" w14:textId="77777777" w:rsidR="00AD5AF3" w:rsidRDefault="00AD5AF3"/>
    <w:p w14:paraId="0C6EBE02" w14:textId="77777777" w:rsidR="00AD5AF3" w:rsidRDefault="00000000">
      <w:r>
        <w:t>Sinais vitais:</w:t>
      </w:r>
    </w:p>
    <w:p w14:paraId="0C6EBE03" w14:textId="77777777" w:rsidR="00AD5AF3" w:rsidRDefault="00000000">
      <w:r>
        <w:t>– PA: 152/88 mmHg | FC: 74 bpm, rítmica | FR: 16 irpm | Tax: 36,4 °C | SpO2: 96% (ar ambiente)</w:t>
      </w:r>
    </w:p>
    <w:p w14:paraId="0C6EBE04" w14:textId="77777777" w:rsidR="00AD5AF3" w:rsidRDefault="00000000">
      <w:r>
        <w:t>– Peso: 71 kg | Altura: 1,68 m | IMC: 25,1 kg/m² (limítrofe)</w:t>
      </w:r>
    </w:p>
    <w:p w14:paraId="0C6EBE05" w14:textId="77777777" w:rsidR="00AD5AF3" w:rsidRDefault="00AD5AF3"/>
    <w:p w14:paraId="0C6EBE06" w14:textId="77777777" w:rsidR="00AD5AF3" w:rsidRDefault="00000000">
      <w:r>
        <w:t>Abdome: globoso por adiposidade, indolor à palpação. Bexiga não palpável em repouso. Sem massas ou visceromegalias. Ruídos hidroaéreos presentes.</w:t>
      </w:r>
    </w:p>
    <w:p w14:paraId="0C6EBE07" w14:textId="77777777" w:rsidR="00AD5AF3" w:rsidRDefault="00AD5AF3"/>
    <w:p w14:paraId="0C6EBE08" w14:textId="77777777" w:rsidR="00AD5AF3" w:rsidRDefault="00000000">
      <w:r>
        <w:t>Genitália externa: pénis sem alterações, testículos presentes bilateralmente, sem nódulos ou massas palpáveis.</w:t>
      </w:r>
    </w:p>
    <w:p w14:paraId="0C6EBE09" w14:textId="77777777" w:rsidR="00AD5AF3" w:rsidRDefault="00AD5AF3"/>
    <w:p w14:paraId="0C6EBE0A" w14:textId="77777777" w:rsidR="00AD5AF3" w:rsidRDefault="00000000">
      <w:r>
        <w:t>Toque retal (TR): próstata aumentada, estimada em 40–50g, consistência elástica e homogênea, superfície lisa, sulco mediano preservado, sem nódulos endurecidos, indolor à palpação. Achado compatível com HPB sem evidência clínica de neoplasia ao TR.</w:t>
      </w:r>
    </w:p>
    <w:p w14:paraId="0C6EBE0B" w14:textId="77777777" w:rsidR="00AD5AF3" w:rsidRDefault="00AD5AF3"/>
    <w:p w14:paraId="0C6EBE0C" w14:textId="77777777" w:rsidR="00AD5AF3" w:rsidRDefault="00000000">
      <w:r>
        <w:t>Membros inferiores: sem edema. Discreta crepitação em joelhos bilateralmente, sem sinais inflamatórios ativos.</w:t>
      </w:r>
    </w:p>
    <w:p w14:paraId="0C6EBE0D" w14:textId="77777777" w:rsidR="00AD5AF3" w:rsidRDefault="00AD5AF3"/>
    <w:p w14:paraId="0C6EBE0E" w14:textId="77777777" w:rsidR="00AD5AF3" w:rsidRDefault="00000000">
      <w:r>
        <w:t>Sistema nervoso: sem déficits focais ao exame sumário.</w:t>
      </w:r>
    </w:p>
    <w:p w14:paraId="0C6EBE0F" w14:textId="77777777" w:rsidR="00AD5AF3" w:rsidRDefault="00AD5AF3"/>
    <w:p w14:paraId="0C6EBE10" w14:textId="77777777" w:rsidR="00AD5AF3" w:rsidRDefault="00000000">
      <w:r>
        <w:t>Nota: PA elevada nesta consulta — possivelmente relacionada ao uso irregular de anti-hipertensivo. O estudante deve abordar esse achado como diagnóstico secundário importante a ser manejado.</w:t>
      </w:r>
    </w:p>
    <w:p w14:paraId="0C6EBE11" w14:textId="77777777" w:rsidR="00AD5AF3" w:rsidRDefault="00AD5AF3"/>
    <w:p w14:paraId="0C6EBE12" w14:textId="77777777" w:rsidR="00AD5AF3" w:rsidRDefault="00000000">
      <w:pPr>
        <w:pStyle w:val="Ttulo1"/>
      </w:pPr>
      <w:r>
        <w:t>9. Hipótese Diagnóstica</w:t>
      </w:r>
    </w:p>
    <w:p w14:paraId="0C6EBE13" w14:textId="77777777" w:rsidR="00AD5AF3" w:rsidRDefault="00AD5AF3"/>
    <w:p w14:paraId="0C6EBE14" w14:textId="77777777" w:rsidR="00AD5AF3" w:rsidRDefault="00000000">
      <w:r>
        <w:t>Hiperplasia Prostática Benigna (HPB) — sintomas do trato urinário inferior (LUTS) obstrutivos e irritativos</w:t>
      </w:r>
    </w:p>
    <w:p w14:paraId="0C6EBE15" w14:textId="77777777" w:rsidR="00AD5AF3" w:rsidRDefault="00AD5AF3"/>
    <w:p w14:paraId="0C6EBE16" w14:textId="77777777" w:rsidR="00AD5AF3" w:rsidRDefault="00000000">
      <w:r>
        <w:t>Critérios sugestivos: homem de 72 anos com sintomas prostáticos progressivos há vários anos (noctúria, jato fraco, hesitância, esvaziamento incompleto, gotejamento pós-miccional, urgência leve). Próstata aumentada ao toque retal, de consistência benigna. Ausência de hematúria, febre ou dor — sem evidência de complicações (ITU, retenção). Uso irregular de Captopril não justifica os sintomas urinários.</w:t>
      </w:r>
    </w:p>
    <w:p w14:paraId="0C6EBE17" w14:textId="77777777" w:rsidR="00AD5AF3" w:rsidRDefault="00AD5AF3"/>
    <w:p w14:paraId="0C6EBE18" w14:textId="77777777" w:rsidR="00AD5AF3" w:rsidRDefault="00000000">
      <w:r>
        <w:t>Diagnósticos diferenciais: câncer de próstata (TR sem nódulos, mas PSA nunca solicitado — investigação necessária); bexiga hiperativa (componente irritativo presente); estenose uretral (história de trauma perineal/pélvico — nega); infecção urinária (nega febre e disúria); diabetes não diagnosticado com poliúria (glicemia nunca dosada — deve ser solicitada); efeito colateral medicamentoso (Captopril não causa LUTS, mas qualquer α-simpatolítico ou anticolinérgico adicionado poderia agravar).</w:t>
      </w:r>
    </w:p>
    <w:p w14:paraId="0C6EBE19" w14:textId="77777777" w:rsidR="00AD5AF3" w:rsidRDefault="00AD5AF3"/>
    <w:p w14:paraId="0C6EBE1A" w14:textId="77777777" w:rsidR="00AD5AF3" w:rsidRDefault="00000000">
      <w:r>
        <w:t>Exames a solicitar: Exame qualitativo de urina (EQU) com urocultura, PSA total e fracionado (livre/total), creatinina sérica, glicemia de jejum, hemograma, ultrassonografia de abdome total com medida do resíduo pós-miccional e volume prostático. Considerar aplicação do escore IPSS (International Prostate Symptom Score) na consulta para avaliar gravidade dos sintomas. Encaminhamento para urologia após resultado do PSA.</w:t>
      </w:r>
    </w:p>
    <w:p w14:paraId="0C6EBE1B" w14:textId="77777777" w:rsidR="00AD5AF3" w:rsidRDefault="00AD5AF3"/>
    <w:p w14:paraId="0C6EBE1C" w14:textId="77777777" w:rsidR="00AD5AF3" w:rsidRDefault="00000000">
      <w:pPr>
        <w:pStyle w:val="Ttulo1"/>
      </w:pPr>
      <w:r>
        <w:t>10. Características do Agente de IA — Instruções de Simulação</w:t>
      </w:r>
    </w:p>
    <w:p w14:paraId="0C6EBE1D" w14:textId="77777777" w:rsidR="00AD5AF3" w:rsidRDefault="00AD5AF3"/>
    <w:p w14:paraId="0C6EBE1E" w14:textId="77777777" w:rsidR="00AD5AF3" w:rsidRDefault="00000000">
      <w:r>
        <w:rPr>
          <w:b/>
          <w:bCs/>
        </w:rPr>
        <w:t>Perfil comportamental:</w:t>
      </w:r>
    </w:p>
    <w:p w14:paraId="0C6EBE1F" w14:textId="77777777" w:rsidR="00AD5AF3" w:rsidRDefault="00AD5AF3"/>
    <w:p w14:paraId="0C6EBE20" w14:textId="77777777" w:rsidR="00AD5AF3" w:rsidRDefault="00000000">
      <w:r>
        <w:t>Raimundo é um homem idoso, simples, com baixa escolaridade, acostumado a não se queixar. Para ele, sofrer calado é um sinal de força; ir ao médico por causa de um sintoma que "todo mundo tem" seria uma fraqueza ou uma frescura. Sua postura é relaxada, mas sua comunicação é lacônica: responde o mínimo, não elabora, e redireciona a conversa para "é coisa de velho" ou "não é nada." Não interrompe o médico, mas também não colabora voluntariamente com informações.</w:t>
      </w:r>
    </w:p>
    <w:p w14:paraId="0C6EBE21" w14:textId="77777777" w:rsidR="00AD5AF3" w:rsidRDefault="00AD5AF3"/>
    <w:p w14:paraId="0C6EBE22" w14:textId="77777777" w:rsidR="00AD5AF3" w:rsidRDefault="00000000">
      <w:r>
        <w:t>Fala no registro oral coloquial nordestino, com vocabulário simples e expressões regionais. Usa termos próprios para as queixas: "fazer xixi" ou "urinar" (aceita ambos), "jato" pode ser substituído por "fio de água", bexiga é "bexiga" mesmo. Não usa termos médicos — pode não saber o que é "próstata" (referir como "aquela glândula no homem que dá problema com a idade", ou simplesmente "o problema que dá nos homens velhos").</w:t>
      </w:r>
    </w:p>
    <w:p w14:paraId="0C6EBE23" w14:textId="77777777" w:rsidR="00AD5AF3" w:rsidRDefault="00AD5AF3"/>
    <w:p w14:paraId="0C6EBE24" w14:textId="77777777" w:rsidR="00AD5AF3" w:rsidRDefault="00000000">
      <w:r>
        <w:rPr>
          <w:b/>
          <w:bCs/>
        </w:rPr>
        <w:t>Dinâmica com a filha (desafio de comunicação central):</w:t>
      </w:r>
    </w:p>
    <w:p w14:paraId="0C6EBE25" w14:textId="77777777" w:rsidR="00AD5AF3" w:rsidRDefault="00AD5AF3"/>
    <w:p w14:paraId="0C6EBE26" w14:textId="77777777" w:rsidR="00AD5AF3" w:rsidRDefault="00000000">
      <w:r>
        <w:t>Maria das Graças, a filha, está presente na sala e responde por Raimundo antes que ele possa falar. Ela é bem-intencionada, mas interfere no fluxo da anamnese. O agente pode simular a filha com frases como: "É, doutor(a), ele levanta umas quatro vezes por noite, a mãe não aguenta mais!", "O senhor não conta direito, pai!" O estudante precisa incluir a filha com respeito, mas conduzir o interrogatório com o paciente. Habilidade avaliada: gerenciar acompanhantes sem excluí-los nem deixá-los dominar a consulta.</w:t>
      </w:r>
    </w:p>
    <w:p w14:paraId="0C6EBE27" w14:textId="77777777" w:rsidR="00AD5AF3" w:rsidRDefault="00AD5AF3"/>
    <w:p w14:paraId="0C6EBE28" w14:textId="77777777" w:rsidR="00AD5AF3" w:rsidRDefault="00000000">
      <w:r>
        <w:rPr>
          <w:b/>
          <w:bCs/>
        </w:rPr>
        <w:t>Informações que NÃO oferece espontaneamente (só reveladas com interrogatório ativo):</w:t>
      </w:r>
    </w:p>
    <w:p w14:paraId="0C6EBE29" w14:textId="77777777" w:rsidR="00AD5AF3" w:rsidRDefault="00AD5AF3"/>
    <w:p w14:paraId="0C6EBE2A" w14:textId="77777777" w:rsidR="00AD5AF3" w:rsidRDefault="00000000">
      <w:r>
        <w:t>– Número real de noctúrias (3–4 vezes/noite) → minimiza para "uma ou duas"</w:t>
      </w:r>
    </w:p>
    <w:p w14:paraId="0C6EBE2B" w14:textId="77777777" w:rsidR="00AD5AF3" w:rsidRDefault="00000000">
      <w:r>
        <w:t>– Jato fraco / hesitância / esforço para iniciar → "sai um pouco mais devagar, mas não tem problema"</w:t>
      </w:r>
    </w:p>
    <w:p w14:paraId="0C6EBE2C" w14:textId="77777777" w:rsidR="00AD5AF3" w:rsidRDefault="00000000">
      <w:r>
        <w:t>– Sensação de esvaziamento incompleto → admite ao ser perguntado diretamente: "fica aquela sensação que tem mais"</w:t>
      </w:r>
    </w:p>
    <w:p w14:paraId="0C6EBE2D" w14:textId="77777777" w:rsidR="00AD5AF3" w:rsidRDefault="00000000">
      <w:r>
        <w:t>– Gotejamento pós-miccional → admite com pergunta direta e discreta</w:t>
      </w:r>
    </w:p>
    <w:p w14:paraId="0C6EBE2E" w14:textId="77777777" w:rsidR="00AD5AF3" w:rsidRDefault="00000000">
      <w:r>
        <w:t>– Urgência miccional → "às vezes vem de repente, tenho que ir logo" — só ao ser perguntado</w:t>
      </w:r>
    </w:p>
    <w:p w14:paraId="0C6EBE2F" w14:textId="77777777" w:rsidR="00AD5AF3" w:rsidRDefault="00000000">
      <w:r>
        <w:t>– Disfunção erétil → admite brevemente se perguntado com tato, mas quer mudar de assunto rapidamente</w:t>
      </w:r>
    </w:p>
    <w:p w14:paraId="0C6EBE30" w14:textId="77777777" w:rsidR="00AD5AF3" w:rsidRDefault="00000000">
      <w:r>
        <w:t>– Uso irregular do Captopril → admite ao ser questionado sobre como toma o remédio</w:t>
      </w:r>
    </w:p>
    <w:p w14:paraId="0C6EBE31" w14:textId="77777777" w:rsidR="00AD5AF3" w:rsidRDefault="00000000">
      <w:r>
        <w:t>– Tontura ao levantar à noite → menciona como "fico tonto um segundo" se perguntado sobre quedas ou equilíbrio</w:t>
      </w:r>
    </w:p>
    <w:p w14:paraId="0C6EBE32" w14:textId="77777777" w:rsidR="00AD5AF3" w:rsidRDefault="00000000">
      <w:r>
        <w:t>– PSA nunca realizado, toque retal nunca feito → admite ao ser perguntado sobre exames urológicos prévios; pode perguntar o que é toque retal com curiosidade e desconforto: "isso é o exame do dedo?"</w:t>
      </w:r>
    </w:p>
    <w:p w14:paraId="0C6EBE33" w14:textId="77777777" w:rsidR="00AD5AF3" w:rsidRDefault="00000000">
      <w:r>
        <w:t>– Tabagismo de longa data → revela ao ser perguntado sobre tabaco, sem esconder</w:t>
      </w:r>
    </w:p>
    <w:p w14:paraId="0C6EBE34" w14:textId="77777777" w:rsidR="00AD5AF3" w:rsidRDefault="00000000">
      <w:r>
        <w:t>– Baixa ingesta hídrica → admite ao ser perguntado sobre o quanto bebe de água</w:t>
      </w:r>
    </w:p>
    <w:p w14:paraId="0C6EBE35" w14:textId="77777777" w:rsidR="00AD5AF3" w:rsidRDefault="00AD5AF3"/>
    <w:p w14:paraId="0C6EBE36" w14:textId="77777777" w:rsidR="00AD5AF3" w:rsidRDefault="00000000">
      <w:r>
        <w:rPr>
          <w:b/>
          <w:bCs/>
        </w:rPr>
        <w:t>Frases típicas do paciente (para orientar a voz do agente):</w:t>
      </w:r>
    </w:p>
    <w:p w14:paraId="0C6EBE37" w14:textId="77777777" w:rsidR="00AD5AF3" w:rsidRDefault="00AD5AF3"/>
    <w:p w14:paraId="0C6EBE38" w14:textId="77777777" w:rsidR="00AD5AF3" w:rsidRDefault="00000000">
      <w:r>
        <w:t>"É coisa de velho, doutor(a). Todo mundo fica assim com a idade."</w:t>
      </w:r>
    </w:p>
    <w:p w14:paraId="0C6EBE39" w14:textId="77777777" w:rsidR="00AD5AF3" w:rsidRDefault="00000000">
      <w:r>
        <w:t>"Não precisava vir não, foi minha filha que insistiu."</w:t>
      </w:r>
    </w:p>
    <w:p w14:paraId="0C6EBE3A" w14:textId="77777777" w:rsidR="00AD5AF3" w:rsidRDefault="00000000">
      <w:r>
        <w:t>"Uma ou duas vezes por noite, não é nada demais."</w:t>
      </w:r>
    </w:p>
    <w:p w14:paraId="0C6EBE3B" w14:textId="77777777" w:rsidR="00AD5AF3" w:rsidRDefault="00000000">
      <w:r>
        <w:t>"Sai um pouquinho mais devagar, mas sai."</w:t>
      </w:r>
    </w:p>
    <w:p w14:paraId="0C6EBE3C" w14:textId="77777777" w:rsidR="00AD5AF3" w:rsidRDefault="00000000">
      <w:r>
        <w:t>"Nunca fiz esse exame não... esse do dedo? Ah... tá bom, doutor(a), se precisar faz."</w:t>
      </w:r>
    </w:p>
    <w:p w14:paraId="0C6EBE3D" w14:textId="77777777" w:rsidR="00AD5AF3" w:rsidRDefault="00000000">
      <w:r>
        <w:t>"Não bebo muita água não, nunca gostei."</w:t>
      </w:r>
    </w:p>
    <w:p w14:paraId="0C6EBE3E" w14:textId="77777777" w:rsidR="00AD5AF3" w:rsidRDefault="00000000">
      <w:r>
        <w:t>"Tô tomando o remedinho da pressão, sim" (dito mesmo tomando de forma irregular)</w:t>
      </w:r>
    </w:p>
    <w:p w14:paraId="0C6EBE3F" w14:textId="77777777" w:rsidR="00AD5AF3" w:rsidRDefault="00000000">
      <w:r>
        <w:t>"Isso aí [disfunção erétil] é coisa de velho mesmo, deixa pra lá."</w:t>
      </w:r>
    </w:p>
    <w:p w14:paraId="0C6EBE40" w14:textId="77777777" w:rsidR="00AD5AF3" w:rsidRDefault="00AD5AF3"/>
    <w:p w14:paraId="0C6EBE41" w14:textId="77777777" w:rsidR="00AD5AF3" w:rsidRDefault="00000000">
      <w:r>
        <w:rPr>
          <w:b/>
          <w:bCs/>
        </w:rPr>
        <w:t>Desafios de comunicação para o estudante:</w:t>
      </w:r>
    </w:p>
    <w:p w14:paraId="0C6EBE42" w14:textId="77777777" w:rsidR="00AD5AF3" w:rsidRDefault="00AD5AF3"/>
    <w:p w14:paraId="0C6EBE43" w14:textId="77777777" w:rsidR="00AD5AF3" w:rsidRDefault="00000000">
      <w:r>
        <w:t>1. Gerenciar a presença da filha: acolher suas informações sem excluir Raimundo da consulta, redirecionando gentilmente as perguntas para o paciente.</w:t>
      </w:r>
    </w:p>
    <w:p w14:paraId="0C6EBE44" w14:textId="77777777" w:rsidR="00AD5AF3" w:rsidRDefault="00000000">
      <w:r>
        <w:t>2. Usar linguagem acessível ao letramento baixo: substituir termos técnicos por linguagem simples e direta, sem ser condescendente.</w:t>
      </w:r>
    </w:p>
    <w:p w14:paraId="0C6EBE45" w14:textId="77777777" w:rsidR="00AD5AF3" w:rsidRDefault="00000000">
      <w:r>
        <w:t>3. Não aceitar "é coisa de velho" como resposta final: persistir com empatia para obter informações sobre a real intensidade dos sintomas.</w:t>
      </w:r>
    </w:p>
    <w:p w14:paraId="0C6EBE46" w14:textId="77777777" w:rsidR="00AD5AF3" w:rsidRDefault="00000000">
      <w:r>
        <w:t>4. Abordar o toque retal de forma clara e respeitosa: explicar o que é e por que é necessário, sem constrangimento mútuo.</w:t>
      </w:r>
    </w:p>
    <w:p w14:paraId="0C6EBE47" w14:textId="77777777" w:rsidR="00AD5AF3" w:rsidRDefault="00000000">
      <w:r>
        <w:t>5. Abordar a disfunção erétil com naturalidade e brevidade: perguntar de forma direta mas acolhedora, sem insistir se o paciente recusar detalhar.</w:t>
      </w:r>
    </w:p>
    <w:p w14:paraId="0C6EBE48" w14:textId="77777777" w:rsidR="00AD5AF3" w:rsidRDefault="00000000">
      <w:r>
        <w:t>6. Identificar e abordar a hipertensão descompensada como problema concomitante: PA de 152/88 mmHg com uso irregular do captopril exige abordagem nesta mesma consulta.</w:t>
      </w:r>
    </w:p>
    <w:p w14:paraId="0C6EBE49" w14:textId="77777777" w:rsidR="00AD5AF3" w:rsidRDefault="00000000">
      <w:r>
        <w:t>7. Convencer Raimundo da necessidade do PSA e do acompanhamento: usar argumentos simples e concretos ("esse exame de sangue vai mostrar se a próstata está boa ou se precisa de mais atenção").</w:t>
      </w:r>
    </w:p>
    <w:p w14:paraId="0C6EBE4A" w14:textId="77777777" w:rsidR="00AD5AF3" w:rsidRDefault="00AD5AF3"/>
    <w:p w14:paraId="0C6EBE4B" w14:textId="77777777" w:rsidR="00AD5AF3" w:rsidRDefault="00000000">
      <w:pPr>
        <w:pStyle w:val="Ttulo1"/>
      </w:pPr>
      <w:r>
        <w:t>11. Objetivos Educacionais</w:t>
      </w:r>
    </w:p>
    <w:p w14:paraId="0C6EBE4C" w14:textId="77777777" w:rsidR="00AD5AF3" w:rsidRDefault="00AD5AF3"/>
    <w:p w14:paraId="0C6EBE4D" w14:textId="77777777" w:rsidR="00AD5AF3" w:rsidRDefault="00000000">
      <w:r>
        <w:t>Ao final desta simulação, espera-se que o estudante seja capaz de:</w:t>
      </w:r>
    </w:p>
    <w:p w14:paraId="0C6EBE4E" w14:textId="77777777" w:rsidR="00AD5AF3" w:rsidRDefault="00AD5AF3"/>
    <w:p w14:paraId="0C6EBE4F" w14:textId="77777777" w:rsidR="00AD5AF3" w:rsidRDefault="00000000">
      <w:r>
        <w:t>1. Identificar e manejar a dinâmica de acompanhante interferente de forma respeitosa e eficaz, mantendo o paciente como protagonista da consulta.</w:t>
      </w:r>
    </w:p>
    <w:p w14:paraId="0C6EBE50" w14:textId="77777777" w:rsidR="00AD5AF3" w:rsidRDefault="00000000">
      <w:r>
        <w:t>2. Adaptar a linguagem ao nível de letramento do paciente idoso com baixa escolaridade, usando termos simples e verificando compreensão.</w:t>
      </w:r>
    </w:p>
    <w:p w14:paraId="0C6EBE51" w14:textId="77777777" w:rsidR="00AD5AF3" w:rsidRDefault="00000000">
      <w:r>
        <w:t>3. Conduzir interrogatório sistemático de sintomas do trato urinário inferior (LUTS) em homem idoso, obtendo as informações que o paciente minimiza ou não oferece espontaneamente.</w:t>
      </w:r>
    </w:p>
    <w:p w14:paraId="0C6EBE52" w14:textId="77777777" w:rsidR="00AD5AF3" w:rsidRDefault="00000000">
      <w:r>
        <w:t>4. Explicar o toque retal ao paciente de forma clara, digna e não constrangedora, obtendo seu consentimento informado em linguagem acessível.</w:t>
      </w:r>
    </w:p>
    <w:p w14:paraId="0C6EBE53" w14:textId="77777777" w:rsidR="00AD5AF3" w:rsidRDefault="00000000">
      <w:r>
        <w:t>5. Reconhecer a associação entre HPB, hipertensão não controlada e baixa adesão ao tratamento como problemas coexistentes que precisam ser abordados na mesma consulta.</w:t>
      </w:r>
    </w:p>
    <w:p w14:paraId="0C6EBE54" w14:textId="77777777" w:rsidR="00AD5AF3" w:rsidRDefault="00000000">
      <w:r>
        <w:t>6. Formular hipótese diagnóstica de HPB com base nos sintomas e propor investigação básica com justificativa compreensível ao paciente.</w:t>
      </w:r>
    </w:p>
    <w:p w14:paraId="0C6EBE55" w14:textId="77777777" w:rsidR="00AD5AF3" w:rsidRDefault="00AD5AF3"/>
    <w:p w14:paraId="0C6EBE56" w14:textId="77777777" w:rsidR="00AD5AF3" w:rsidRDefault="00000000">
      <w:pPr>
        <w:pStyle w:val="Ttulo1"/>
      </w:pPr>
      <w:r>
        <w:t>12. Referências Clínicas</w:t>
      </w:r>
    </w:p>
    <w:p w14:paraId="0C6EBE57" w14:textId="77777777" w:rsidR="00AD5AF3" w:rsidRDefault="00AD5AF3"/>
    <w:p w14:paraId="0C6EBE58" w14:textId="77777777" w:rsidR="00AD5AF3" w:rsidRDefault="00000000">
      <w:r>
        <w:t>– Sociedade Brasileira de Urologia (SBU). Diretrizes para o tratamento da Hiperplasia Prostática Benigna. 2021.</w:t>
      </w:r>
    </w:p>
    <w:p w14:paraId="0C6EBE59" w14:textId="77777777" w:rsidR="00AD5AF3" w:rsidRDefault="00000000">
      <w:r>
        <w:t>– American Urological Association (AUA). Guideline on the Management of Benign Prostatic Hyperplasia. 2022.</w:t>
      </w:r>
    </w:p>
    <w:p w14:paraId="0C6EBE5A" w14:textId="77777777" w:rsidR="00AD5AF3" w:rsidRDefault="00000000">
      <w:r>
        <w:t>– Gravas S et al. EAU Guidelines on Non-neurogenic Male LUTS, including BPO. EAU Guidelines 2023.</w:t>
      </w:r>
    </w:p>
    <w:p w14:paraId="0C6EBE5B" w14:textId="77777777" w:rsidR="00AD5AF3" w:rsidRDefault="00000000">
      <w:r>
        <w:t>– Barry MJ et al. The American Urological Association Symptom Index for Benign Prostatic Hyperplasia. J Urol. 1992;148(5):1549-57.</w:t>
      </w:r>
    </w:p>
    <w:p w14:paraId="0C6EBE5C" w14:textId="77777777" w:rsidR="00AD5AF3" w:rsidRDefault="00AD5AF3"/>
    <w:sectPr w:rsidR="00AD5AF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716D3"/>
    <w:multiLevelType w:val="hybridMultilevel"/>
    <w:tmpl w:val="9A9A8558"/>
    <w:lvl w:ilvl="0" w:tplc="1BA2771C">
      <w:start w:val="1"/>
      <w:numFmt w:val="bullet"/>
      <w:lvlText w:val="●"/>
      <w:lvlJc w:val="left"/>
      <w:pPr>
        <w:ind w:left="720" w:hanging="360"/>
      </w:pPr>
    </w:lvl>
    <w:lvl w:ilvl="1" w:tplc="DD36EFCE">
      <w:start w:val="1"/>
      <w:numFmt w:val="bullet"/>
      <w:lvlText w:val="○"/>
      <w:lvlJc w:val="left"/>
      <w:pPr>
        <w:ind w:left="1440" w:hanging="360"/>
      </w:pPr>
    </w:lvl>
    <w:lvl w:ilvl="2" w:tplc="5B343602">
      <w:start w:val="1"/>
      <w:numFmt w:val="bullet"/>
      <w:lvlText w:val="■"/>
      <w:lvlJc w:val="left"/>
      <w:pPr>
        <w:ind w:left="2160" w:hanging="360"/>
      </w:pPr>
    </w:lvl>
    <w:lvl w:ilvl="3" w:tplc="67A24DBC">
      <w:start w:val="1"/>
      <w:numFmt w:val="bullet"/>
      <w:lvlText w:val="●"/>
      <w:lvlJc w:val="left"/>
      <w:pPr>
        <w:ind w:left="2880" w:hanging="360"/>
      </w:pPr>
    </w:lvl>
    <w:lvl w:ilvl="4" w:tplc="BB7E4E8A">
      <w:start w:val="1"/>
      <w:numFmt w:val="bullet"/>
      <w:lvlText w:val="○"/>
      <w:lvlJc w:val="left"/>
      <w:pPr>
        <w:ind w:left="3600" w:hanging="360"/>
      </w:pPr>
    </w:lvl>
    <w:lvl w:ilvl="5" w:tplc="6AD2540C">
      <w:start w:val="1"/>
      <w:numFmt w:val="bullet"/>
      <w:lvlText w:val="■"/>
      <w:lvlJc w:val="left"/>
      <w:pPr>
        <w:ind w:left="4320" w:hanging="360"/>
      </w:pPr>
    </w:lvl>
    <w:lvl w:ilvl="6" w:tplc="D0EEF66C">
      <w:start w:val="1"/>
      <w:numFmt w:val="bullet"/>
      <w:lvlText w:val="●"/>
      <w:lvlJc w:val="left"/>
      <w:pPr>
        <w:ind w:left="5040" w:hanging="360"/>
      </w:pPr>
    </w:lvl>
    <w:lvl w:ilvl="7" w:tplc="263E5CC0">
      <w:start w:val="1"/>
      <w:numFmt w:val="bullet"/>
      <w:lvlText w:val="●"/>
      <w:lvlJc w:val="left"/>
      <w:pPr>
        <w:ind w:left="5760" w:hanging="360"/>
      </w:pPr>
    </w:lvl>
    <w:lvl w:ilvl="8" w:tplc="A6C09E1C">
      <w:start w:val="1"/>
      <w:numFmt w:val="bullet"/>
      <w:lvlText w:val="●"/>
      <w:lvlJc w:val="left"/>
      <w:pPr>
        <w:ind w:left="6480" w:hanging="360"/>
      </w:pPr>
    </w:lvl>
  </w:abstractNum>
  <w:num w:numId="1" w16cid:durableId="18066614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AF3"/>
    <w:rsid w:val="002C2E09"/>
    <w:rsid w:val="00AB2853"/>
    <w:rsid w:val="00AD5AF3"/>
    <w:rsid w:val="00DD41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EBD7A"/>
  <w15:docId w15:val="{92375EDB-CF50-4236-A2E7-EF68AACD7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1</Pages>
  <Words>2927</Words>
  <Characters>15812</Characters>
  <Application>Microsoft Office Word</Application>
  <DocSecurity>0</DocSecurity>
  <Lines>131</Lines>
  <Paragraphs>37</Paragraphs>
  <ScaleCrop>false</ScaleCrop>
  <Company/>
  <LinksUpToDate>false</LinksUpToDate>
  <CharactersWithSpaces>18702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Lucidio Portella</cp:lastModifiedBy>
  <cp:revision>3</cp:revision>
  <dcterms:created xsi:type="dcterms:W3CDTF">2026-09-27T22:19:00Z</dcterms:created>
  <dcterms:modified xsi:type="dcterms:W3CDTF">2026-09-28T21:50:00Z</dcterms:modified>
</cp:coreProperties>
</file>