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>{{ new_vulner_name }}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>{{ vulner_number_1 }}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4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>{{ vulner_date }}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vulner_name }}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vulner_date }}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object_name }}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vulner_version }}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vulner_type }}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user_auth }}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pre_condition }}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trigger_mode }}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utilize_difficulty }}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hazard_level }}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object_desc }}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vulner_date }}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object_name }}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vulner_type }}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vulner_number_2 }}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vuln_level }}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vulner_desc }}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目前受影响的{{ object_name }}版本：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 vulner_version }}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4BE059C5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{{version1}}</w:t>
      </w:r>
    </w:p>
    <w:p w14:paraId="08FD4E4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{{version2}}</w:t>
      </w:r>
    </w:p>
    <w:p w14:paraId="5A7A8407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{{version3}}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 official_solution }}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</w:t>
      </w:r>
      <w:r>
        <w:rPr>
          <w:rFonts w:hint="eastAsia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}}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vulner_time_line }}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new_vulner_name }}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vulner_time_line }}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{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 reference_link 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}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{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 reference_link1 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}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{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 reference_link2 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}</w:t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