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0"/>
      </w:tblGrid>
      <w:tr w:rsidR="003908E7" w:rsidRPr="003908E7" w:rsidTr="00891995">
        <w:trPr>
          <w:cantSplit/>
        </w:trPr>
        <w:tc>
          <w:tcPr>
            <w:tcW w:w="9210" w:type="dxa"/>
            <w:gridSpan w:val="2"/>
            <w:shd w:val="clear" w:color="auto" w:fill="D9D9D9"/>
          </w:tcPr>
          <w:p w:rsidR="003908E7" w:rsidRPr="003908E7" w:rsidRDefault="003908E7" w:rsidP="003908E7">
            <w:pPr>
              <w:spacing w:before="60" w:after="60" w:line="240" w:lineRule="auto"/>
              <w:jc w:val="both"/>
              <w:rPr>
                <w:rFonts w:ascii="CG Omega" w:eastAsia="Times New Roman" w:hAnsi="CG Omega" w:cs="Times New Roman"/>
                <w:i/>
                <w:szCs w:val="20"/>
              </w:rPr>
            </w:pPr>
            <w:r w:rsidRPr="003908E7">
              <w:rPr>
                <w:rFonts w:ascii="CG Omega" w:eastAsia="Times New Roman" w:hAnsi="CG Omega" w:cs="Times New Roman"/>
                <w:i/>
                <w:szCs w:val="20"/>
              </w:rPr>
              <w:t xml:space="preserve">Dernière mise à jour de cette fiche : </w:t>
            </w:r>
            <w:r>
              <w:rPr>
                <w:rFonts w:ascii="CG Omega" w:eastAsia="Times New Roman" w:hAnsi="CG Omega" w:cs="Times New Roman"/>
                <w:i/>
                <w:szCs w:val="20"/>
              </w:rPr>
              <w:t>8</w:t>
            </w:r>
            <w:r w:rsidRPr="003908E7">
              <w:rPr>
                <w:rFonts w:ascii="CG Omega" w:eastAsia="Times New Roman" w:hAnsi="CG Omega" w:cs="Times New Roman"/>
                <w:i/>
                <w:szCs w:val="20"/>
              </w:rPr>
              <w:t xml:space="preserve"> février 2018</w:t>
            </w:r>
          </w:p>
          <w:p w:rsidR="003908E7" w:rsidRPr="003908E7" w:rsidRDefault="003908E7" w:rsidP="003908E7">
            <w:pPr>
              <w:spacing w:before="60" w:after="60" w:line="240" w:lineRule="auto"/>
              <w:jc w:val="center"/>
              <w:rPr>
                <w:rFonts w:ascii="CG Omega" w:eastAsia="Times New Roman" w:hAnsi="CG Omega" w:cs="Times New Roman"/>
                <w:b/>
                <w:bCs/>
                <w:i/>
                <w:iCs/>
                <w:szCs w:val="20"/>
              </w:rPr>
            </w:pPr>
          </w:p>
        </w:tc>
      </w:tr>
      <w:tr w:rsidR="003908E7" w:rsidRPr="003908E7" w:rsidTr="00891995">
        <w:tc>
          <w:tcPr>
            <w:tcW w:w="1630" w:type="dxa"/>
          </w:tcPr>
          <w:p w:rsidR="003908E7" w:rsidRPr="003908E7" w:rsidRDefault="003908E7" w:rsidP="003908E7">
            <w:pPr>
              <w:spacing w:after="0" w:line="240" w:lineRule="auto"/>
              <w:jc w:val="both"/>
              <w:rPr>
                <w:rFonts w:ascii="CG Omega" w:eastAsia="Times New Roman" w:hAnsi="CG Omega" w:cs="Times New Roman"/>
                <w:i/>
                <w:iCs/>
                <w:szCs w:val="20"/>
              </w:rPr>
            </w:pPr>
            <w:r w:rsidRPr="003908E7">
              <w:rPr>
                <w:rFonts w:ascii="CG Omega" w:eastAsia="Times New Roman" w:hAnsi="CG Omega" w:cs="Times New Roman"/>
                <w:i/>
                <w:iCs/>
                <w:szCs w:val="20"/>
              </w:rPr>
              <w:t>02/02/</w:t>
            </w:r>
            <w:r w:rsidRPr="003908E7">
              <w:rPr>
                <w:rFonts w:ascii="CG Omega" w:eastAsia="Times New Roman" w:hAnsi="CG Omega" w:cs="Times New Roman"/>
                <w:i/>
                <w:iCs/>
                <w:szCs w:val="20"/>
              </w:rPr>
              <w:t>20</w:t>
            </w:r>
            <w:r>
              <w:rPr>
                <w:rFonts w:ascii="CG Omega" w:eastAsia="Times New Roman" w:hAnsi="CG Omega" w:cs="Times New Roman"/>
                <w:i/>
                <w:iCs/>
                <w:szCs w:val="20"/>
              </w:rPr>
              <w:t>21</w:t>
            </w:r>
          </w:p>
        </w:tc>
        <w:tc>
          <w:tcPr>
            <w:tcW w:w="7580" w:type="dxa"/>
          </w:tcPr>
          <w:p w:rsidR="003908E7" w:rsidRPr="003908E7" w:rsidRDefault="003908E7" w:rsidP="003908E7">
            <w:pPr>
              <w:spacing w:after="0" w:line="240" w:lineRule="auto"/>
              <w:ind w:right="283"/>
              <w:jc w:val="both"/>
              <w:rPr>
                <w:rFonts w:ascii="CG Omega" w:eastAsia="Times New Roman" w:hAnsi="CG Omega" w:cs="Times New Roman"/>
                <w:i/>
                <w:szCs w:val="20"/>
              </w:rPr>
            </w:pPr>
            <w:r w:rsidRPr="003908E7">
              <w:rPr>
                <w:rFonts w:ascii="CG Omega" w:eastAsia="Times New Roman" w:hAnsi="CG Omega" w:cs="Times New Roman"/>
                <w:i/>
                <w:szCs w:val="20"/>
              </w:rPr>
              <w:t xml:space="preserve">Mise à jour </w:t>
            </w:r>
            <w:r>
              <w:rPr>
                <w:rFonts w:ascii="CG Omega" w:eastAsia="Times New Roman" w:hAnsi="CG Omega" w:cs="Times New Roman"/>
                <w:i/>
                <w:szCs w:val="20"/>
              </w:rPr>
              <w:t>des liens de la documentation juridique</w:t>
            </w:r>
            <w:r>
              <w:rPr>
                <w:rFonts w:ascii="CG Omega" w:eastAsia="Times New Roman" w:hAnsi="CG Omega" w:cs="Times New Roman"/>
                <w:i/>
                <w:szCs w:val="20"/>
              </w:rPr>
              <w:t xml:space="preserve"> </w:t>
            </w:r>
            <w:r>
              <w:rPr>
                <w:rFonts w:ascii="CG Omega" w:eastAsia="Times New Roman" w:hAnsi="CG Omega" w:cs="Times New Roman"/>
                <w:i/>
                <w:szCs w:val="20"/>
              </w:rPr>
              <w:t xml:space="preserve">consécutive à </w:t>
            </w:r>
            <w:r w:rsidRPr="003908E7">
              <w:rPr>
                <w:rFonts w:ascii="CG Omega" w:eastAsia="Times New Roman" w:hAnsi="CG Omega" w:cs="Times New Roman"/>
                <w:i/>
                <w:szCs w:val="20"/>
              </w:rPr>
              <w:t>une migration du site Légifranc</w:t>
            </w:r>
            <w:r>
              <w:rPr>
                <w:rFonts w:ascii="CG Omega" w:eastAsia="Times New Roman" w:hAnsi="CG Omega" w:cs="Times New Roman"/>
                <w:i/>
                <w:szCs w:val="20"/>
              </w:rPr>
              <w:t>e</w:t>
            </w:r>
          </w:p>
        </w:tc>
      </w:tr>
    </w:tbl>
    <w:p w:rsidR="003908E7" w:rsidRPr="003908E7" w:rsidRDefault="003908E7" w:rsidP="003908E7">
      <w:pPr>
        <w:spacing w:after="0" w:line="240" w:lineRule="auto"/>
        <w:rPr>
          <w:rFonts w:ascii="CG Omega" w:hAnsi="CG Omega"/>
          <w:caps/>
        </w:rPr>
      </w:pPr>
    </w:p>
    <w:p w:rsidR="003908E7" w:rsidRPr="003908E7" w:rsidRDefault="003908E7" w:rsidP="003908E7">
      <w:pPr>
        <w:spacing w:after="0" w:line="240" w:lineRule="auto"/>
        <w:rPr>
          <w:rFonts w:ascii="CG Omega" w:hAnsi="CG Omega"/>
          <w:caps/>
        </w:rPr>
      </w:pPr>
    </w:p>
    <w:p w:rsidR="003908E7" w:rsidRPr="003908E7" w:rsidRDefault="003908E7" w:rsidP="003908E7">
      <w:pPr>
        <w:spacing w:after="0" w:line="240" w:lineRule="auto"/>
        <w:rPr>
          <w:rFonts w:ascii="CG Omega" w:hAnsi="CG Omega"/>
          <w:caps/>
        </w:rPr>
      </w:pPr>
    </w:p>
    <w:p w:rsidR="003908E7" w:rsidRPr="003908E7" w:rsidRDefault="003908E7" w:rsidP="003908E7">
      <w:pPr>
        <w:spacing w:after="0" w:line="240" w:lineRule="auto"/>
        <w:rPr>
          <w:rFonts w:ascii="CG Omega" w:hAnsi="CG Omega"/>
          <w:caps/>
        </w:rPr>
      </w:pPr>
    </w:p>
    <w:p w:rsidR="003908E7" w:rsidRDefault="003908E7">
      <w:pPr>
        <w:rPr>
          <w:rFonts w:ascii="CG Omega" w:hAnsi="CG Omega"/>
          <w:b/>
          <w:caps/>
          <w:sz w:val="30"/>
          <w:szCs w:val="30"/>
        </w:rPr>
      </w:pPr>
      <w:r>
        <w:rPr>
          <w:rFonts w:ascii="CG Omega" w:hAnsi="CG Omega"/>
          <w:b/>
          <w:caps/>
          <w:sz w:val="30"/>
          <w:szCs w:val="30"/>
        </w:rPr>
        <w:br w:type="page"/>
      </w:r>
    </w:p>
    <w:p w:rsidR="00474343" w:rsidRPr="00930737" w:rsidRDefault="009B0167" w:rsidP="009B0167">
      <w:pPr>
        <w:pStyle w:val="Sansinterligne"/>
        <w:jc w:val="center"/>
        <w:rPr>
          <w:rFonts w:ascii="CG Omega" w:hAnsi="CG Omega"/>
          <w:b/>
          <w:caps/>
          <w:sz w:val="30"/>
        </w:rPr>
      </w:pPr>
      <w:r w:rsidRPr="009B0167">
        <w:rPr>
          <w:rFonts w:ascii="CG Omega" w:hAnsi="CG Omega"/>
          <w:b/>
          <w:caps/>
          <w:sz w:val="30"/>
          <w:szCs w:val="30"/>
        </w:rPr>
        <w:lastRenderedPageBreak/>
        <w:t>Epargne-logement : présentation</w:t>
      </w:r>
    </w:p>
    <w:p w:rsidR="009B0167" w:rsidRPr="009B0167" w:rsidRDefault="009B0167" w:rsidP="00BC269A">
      <w:pPr>
        <w:pStyle w:val="Sansinterligne"/>
        <w:jc w:val="both"/>
        <w:rPr>
          <w:rFonts w:ascii="CG Omega" w:hAnsi="CG Omega"/>
          <w:sz w:val="24"/>
        </w:rPr>
      </w:pPr>
    </w:p>
    <w:p w:rsidR="00937C1B" w:rsidRPr="00D57E57" w:rsidRDefault="0009428C" w:rsidP="00D57E57">
      <w:pPr>
        <w:pStyle w:val="Titre1"/>
        <w:numPr>
          <w:ilvl w:val="0"/>
          <w:numId w:val="6"/>
        </w:numPr>
        <w:ind w:left="431" w:hanging="431"/>
      </w:pPr>
      <w:r w:rsidRPr="009B0167">
        <w:t>Définition</w:t>
      </w:r>
      <w:r w:rsidR="00B7388E" w:rsidRPr="009B0167">
        <w:t xml:space="preserve"> </w:t>
      </w:r>
    </w:p>
    <w:p w:rsidR="00937C1B" w:rsidRDefault="00937C1B" w:rsidP="00937C1B">
      <w:pPr>
        <w:pStyle w:val="Sansinterligne"/>
        <w:jc w:val="both"/>
        <w:rPr>
          <w:rFonts w:ascii="CG Omega" w:hAnsi="CG Omega"/>
        </w:rPr>
      </w:pPr>
    </w:p>
    <w:p w:rsidR="00590FC5" w:rsidRDefault="00D15AE7" w:rsidP="00590FC5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L’épargne</w:t>
      </w:r>
      <w:r w:rsidR="00D71F29">
        <w:rPr>
          <w:rFonts w:ascii="CG Omega" w:hAnsi="CG Omega"/>
        </w:rPr>
        <w:t>-</w:t>
      </w:r>
      <w:r>
        <w:rPr>
          <w:rFonts w:ascii="CG Omega" w:hAnsi="CG Omega"/>
        </w:rPr>
        <w:t>logement est</w:t>
      </w:r>
      <w:r w:rsidR="00B01D56">
        <w:rPr>
          <w:rFonts w:ascii="CG Omega" w:hAnsi="CG Omega"/>
        </w:rPr>
        <w:t xml:space="preserve"> un </w:t>
      </w:r>
      <w:r w:rsidR="008C0788">
        <w:rPr>
          <w:rFonts w:ascii="CG Omega" w:hAnsi="CG Omega"/>
        </w:rPr>
        <w:t xml:space="preserve">dispositif </w:t>
      </w:r>
      <w:r w:rsidR="00B01D56">
        <w:rPr>
          <w:rFonts w:ascii="CG Omega" w:hAnsi="CG Omega"/>
        </w:rPr>
        <w:t xml:space="preserve">en deux temps. A l’issue d’une </w:t>
      </w:r>
      <w:r w:rsidR="00B01D56" w:rsidRPr="008C3571">
        <w:rPr>
          <w:rFonts w:ascii="CG Omega" w:hAnsi="CG Omega"/>
        </w:rPr>
        <w:t xml:space="preserve">phase d’épargne, </w:t>
      </w:r>
      <w:r w:rsidR="00B01D56">
        <w:rPr>
          <w:rFonts w:ascii="CG Omega" w:hAnsi="CG Omega"/>
        </w:rPr>
        <w:t>comportant</w:t>
      </w:r>
      <w:r>
        <w:rPr>
          <w:rFonts w:ascii="CG Omega" w:hAnsi="CG Omega"/>
        </w:rPr>
        <w:t xml:space="preserve"> des versements </w:t>
      </w:r>
      <w:r w:rsidR="006076D7">
        <w:rPr>
          <w:rFonts w:ascii="CG Omega" w:hAnsi="CG Omega"/>
        </w:rPr>
        <w:t xml:space="preserve">ponctuels ou </w:t>
      </w:r>
      <w:r w:rsidR="00B01D56" w:rsidRPr="008C3571">
        <w:rPr>
          <w:rFonts w:ascii="CG Omega" w:hAnsi="CG Omega"/>
        </w:rPr>
        <w:t xml:space="preserve">réguliers sur un compte d’épargne-logement (CEL) ou </w:t>
      </w:r>
      <w:r w:rsidR="006076D7">
        <w:rPr>
          <w:rFonts w:ascii="CG Omega" w:hAnsi="CG Omega"/>
        </w:rPr>
        <w:t>réguliers sur</w:t>
      </w:r>
      <w:r w:rsidR="00B01D56" w:rsidRPr="008C3571">
        <w:rPr>
          <w:rFonts w:ascii="CG Omega" w:hAnsi="CG Omega"/>
        </w:rPr>
        <w:t xml:space="preserve"> u</w:t>
      </w:r>
      <w:r w:rsidR="00B01D56">
        <w:rPr>
          <w:rFonts w:ascii="CG Omega" w:hAnsi="CG Omega"/>
        </w:rPr>
        <w:t xml:space="preserve">n plan d’épargne-logement (PEL), il est possible d’obtenir un prêt </w:t>
      </w:r>
      <w:r w:rsidR="002E1BAA" w:rsidRPr="008C3571">
        <w:rPr>
          <w:rFonts w:ascii="CG Omega" w:hAnsi="CG Omega"/>
        </w:rPr>
        <w:t>d’épargne-logeme</w:t>
      </w:r>
      <w:bookmarkStart w:id="0" w:name="_GoBack"/>
      <w:bookmarkEnd w:id="0"/>
      <w:r w:rsidR="002E1BAA" w:rsidRPr="008C3571">
        <w:rPr>
          <w:rFonts w:ascii="CG Omega" w:hAnsi="CG Omega"/>
        </w:rPr>
        <w:t>nt</w:t>
      </w:r>
      <w:r w:rsidR="00B01D56">
        <w:rPr>
          <w:rFonts w:ascii="CG Omega" w:hAnsi="CG Omega"/>
        </w:rPr>
        <w:t>, qui</w:t>
      </w:r>
      <w:r w:rsidR="002E1BAA" w:rsidRPr="008C3571">
        <w:rPr>
          <w:rFonts w:ascii="CG Omega" w:hAnsi="CG Omega"/>
        </w:rPr>
        <w:t xml:space="preserve"> est un prêt</w:t>
      </w:r>
      <w:r w:rsidR="00792CD7">
        <w:rPr>
          <w:rFonts w:ascii="CG Omega" w:hAnsi="CG Omega"/>
        </w:rPr>
        <w:t xml:space="preserve"> </w:t>
      </w:r>
      <w:r w:rsidR="00D11F5E">
        <w:rPr>
          <w:rFonts w:ascii="CG Omega" w:hAnsi="CG Omega"/>
        </w:rPr>
        <w:t>réglementé</w:t>
      </w:r>
      <w:r w:rsidR="00A82676">
        <w:rPr>
          <w:rFonts w:ascii="CG Omega" w:hAnsi="CG Omega"/>
        </w:rPr>
        <w:t xml:space="preserve"> et contractuel</w:t>
      </w:r>
      <w:r w:rsidR="00D11F5E">
        <w:rPr>
          <w:rFonts w:ascii="CG Omega" w:hAnsi="CG Omega"/>
        </w:rPr>
        <w:t xml:space="preserve"> </w:t>
      </w:r>
      <w:r w:rsidR="004D3EC6" w:rsidRPr="008C3571">
        <w:rPr>
          <w:rFonts w:ascii="CG Omega" w:hAnsi="CG Omega"/>
        </w:rPr>
        <w:t xml:space="preserve">accordé aux personnes physiques finançant </w:t>
      </w:r>
      <w:r w:rsidR="00A02D55" w:rsidRPr="008C3571">
        <w:rPr>
          <w:rFonts w:ascii="CG Omega" w:hAnsi="CG Omega"/>
        </w:rPr>
        <w:t>l’acquisition d’</w:t>
      </w:r>
      <w:r w:rsidR="00D71F29">
        <w:rPr>
          <w:rFonts w:ascii="CG Omega" w:hAnsi="CG Omega"/>
        </w:rPr>
        <w:t>un bien immobilier</w:t>
      </w:r>
      <w:r w:rsidR="00A02D55" w:rsidRPr="008C3571">
        <w:rPr>
          <w:rFonts w:ascii="CG Omega" w:hAnsi="CG Omega"/>
        </w:rPr>
        <w:t xml:space="preserve"> </w:t>
      </w:r>
      <w:r w:rsidR="00B01D56">
        <w:rPr>
          <w:rFonts w:ascii="CG Omega" w:hAnsi="CG Omega"/>
        </w:rPr>
        <w:t>et/ou le financemen</w:t>
      </w:r>
      <w:r>
        <w:rPr>
          <w:rFonts w:ascii="CG Omega" w:hAnsi="CG Omega"/>
        </w:rPr>
        <w:t>t de travaux</w:t>
      </w:r>
      <w:r w:rsidR="001953BA">
        <w:rPr>
          <w:rFonts w:ascii="CG Omega" w:hAnsi="CG Omega"/>
        </w:rPr>
        <w:t xml:space="preserve"> immobilier</w:t>
      </w:r>
      <w:r w:rsidR="00930737">
        <w:rPr>
          <w:rFonts w:ascii="CG Omega" w:hAnsi="CG Omega"/>
        </w:rPr>
        <w:t>s</w:t>
      </w:r>
      <w:r>
        <w:rPr>
          <w:rFonts w:ascii="CG Omega" w:hAnsi="CG Omega"/>
        </w:rPr>
        <w:t xml:space="preserve">. </w:t>
      </w:r>
      <w:r w:rsidR="001953BA">
        <w:rPr>
          <w:rFonts w:ascii="CG Omega" w:hAnsi="CG Omega"/>
        </w:rPr>
        <w:t>La réalisation de ce</w:t>
      </w:r>
      <w:r>
        <w:rPr>
          <w:rFonts w:ascii="CG Omega" w:hAnsi="CG Omega"/>
        </w:rPr>
        <w:t xml:space="preserve"> prêt est, sous</w:t>
      </w:r>
      <w:r w:rsidR="00B01D56">
        <w:rPr>
          <w:rFonts w:ascii="CG Omega" w:hAnsi="CG Omega"/>
        </w:rPr>
        <w:t xml:space="preserve"> certaines conditions, assorti</w:t>
      </w:r>
      <w:r w:rsidR="001953BA">
        <w:rPr>
          <w:rFonts w:ascii="CG Omega" w:hAnsi="CG Omega"/>
        </w:rPr>
        <w:t>e du versement</w:t>
      </w:r>
      <w:r w:rsidR="00B01D56">
        <w:rPr>
          <w:rFonts w:ascii="CG Omega" w:hAnsi="CG Omega"/>
        </w:rPr>
        <w:t xml:space="preserve"> d’une prime d’Etat.</w:t>
      </w:r>
      <w:r w:rsidR="00042611">
        <w:rPr>
          <w:rFonts w:ascii="CG Omega" w:hAnsi="CG Omega"/>
        </w:rPr>
        <w:t xml:space="preserve"> </w:t>
      </w:r>
    </w:p>
    <w:p w:rsidR="00B7388E" w:rsidRPr="008C3571" w:rsidRDefault="008C0788" w:rsidP="00937C1B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Le prêt</w:t>
      </w:r>
      <w:r w:rsidR="00590FC5">
        <w:rPr>
          <w:rFonts w:ascii="CG Omega" w:hAnsi="CG Omega"/>
        </w:rPr>
        <w:t xml:space="preserve"> est accordé aux personnes physiques qui affectent cette épargne au financement de logements destinés à l’habitation principale ou bien au financement de locaux à usage commercial ou professionnel d</w:t>
      </w:r>
      <w:r w:rsidR="00930737">
        <w:rPr>
          <w:rFonts w:ascii="CG Omega" w:hAnsi="CG Omega"/>
        </w:rPr>
        <w:t>è</w:t>
      </w:r>
      <w:r w:rsidR="00590FC5">
        <w:rPr>
          <w:rFonts w:ascii="CG Omega" w:hAnsi="CG Omega"/>
        </w:rPr>
        <w:t xml:space="preserve">s lors qu’ils comportent l’habitation </w:t>
      </w:r>
      <w:r w:rsidR="00C62A94">
        <w:rPr>
          <w:rFonts w:ascii="CG Omega" w:hAnsi="CG Omega"/>
        </w:rPr>
        <w:t>principale</w:t>
      </w:r>
      <w:r w:rsidR="00590FC5">
        <w:rPr>
          <w:rFonts w:ascii="CG Omega" w:hAnsi="CG Omega"/>
        </w:rPr>
        <w:t xml:space="preserve"> du bénéficiaire </w:t>
      </w:r>
      <w:r w:rsidR="00AA75D8">
        <w:rPr>
          <w:rFonts w:ascii="CG Omega" w:hAnsi="CG Omega"/>
        </w:rPr>
        <w:t>(</w:t>
      </w:r>
      <w:hyperlink r:id="rId9" w:history="1">
        <w:r w:rsidR="00AA75D8" w:rsidRPr="00110B1B">
          <w:rPr>
            <w:rStyle w:val="Lienhypertexte"/>
            <w:i/>
          </w:rPr>
          <w:t>CCH, art. L. 315-1, al. 1</w:t>
        </w:r>
      </w:hyperlink>
      <w:r w:rsidR="00AA75D8">
        <w:rPr>
          <w:rFonts w:ascii="CG Omega" w:hAnsi="CG Omega"/>
        </w:rPr>
        <w:t>)</w:t>
      </w:r>
    </w:p>
    <w:p w:rsidR="00C34DD2" w:rsidRDefault="00C34DD2" w:rsidP="00FB3839">
      <w:pPr>
        <w:pStyle w:val="Sansinterligne"/>
        <w:jc w:val="both"/>
        <w:rPr>
          <w:rFonts w:ascii="CG Omega" w:hAnsi="CG Omega"/>
        </w:rPr>
      </w:pPr>
    </w:p>
    <w:p w:rsidR="008C3571" w:rsidRPr="008C3571" w:rsidRDefault="008C3571" w:rsidP="00FB3839">
      <w:pPr>
        <w:pStyle w:val="Sansinterligne"/>
        <w:jc w:val="both"/>
        <w:rPr>
          <w:rFonts w:ascii="CG Omega" w:hAnsi="CG Omega"/>
        </w:rPr>
      </w:pPr>
    </w:p>
    <w:p w:rsidR="00937C1B" w:rsidRPr="00D57E57" w:rsidRDefault="00937C1B" w:rsidP="00D57E57">
      <w:pPr>
        <w:pStyle w:val="Titre1"/>
        <w:numPr>
          <w:ilvl w:val="0"/>
          <w:numId w:val="6"/>
        </w:numPr>
        <w:ind w:left="431" w:hanging="431"/>
      </w:pPr>
      <w:r w:rsidRPr="009B0167">
        <w:t>Mécanisme</w:t>
      </w:r>
    </w:p>
    <w:p w:rsidR="00937C1B" w:rsidRDefault="00937C1B" w:rsidP="00937C1B">
      <w:pPr>
        <w:pStyle w:val="Sansinterligne"/>
        <w:jc w:val="both"/>
        <w:rPr>
          <w:rFonts w:ascii="CG Omega" w:hAnsi="CG Omega"/>
        </w:rPr>
      </w:pPr>
    </w:p>
    <w:p w:rsidR="00454D3E" w:rsidRDefault="00B01D56" w:rsidP="00937C1B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L</w:t>
      </w:r>
      <w:r w:rsidR="00454D3E" w:rsidRPr="008C3571">
        <w:rPr>
          <w:rFonts w:ascii="CG Omega" w:hAnsi="CG Omega"/>
        </w:rPr>
        <w:t xml:space="preserve">e régime </w:t>
      </w:r>
      <w:r w:rsidR="008C0788">
        <w:rPr>
          <w:rFonts w:ascii="CG Omega" w:hAnsi="CG Omega"/>
        </w:rPr>
        <w:t xml:space="preserve">de l’épargne-logement </w:t>
      </w:r>
      <w:r w:rsidR="00454D3E" w:rsidRPr="008C3571">
        <w:rPr>
          <w:rFonts w:ascii="CG Omega" w:hAnsi="CG Omega"/>
        </w:rPr>
        <w:t>recouvre deux mécanismes, celui des comptes d’épargne-logement et celui des plans d’épargne-logement :</w:t>
      </w:r>
    </w:p>
    <w:p w:rsidR="00C34DD2" w:rsidRPr="00937C1B" w:rsidRDefault="00937C1B" w:rsidP="00937C1B">
      <w:pPr>
        <w:pStyle w:val="Sansinterligne"/>
        <w:numPr>
          <w:ilvl w:val="0"/>
          <w:numId w:val="5"/>
        </w:numPr>
        <w:ind w:left="0" w:firstLine="426"/>
        <w:jc w:val="both"/>
        <w:rPr>
          <w:rFonts w:ascii="CG Omega" w:hAnsi="CG Omega"/>
        </w:rPr>
      </w:pPr>
      <w:r>
        <w:rPr>
          <w:rFonts w:ascii="CG Omega" w:hAnsi="CG Omega"/>
        </w:rPr>
        <w:t>l</w:t>
      </w:r>
      <w:r w:rsidR="00C34DD2" w:rsidRPr="00937C1B">
        <w:rPr>
          <w:rFonts w:ascii="CG Omega" w:hAnsi="CG Omega"/>
        </w:rPr>
        <w:t>e co</w:t>
      </w:r>
      <w:r>
        <w:rPr>
          <w:rFonts w:ascii="CG Omega" w:hAnsi="CG Omega"/>
        </w:rPr>
        <w:t xml:space="preserve">mpte d’épargne-logement (CEL) </w:t>
      </w:r>
      <w:r w:rsidR="00C34DD2" w:rsidRPr="00937C1B">
        <w:rPr>
          <w:rFonts w:ascii="CG Omega" w:hAnsi="CG Omega"/>
        </w:rPr>
        <w:t>également ap</w:t>
      </w:r>
      <w:r w:rsidR="008C3571" w:rsidRPr="00937C1B">
        <w:rPr>
          <w:rFonts w:ascii="CG Omega" w:hAnsi="CG Omega"/>
        </w:rPr>
        <w:t xml:space="preserve">pelé livret </w:t>
      </w:r>
      <w:r>
        <w:rPr>
          <w:rFonts w:ascii="CG Omega" w:hAnsi="CG Omega"/>
        </w:rPr>
        <w:t xml:space="preserve">d’épargne-logement </w:t>
      </w:r>
      <w:r w:rsidR="00C34DD2" w:rsidRPr="00937C1B">
        <w:rPr>
          <w:rFonts w:ascii="CG Omega" w:hAnsi="CG Omega"/>
        </w:rPr>
        <w:t xml:space="preserve">est caractérisé par la liberté des dépôts et des retraits sous réserve de respecter un </w:t>
      </w:r>
      <w:r w:rsidR="001953BA">
        <w:rPr>
          <w:rFonts w:ascii="CG Omega" w:hAnsi="CG Omega"/>
        </w:rPr>
        <w:t xml:space="preserve">solde </w:t>
      </w:r>
      <w:r w:rsidR="00C34DD2" w:rsidRPr="00937C1B">
        <w:rPr>
          <w:rFonts w:ascii="CG Omega" w:hAnsi="CG Omega"/>
        </w:rPr>
        <w:t>minimum fixé par arrêté.</w:t>
      </w:r>
      <w:r w:rsidR="00B01D56">
        <w:rPr>
          <w:rFonts w:ascii="CG Omega" w:hAnsi="CG Omega"/>
        </w:rPr>
        <w:t xml:space="preserve"> Il est sans limite de durée</w:t>
      </w:r>
      <w:r w:rsidR="00D15AE7">
        <w:rPr>
          <w:rFonts w:ascii="CG Omega" w:hAnsi="CG Omega"/>
        </w:rPr>
        <w:t>.</w:t>
      </w:r>
    </w:p>
    <w:p w:rsidR="00A02D55" w:rsidRPr="008C3571" w:rsidRDefault="00937C1B" w:rsidP="00937C1B">
      <w:pPr>
        <w:pStyle w:val="Sansinterligne"/>
        <w:numPr>
          <w:ilvl w:val="0"/>
          <w:numId w:val="5"/>
        </w:numPr>
        <w:ind w:left="0" w:firstLine="426"/>
        <w:jc w:val="both"/>
        <w:rPr>
          <w:rFonts w:ascii="CG Omega" w:hAnsi="CG Omega"/>
        </w:rPr>
      </w:pPr>
      <w:r>
        <w:rPr>
          <w:rFonts w:ascii="CG Omega" w:hAnsi="CG Omega"/>
        </w:rPr>
        <w:t>l</w:t>
      </w:r>
      <w:r w:rsidR="00C34DD2" w:rsidRPr="008C3571">
        <w:rPr>
          <w:rFonts w:ascii="CG Omega" w:hAnsi="CG Omega"/>
        </w:rPr>
        <w:t xml:space="preserve">e plan d’épargne-logement (PEL) est </w:t>
      </w:r>
      <w:r w:rsidR="00AC5A9E" w:rsidRPr="008C3571">
        <w:rPr>
          <w:rFonts w:ascii="CG Omega" w:hAnsi="CG Omega"/>
        </w:rPr>
        <w:t xml:space="preserve">un contrat </w:t>
      </w:r>
      <w:r w:rsidR="00C34DD2" w:rsidRPr="008C3571">
        <w:rPr>
          <w:rFonts w:ascii="CG Omega" w:hAnsi="CG Omega"/>
        </w:rPr>
        <w:t>caractérisé par l’engagement d’effectuer des versements réguliers</w:t>
      </w:r>
      <w:r w:rsidR="00F07B74">
        <w:rPr>
          <w:rFonts w:ascii="CG Omega" w:hAnsi="CG Omega"/>
        </w:rPr>
        <w:t xml:space="preserve">, d’un montant minimum entre deux dates anniversaire, </w:t>
      </w:r>
      <w:r w:rsidR="00C34DD2" w:rsidRPr="008C3571">
        <w:rPr>
          <w:rFonts w:ascii="CG Omega" w:hAnsi="CG Omega"/>
        </w:rPr>
        <w:t>et de respecter un délai d’indisponibilité minimum.</w:t>
      </w:r>
      <w:r w:rsidR="00D15AE7">
        <w:rPr>
          <w:rFonts w:ascii="CG Omega" w:hAnsi="CG Omega"/>
        </w:rPr>
        <w:t xml:space="preserve"> Sa</w:t>
      </w:r>
      <w:r w:rsidR="00B01D56">
        <w:rPr>
          <w:rFonts w:ascii="CG Omega" w:hAnsi="CG Omega"/>
        </w:rPr>
        <w:t xml:space="preserve"> durée est limitée.</w:t>
      </w:r>
    </w:p>
    <w:p w:rsidR="00B7388E" w:rsidRDefault="00B7388E" w:rsidP="00BC269A">
      <w:pPr>
        <w:pStyle w:val="Sansinterligne"/>
        <w:jc w:val="both"/>
        <w:rPr>
          <w:rFonts w:ascii="CG Omega" w:hAnsi="CG Omega"/>
        </w:rPr>
      </w:pPr>
    </w:p>
    <w:p w:rsidR="008C3571" w:rsidRPr="008C3571" w:rsidRDefault="008C3571" w:rsidP="00BC269A">
      <w:pPr>
        <w:pStyle w:val="Sansinterligne"/>
        <w:jc w:val="both"/>
        <w:rPr>
          <w:rFonts w:ascii="CG Omega" w:hAnsi="CG Omega"/>
        </w:rPr>
      </w:pPr>
    </w:p>
    <w:p w:rsidR="00937C1B" w:rsidRPr="00D57E57" w:rsidRDefault="00B7388E" w:rsidP="00D57E57">
      <w:pPr>
        <w:pStyle w:val="Titre1"/>
        <w:numPr>
          <w:ilvl w:val="0"/>
          <w:numId w:val="6"/>
        </w:numPr>
        <w:ind w:left="431" w:hanging="431"/>
      </w:pPr>
      <w:r w:rsidRPr="009B0167">
        <w:t>Règlementation</w:t>
      </w:r>
    </w:p>
    <w:p w:rsidR="00937C1B" w:rsidRDefault="00937C1B" w:rsidP="00937C1B">
      <w:pPr>
        <w:pStyle w:val="Sansinterligne"/>
        <w:jc w:val="both"/>
        <w:rPr>
          <w:rFonts w:ascii="CG Omega" w:hAnsi="CG Omega"/>
        </w:rPr>
      </w:pPr>
    </w:p>
    <w:p w:rsidR="00B01D56" w:rsidRDefault="00C34DD2" w:rsidP="00937C1B">
      <w:pPr>
        <w:pStyle w:val="Sansinterligne"/>
        <w:jc w:val="both"/>
        <w:rPr>
          <w:rFonts w:ascii="CG Omega" w:hAnsi="CG Omega"/>
        </w:rPr>
      </w:pPr>
      <w:r w:rsidRPr="008C3571">
        <w:rPr>
          <w:rFonts w:ascii="CG Omega" w:hAnsi="CG Omega"/>
        </w:rPr>
        <w:t>L</w:t>
      </w:r>
      <w:r w:rsidR="002E1BAA" w:rsidRPr="008C3571">
        <w:rPr>
          <w:rFonts w:ascii="CG Omega" w:hAnsi="CG Omega"/>
        </w:rPr>
        <w:t>e</w:t>
      </w:r>
      <w:r w:rsidR="00930737">
        <w:rPr>
          <w:rFonts w:ascii="CG Omega" w:hAnsi="CG Omega"/>
        </w:rPr>
        <w:t xml:space="preserve"> </w:t>
      </w:r>
      <w:r w:rsidR="008C0788">
        <w:rPr>
          <w:rFonts w:ascii="CG Omega" w:hAnsi="CG Omega"/>
        </w:rPr>
        <w:t>régime</w:t>
      </w:r>
      <w:r w:rsidR="00930737">
        <w:rPr>
          <w:rFonts w:ascii="CG Omega" w:hAnsi="CG Omega"/>
        </w:rPr>
        <w:t xml:space="preserve"> de l</w:t>
      </w:r>
      <w:r w:rsidRPr="008C3571">
        <w:rPr>
          <w:rFonts w:ascii="CG Omega" w:hAnsi="CG Omega"/>
        </w:rPr>
        <w:t xml:space="preserve">’épargne-logement </w:t>
      </w:r>
      <w:r w:rsidR="00930737">
        <w:rPr>
          <w:rFonts w:ascii="CG Omega" w:hAnsi="CG Omega"/>
        </w:rPr>
        <w:t>es</w:t>
      </w:r>
      <w:r w:rsidR="002E1BAA" w:rsidRPr="008C3571">
        <w:rPr>
          <w:rFonts w:ascii="CG Omega" w:hAnsi="CG Omega"/>
        </w:rPr>
        <w:t xml:space="preserve">t régi par les articles </w:t>
      </w:r>
      <w:hyperlink r:id="rId10" w:history="1">
        <w:r w:rsidR="002E1BAA" w:rsidRPr="002651F0">
          <w:rPr>
            <w:rStyle w:val="Lienhypertexte"/>
            <w:rFonts w:ascii="CG Omega" w:hAnsi="CG Omega"/>
          </w:rPr>
          <w:t>L.</w:t>
        </w:r>
        <w:r w:rsidR="008C3571" w:rsidRPr="002651F0">
          <w:rPr>
            <w:rStyle w:val="Lienhypertexte"/>
            <w:rFonts w:ascii="CG Omega" w:hAnsi="CG Omega"/>
          </w:rPr>
          <w:t xml:space="preserve"> </w:t>
        </w:r>
        <w:r w:rsidR="002E1BAA" w:rsidRPr="002651F0">
          <w:rPr>
            <w:rStyle w:val="Lienhypertexte"/>
            <w:rFonts w:ascii="CG Omega" w:hAnsi="CG Omega"/>
          </w:rPr>
          <w:t>315-1 à L.</w:t>
        </w:r>
        <w:r w:rsidR="008C3571" w:rsidRPr="002651F0">
          <w:rPr>
            <w:rStyle w:val="Lienhypertexte"/>
            <w:rFonts w:ascii="CG Omega" w:hAnsi="CG Omega"/>
          </w:rPr>
          <w:t xml:space="preserve"> 315-6</w:t>
        </w:r>
      </w:hyperlink>
      <w:r w:rsidR="008C3571">
        <w:rPr>
          <w:rFonts w:ascii="CG Omega" w:hAnsi="CG Omega"/>
        </w:rPr>
        <w:t xml:space="preserve"> du code de la construction et de l’h</w:t>
      </w:r>
      <w:r w:rsidR="002E1BAA" w:rsidRPr="008C3571">
        <w:rPr>
          <w:rFonts w:ascii="CG Omega" w:hAnsi="CG Omega"/>
        </w:rPr>
        <w:t>abitation</w:t>
      </w:r>
      <w:r w:rsidRPr="008C3571">
        <w:rPr>
          <w:rFonts w:ascii="CG Omega" w:hAnsi="CG Omega"/>
        </w:rPr>
        <w:t xml:space="preserve"> (CCH)</w:t>
      </w:r>
      <w:r w:rsidR="002E1BAA" w:rsidRPr="008C3571">
        <w:rPr>
          <w:rFonts w:ascii="CG Omega" w:hAnsi="CG Omega"/>
        </w:rPr>
        <w:t xml:space="preserve">. </w:t>
      </w:r>
    </w:p>
    <w:p w:rsidR="00474343" w:rsidRDefault="002E1BAA" w:rsidP="00937C1B">
      <w:pPr>
        <w:pStyle w:val="Sansinterligne"/>
        <w:jc w:val="both"/>
        <w:rPr>
          <w:rFonts w:ascii="CG Omega" w:hAnsi="CG Omega"/>
        </w:rPr>
      </w:pPr>
      <w:r w:rsidRPr="008C3571">
        <w:rPr>
          <w:rFonts w:ascii="CG Omega" w:hAnsi="CG Omega"/>
        </w:rPr>
        <w:t xml:space="preserve">Les caractéristiques de la phase d’épargne et de prêt applicables aux CEL sont réglementées par les articles </w:t>
      </w:r>
      <w:hyperlink r:id="rId11" w:history="1">
        <w:r w:rsidRPr="002651F0">
          <w:rPr>
            <w:rStyle w:val="Lienhypertexte"/>
            <w:rFonts w:ascii="CG Omega" w:hAnsi="CG Omega"/>
          </w:rPr>
          <w:t>R.</w:t>
        </w:r>
        <w:r w:rsidR="008C3571" w:rsidRPr="002651F0">
          <w:rPr>
            <w:rStyle w:val="Lienhypertexte"/>
            <w:rFonts w:ascii="CG Omega" w:hAnsi="CG Omega"/>
          </w:rPr>
          <w:t xml:space="preserve"> </w:t>
        </w:r>
        <w:r w:rsidRPr="002651F0">
          <w:rPr>
            <w:rStyle w:val="Lienhypertexte"/>
            <w:rFonts w:ascii="CG Omega" w:hAnsi="CG Omega"/>
          </w:rPr>
          <w:t>315-1 à R.</w:t>
        </w:r>
        <w:r w:rsidR="008C3571" w:rsidRPr="002651F0">
          <w:rPr>
            <w:rStyle w:val="Lienhypertexte"/>
            <w:rFonts w:ascii="CG Omega" w:hAnsi="CG Omega"/>
          </w:rPr>
          <w:t xml:space="preserve"> </w:t>
        </w:r>
        <w:r w:rsidRPr="002651F0">
          <w:rPr>
            <w:rStyle w:val="Lienhypertexte"/>
            <w:rFonts w:ascii="CG Omega" w:hAnsi="CG Omega"/>
          </w:rPr>
          <w:t>315-22</w:t>
        </w:r>
      </w:hyperlink>
      <w:r w:rsidRPr="008C3571">
        <w:rPr>
          <w:rFonts w:ascii="CG Omega" w:hAnsi="CG Omega"/>
        </w:rPr>
        <w:t xml:space="preserve"> et celles relatives aux PEL </w:t>
      </w:r>
      <w:r w:rsidR="008C0788">
        <w:rPr>
          <w:rFonts w:ascii="CG Omega" w:hAnsi="CG Omega"/>
        </w:rPr>
        <w:t xml:space="preserve">le sont </w:t>
      </w:r>
      <w:r w:rsidRPr="008C3571">
        <w:rPr>
          <w:rFonts w:ascii="CG Omega" w:hAnsi="CG Omega"/>
        </w:rPr>
        <w:t xml:space="preserve">par les articles </w:t>
      </w:r>
      <w:hyperlink r:id="rId12" w:history="1">
        <w:r w:rsidRPr="002651F0">
          <w:rPr>
            <w:rStyle w:val="Lienhypertexte"/>
            <w:rFonts w:ascii="CG Omega" w:hAnsi="CG Omega"/>
          </w:rPr>
          <w:t>R.</w:t>
        </w:r>
        <w:r w:rsidR="008C3571" w:rsidRPr="002651F0">
          <w:rPr>
            <w:rStyle w:val="Lienhypertexte"/>
            <w:rFonts w:ascii="CG Omega" w:hAnsi="CG Omega"/>
          </w:rPr>
          <w:t xml:space="preserve"> </w:t>
        </w:r>
        <w:r w:rsidRPr="002651F0">
          <w:rPr>
            <w:rStyle w:val="Lienhypertexte"/>
            <w:rFonts w:ascii="CG Omega" w:hAnsi="CG Omega"/>
          </w:rPr>
          <w:t>315-24 à R.</w:t>
        </w:r>
        <w:r w:rsidR="002651F0" w:rsidRPr="002651F0">
          <w:rPr>
            <w:rStyle w:val="Lienhypertexte"/>
            <w:rFonts w:ascii="CG Omega" w:hAnsi="CG Omega"/>
          </w:rPr>
          <w:t> </w:t>
        </w:r>
        <w:r w:rsidR="008C3571" w:rsidRPr="002651F0">
          <w:rPr>
            <w:rStyle w:val="Lienhypertexte"/>
            <w:rFonts w:ascii="CG Omega" w:hAnsi="CG Omega"/>
          </w:rPr>
          <w:t xml:space="preserve"> </w:t>
        </w:r>
        <w:r w:rsidRPr="002651F0">
          <w:rPr>
            <w:rStyle w:val="Lienhypertexte"/>
            <w:rFonts w:ascii="CG Omega" w:hAnsi="CG Omega"/>
          </w:rPr>
          <w:t>315-42</w:t>
        </w:r>
      </w:hyperlink>
      <w:r w:rsidRPr="008C3571">
        <w:rPr>
          <w:rFonts w:ascii="CG Omega" w:hAnsi="CG Omega"/>
        </w:rPr>
        <w:t xml:space="preserve"> du CCH.</w:t>
      </w:r>
      <w:r w:rsidR="00770D74">
        <w:rPr>
          <w:rFonts w:ascii="CG Omega" w:hAnsi="CG Omega"/>
        </w:rPr>
        <w:t xml:space="preserve"> </w:t>
      </w:r>
    </w:p>
    <w:p w:rsidR="00474343" w:rsidRDefault="00770D74" w:rsidP="00937C1B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 xml:space="preserve">Selon l’article </w:t>
      </w:r>
      <w:hyperlink r:id="rId13" w:history="1">
        <w:r w:rsidR="003618FF" w:rsidRPr="00C15B4B">
          <w:rPr>
            <w:rStyle w:val="Lienhypertexte"/>
            <w:rFonts w:ascii="CG Omega" w:hAnsi="CG Omega"/>
          </w:rPr>
          <w:t>R</w:t>
        </w:r>
        <w:r w:rsidR="00930737" w:rsidRPr="00C15B4B">
          <w:rPr>
            <w:rStyle w:val="Lienhypertexte"/>
            <w:rFonts w:ascii="CG Omega" w:hAnsi="CG Omega"/>
          </w:rPr>
          <w:t>.</w:t>
        </w:r>
        <w:r w:rsidR="00443C2A" w:rsidRPr="00C15B4B">
          <w:rPr>
            <w:rStyle w:val="Lienhypertexte"/>
            <w:rFonts w:ascii="CG Omega" w:hAnsi="CG Omega"/>
          </w:rPr>
          <w:t xml:space="preserve"> </w:t>
        </w:r>
        <w:r w:rsidR="003618FF" w:rsidRPr="00C15B4B">
          <w:rPr>
            <w:rStyle w:val="Lienhypertexte"/>
            <w:rFonts w:ascii="CG Omega" w:hAnsi="CG Omega"/>
          </w:rPr>
          <w:t>315</w:t>
        </w:r>
        <w:r w:rsidRPr="00C15B4B">
          <w:rPr>
            <w:rStyle w:val="Lienhypertexte"/>
            <w:rFonts w:ascii="CG Omega" w:hAnsi="CG Omega"/>
          </w:rPr>
          <w:t>-</w:t>
        </w:r>
        <w:r w:rsidR="003618FF" w:rsidRPr="00C15B4B">
          <w:rPr>
            <w:rStyle w:val="Lienhypertexte"/>
            <w:rFonts w:ascii="CG Omega" w:hAnsi="CG Omega"/>
          </w:rPr>
          <w:t>41</w:t>
        </w:r>
      </w:hyperlink>
      <w:r>
        <w:rPr>
          <w:rFonts w:ascii="CG Omega" w:hAnsi="CG Omega"/>
        </w:rPr>
        <w:t>,</w:t>
      </w:r>
      <w:r w:rsidR="003618FF">
        <w:rPr>
          <w:rFonts w:ascii="CG Omega" w:hAnsi="CG Omega"/>
        </w:rPr>
        <w:t xml:space="preserve"> le</w:t>
      </w:r>
      <w:r>
        <w:rPr>
          <w:rFonts w:ascii="CG Omega" w:hAnsi="CG Omega"/>
        </w:rPr>
        <w:t>s</w:t>
      </w:r>
      <w:r w:rsidR="003618FF">
        <w:rPr>
          <w:rFonts w:ascii="CG Omega" w:hAnsi="CG Omega"/>
        </w:rPr>
        <w:t xml:space="preserve"> </w:t>
      </w:r>
      <w:r>
        <w:rPr>
          <w:rFonts w:ascii="CG Omega" w:hAnsi="CG Omega"/>
        </w:rPr>
        <w:t>d</w:t>
      </w:r>
      <w:r w:rsidR="003618FF">
        <w:rPr>
          <w:rFonts w:ascii="CG Omega" w:hAnsi="CG Omega"/>
        </w:rPr>
        <w:t xml:space="preserve">ispositions </w:t>
      </w:r>
      <w:r w:rsidR="000F271D">
        <w:rPr>
          <w:rFonts w:ascii="CG Omega" w:hAnsi="CG Omega"/>
        </w:rPr>
        <w:t xml:space="preserve">des </w:t>
      </w:r>
      <w:r w:rsidR="003618FF">
        <w:rPr>
          <w:rFonts w:ascii="CG Omega" w:hAnsi="CG Omega"/>
        </w:rPr>
        <w:t>CEL sont applicables au</w:t>
      </w:r>
      <w:r w:rsidR="000F271D">
        <w:rPr>
          <w:rFonts w:ascii="CG Omega" w:hAnsi="CG Omega"/>
        </w:rPr>
        <w:t>x</w:t>
      </w:r>
      <w:r w:rsidR="003618FF">
        <w:rPr>
          <w:rFonts w:ascii="CG Omega" w:hAnsi="CG Omega"/>
        </w:rPr>
        <w:t xml:space="preserve"> </w:t>
      </w:r>
      <w:r>
        <w:rPr>
          <w:rFonts w:ascii="CG Omega" w:hAnsi="CG Omega"/>
        </w:rPr>
        <w:t>PEL</w:t>
      </w:r>
      <w:r w:rsidR="003618FF">
        <w:rPr>
          <w:rFonts w:ascii="CG Omega" w:hAnsi="CG Omega"/>
        </w:rPr>
        <w:t xml:space="preserve"> sauf dérogation par disposition spécifique</w:t>
      </w:r>
      <w:r>
        <w:rPr>
          <w:rFonts w:ascii="CG Omega" w:hAnsi="CG Omega"/>
        </w:rPr>
        <w:t>.</w:t>
      </w:r>
      <w:r w:rsidR="003618FF">
        <w:rPr>
          <w:rFonts w:ascii="CG Omega" w:hAnsi="CG Omega"/>
        </w:rPr>
        <w:t xml:space="preserve"> </w:t>
      </w:r>
    </w:p>
    <w:p w:rsidR="00E15EF1" w:rsidRDefault="00E15EF1" w:rsidP="00937C1B">
      <w:pPr>
        <w:pStyle w:val="Sansinterligne"/>
        <w:jc w:val="both"/>
        <w:rPr>
          <w:rFonts w:ascii="CG Omega" w:hAnsi="CG Omega"/>
        </w:rPr>
      </w:pPr>
    </w:p>
    <w:p w:rsidR="00E15EF1" w:rsidRPr="00096D06" w:rsidRDefault="00E15EF1" w:rsidP="00937C1B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Depuis le 1</w:t>
      </w:r>
      <w:r w:rsidRPr="00E15EF1">
        <w:rPr>
          <w:rFonts w:ascii="CG Omega" w:hAnsi="CG Omega"/>
          <w:vertAlign w:val="superscript"/>
        </w:rPr>
        <w:t>er</w:t>
      </w:r>
      <w:r>
        <w:rPr>
          <w:rFonts w:ascii="CG Omega" w:hAnsi="CG Omega"/>
        </w:rPr>
        <w:t xml:space="preserve"> janvier 2014, le suivi réglementaire et statistique ainsi que le contrôle des opérations relatives au régime de l’épargne-logement </w:t>
      </w:r>
      <w:r w:rsidR="00096D06">
        <w:rPr>
          <w:rFonts w:ascii="CG Omega" w:hAnsi="CG Omega"/>
        </w:rPr>
        <w:t xml:space="preserve">sont confiés à la Société de Gestion </w:t>
      </w:r>
      <w:r w:rsidR="003618FF">
        <w:rPr>
          <w:rFonts w:ascii="CG Omega" w:hAnsi="CG Omega"/>
        </w:rPr>
        <w:t xml:space="preserve">des financements et de la </w:t>
      </w:r>
      <w:r w:rsidR="00096D06">
        <w:rPr>
          <w:rFonts w:ascii="CG Omega" w:hAnsi="CG Omega"/>
        </w:rPr>
        <w:t xml:space="preserve"> Garantie de l’Accession Sociale à la propriété (</w:t>
      </w:r>
      <w:hyperlink r:id="rId14" w:history="1">
        <w:r w:rsidR="00096D06" w:rsidRPr="00096D06">
          <w:rPr>
            <w:rStyle w:val="Lienhypertexte"/>
            <w:rFonts w:ascii="CG Omega" w:hAnsi="CG Omega"/>
            <w:i/>
          </w:rPr>
          <w:t>CCH, art. L. 315-5-1</w:t>
        </w:r>
      </w:hyperlink>
      <w:r w:rsidR="00096D06">
        <w:rPr>
          <w:rFonts w:ascii="CG Omega" w:hAnsi="CG Omega"/>
        </w:rPr>
        <w:t>).</w:t>
      </w:r>
    </w:p>
    <w:p w:rsidR="00B7388E" w:rsidRDefault="00B7388E" w:rsidP="00BC269A">
      <w:pPr>
        <w:pStyle w:val="Sansinterligne"/>
        <w:jc w:val="both"/>
        <w:rPr>
          <w:rFonts w:ascii="CG Omega" w:hAnsi="CG Omega"/>
        </w:rPr>
      </w:pPr>
    </w:p>
    <w:p w:rsidR="002E3954" w:rsidRPr="008C3571" w:rsidRDefault="002E3954" w:rsidP="00BC269A">
      <w:pPr>
        <w:pStyle w:val="Sansinterligne"/>
        <w:jc w:val="both"/>
        <w:rPr>
          <w:rFonts w:ascii="CG Omega" w:hAnsi="CG Omega"/>
        </w:rPr>
      </w:pPr>
    </w:p>
    <w:p w:rsidR="00937C1B" w:rsidRPr="00D57E57" w:rsidRDefault="00B7388E" w:rsidP="00D57E57">
      <w:pPr>
        <w:pStyle w:val="Titre1"/>
        <w:numPr>
          <w:ilvl w:val="0"/>
          <w:numId w:val="6"/>
        </w:numPr>
        <w:ind w:left="431" w:hanging="431"/>
      </w:pPr>
      <w:r w:rsidRPr="009B0167">
        <w:t>C</w:t>
      </w:r>
      <w:r w:rsidR="00937C1B" w:rsidRPr="009B0167">
        <w:t>hamp d’application territorial</w:t>
      </w:r>
    </w:p>
    <w:p w:rsidR="00474343" w:rsidRPr="008C3571" w:rsidRDefault="00474343" w:rsidP="00937C1B">
      <w:pPr>
        <w:pStyle w:val="Sansinterligne"/>
        <w:jc w:val="both"/>
        <w:rPr>
          <w:rFonts w:ascii="CG Omega" w:hAnsi="CG Omega"/>
        </w:rPr>
      </w:pPr>
      <w:r w:rsidRPr="008C3571">
        <w:rPr>
          <w:rFonts w:ascii="CG Omega" w:hAnsi="CG Omega"/>
        </w:rPr>
        <w:t xml:space="preserve">Le régime de l’épargne-logement est applicable en France </w:t>
      </w:r>
      <w:r w:rsidR="00B7388E" w:rsidRPr="008C3571">
        <w:rPr>
          <w:rFonts w:ascii="CG Omega" w:hAnsi="CG Omega"/>
        </w:rPr>
        <w:t xml:space="preserve">métropolitaine et </w:t>
      </w:r>
      <w:r w:rsidRPr="008C3571">
        <w:rPr>
          <w:rFonts w:ascii="CG Omega" w:hAnsi="CG Omega"/>
        </w:rPr>
        <w:t>dans les DOM</w:t>
      </w:r>
      <w:r w:rsidR="00B7388E" w:rsidRPr="008C3571">
        <w:rPr>
          <w:rFonts w:ascii="CG Omega" w:hAnsi="CG Omega"/>
        </w:rPr>
        <w:t xml:space="preserve">, </w:t>
      </w:r>
      <w:r w:rsidR="00FB3839">
        <w:rPr>
          <w:rFonts w:ascii="CG Omega" w:hAnsi="CG Omega"/>
        </w:rPr>
        <w:t>y compris Mayotte (</w:t>
      </w:r>
      <w:hyperlink r:id="rId15" w:history="1">
        <w:r w:rsidR="00FB3839" w:rsidRPr="00FB3839">
          <w:rPr>
            <w:rStyle w:val="Lienhypertexte"/>
            <w:rFonts w:ascii="CG Omega" w:hAnsi="CG Omega"/>
            <w:i/>
          </w:rPr>
          <w:t>Ord. n° 2004-937 du 2 s</w:t>
        </w:r>
        <w:r w:rsidR="00FB3839" w:rsidRPr="00FB3839">
          <w:rPr>
            <w:rStyle w:val="Lienhypertexte"/>
            <w:rFonts w:ascii="CG Omega" w:hAnsi="CG Omega"/>
            <w:i/>
          </w:rPr>
          <w:t>e</w:t>
        </w:r>
        <w:r w:rsidR="00FB3839" w:rsidRPr="00FB3839">
          <w:rPr>
            <w:rStyle w:val="Lienhypertexte"/>
            <w:rFonts w:ascii="CG Omega" w:hAnsi="CG Omega"/>
            <w:i/>
          </w:rPr>
          <w:t>ptembre 2004</w:t>
        </w:r>
      </w:hyperlink>
      <w:r w:rsidR="00FB3839" w:rsidRPr="00FB3839">
        <w:rPr>
          <w:rFonts w:ascii="CG Omega" w:hAnsi="CG Omega"/>
          <w:i/>
        </w:rPr>
        <w:t>)</w:t>
      </w:r>
      <w:r w:rsidR="00FB3839" w:rsidRPr="00FB3839">
        <w:rPr>
          <w:rFonts w:ascii="CG Omega" w:hAnsi="CG Omega"/>
        </w:rPr>
        <w:t>,</w:t>
      </w:r>
      <w:r w:rsidR="00FB3839">
        <w:rPr>
          <w:rFonts w:ascii="CG Omega" w:hAnsi="CG Omega"/>
        </w:rPr>
        <w:t xml:space="preserve"> </w:t>
      </w:r>
      <w:r w:rsidR="00B01D56">
        <w:rPr>
          <w:rFonts w:ascii="CG Omega" w:hAnsi="CG Omega"/>
        </w:rPr>
        <w:t>ainsi qu’</w:t>
      </w:r>
      <w:r w:rsidR="00B7388E" w:rsidRPr="008C3571">
        <w:rPr>
          <w:rFonts w:ascii="CG Omega" w:hAnsi="CG Omega"/>
        </w:rPr>
        <w:t>à Saint-Pi</w:t>
      </w:r>
      <w:r w:rsidR="003C4E94">
        <w:rPr>
          <w:rFonts w:ascii="CG Omega" w:hAnsi="CG Omega"/>
        </w:rPr>
        <w:t>erre-et-Miquelon</w:t>
      </w:r>
      <w:r w:rsidR="00F87278">
        <w:rPr>
          <w:rFonts w:ascii="CG Omega" w:hAnsi="CG Omega"/>
        </w:rPr>
        <w:t xml:space="preserve"> (</w:t>
      </w:r>
      <w:proofErr w:type="spellStart"/>
      <w:r w:rsidR="00F20453">
        <w:fldChar w:fldCharType="begin"/>
      </w:r>
      <w:r w:rsidR="00F20453">
        <w:instrText xml:space="preserve"> HYPERLINK "http://www.legifrance.gouv.fr/affichTexte.do?cidTexte=LEGITEXT000005618141&amp;dateTexte=20</w:instrText>
      </w:r>
      <w:r w:rsidR="00F20453">
        <w:instrText xml:space="preserve">090801" </w:instrText>
      </w:r>
      <w:r w:rsidR="00F20453">
        <w:fldChar w:fldCharType="separate"/>
      </w:r>
      <w:r w:rsidR="00F87278" w:rsidRPr="00F87278">
        <w:rPr>
          <w:rStyle w:val="Lienhypertexte"/>
          <w:rFonts w:ascii="CG Omega" w:hAnsi="CG Omega"/>
          <w:i/>
        </w:rPr>
        <w:t>Décr</w:t>
      </w:r>
      <w:proofErr w:type="spellEnd"/>
      <w:r w:rsidR="00F87278" w:rsidRPr="00F87278">
        <w:rPr>
          <w:rStyle w:val="Lienhypertexte"/>
          <w:rFonts w:ascii="CG Omega" w:hAnsi="CG Omega"/>
          <w:i/>
        </w:rPr>
        <w:t>. n° 95-331 du 27 mars 1995</w:t>
      </w:r>
      <w:r w:rsidR="00F20453">
        <w:rPr>
          <w:rStyle w:val="Lienhypertexte"/>
          <w:rFonts w:ascii="CG Omega" w:hAnsi="CG Omega"/>
          <w:i/>
        </w:rPr>
        <w:fldChar w:fldCharType="end"/>
      </w:r>
      <w:r w:rsidR="00F87278">
        <w:rPr>
          <w:rFonts w:ascii="CG Omega" w:hAnsi="CG Omega"/>
        </w:rPr>
        <w:t>)</w:t>
      </w:r>
      <w:r w:rsidR="00FB3839">
        <w:rPr>
          <w:rFonts w:ascii="CG Omega" w:hAnsi="CG Omega"/>
        </w:rPr>
        <w:t xml:space="preserve">, </w:t>
      </w:r>
      <w:r w:rsidR="00B7388E" w:rsidRPr="008C3571">
        <w:rPr>
          <w:rFonts w:ascii="CG Omega" w:hAnsi="CG Omega"/>
        </w:rPr>
        <w:t>en Nouv</w:t>
      </w:r>
      <w:r w:rsidR="005767AB" w:rsidRPr="008C3571">
        <w:rPr>
          <w:rFonts w:ascii="CG Omega" w:hAnsi="CG Omega"/>
        </w:rPr>
        <w:t>elle-Calédonie et en Polynésie F</w:t>
      </w:r>
      <w:r w:rsidR="00B7388E" w:rsidRPr="008C3571">
        <w:rPr>
          <w:rFonts w:ascii="CG Omega" w:hAnsi="CG Omega"/>
        </w:rPr>
        <w:t>rançaise</w:t>
      </w:r>
      <w:r w:rsidR="006931FE">
        <w:rPr>
          <w:rFonts w:ascii="CG Omega" w:hAnsi="CG Omega"/>
        </w:rPr>
        <w:t xml:space="preserve"> (</w:t>
      </w:r>
      <w:proofErr w:type="spellStart"/>
      <w:r w:rsidR="00265746">
        <w:fldChar w:fldCharType="begin"/>
      </w:r>
      <w:r w:rsidR="005535BE">
        <w:instrText>HYPERLINK "https://www.legifrance.gouv.fr/loda/id/JORFTEXT000000405577/2021-01-21/"</w:instrText>
      </w:r>
      <w:r w:rsidR="00265746">
        <w:fldChar w:fldCharType="separate"/>
      </w:r>
      <w:r w:rsidR="006931FE" w:rsidRPr="006931FE">
        <w:rPr>
          <w:rStyle w:val="Lienhypertexte"/>
          <w:rFonts w:ascii="CG Omega" w:hAnsi="CG Omega"/>
          <w:i/>
        </w:rPr>
        <w:t>Décr</w:t>
      </w:r>
      <w:proofErr w:type="spellEnd"/>
      <w:r w:rsidR="006931FE" w:rsidRPr="006931FE">
        <w:rPr>
          <w:rStyle w:val="Lienhypertexte"/>
          <w:rFonts w:ascii="CG Omega" w:hAnsi="CG Omega"/>
          <w:i/>
        </w:rPr>
        <w:t>. n° 2001</w:t>
      </w:r>
      <w:r w:rsidR="006931FE" w:rsidRPr="006931FE">
        <w:rPr>
          <w:rStyle w:val="Lienhypertexte"/>
          <w:rFonts w:ascii="CG Omega" w:hAnsi="CG Omega"/>
          <w:i/>
        </w:rPr>
        <w:t>-</w:t>
      </w:r>
      <w:r w:rsidR="006931FE" w:rsidRPr="006931FE">
        <w:rPr>
          <w:rStyle w:val="Lienhypertexte"/>
          <w:rFonts w:ascii="CG Omega" w:hAnsi="CG Omega"/>
          <w:i/>
        </w:rPr>
        <w:t>383 du 3 mai 2001</w:t>
      </w:r>
      <w:r w:rsidR="00265746">
        <w:rPr>
          <w:rStyle w:val="Lienhypertexte"/>
          <w:rFonts w:ascii="CG Omega" w:hAnsi="CG Omega"/>
          <w:i/>
        </w:rPr>
        <w:fldChar w:fldCharType="end"/>
      </w:r>
      <w:r w:rsidR="00E15EF1">
        <w:rPr>
          <w:rFonts w:ascii="CG Omega" w:hAnsi="CG Omega"/>
          <w:i/>
        </w:rPr>
        <w:t>)</w:t>
      </w:r>
      <w:r w:rsidR="00B7388E" w:rsidRPr="008C3571">
        <w:rPr>
          <w:rFonts w:ascii="CG Omega" w:hAnsi="CG Omega"/>
        </w:rPr>
        <w:t>.</w:t>
      </w:r>
    </w:p>
    <w:p w:rsidR="00C34DD2" w:rsidRDefault="00C34DD2" w:rsidP="00BC269A">
      <w:pPr>
        <w:pStyle w:val="Sansinterligne"/>
        <w:jc w:val="both"/>
        <w:rPr>
          <w:rFonts w:ascii="CG Omega" w:hAnsi="CG Omega"/>
        </w:rPr>
      </w:pPr>
    </w:p>
    <w:p w:rsidR="008C3571" w:rsidRPr="008C3571" w:rsidRDefault="008C3571" w:rsidP="00BC269A">
      <w:pPr>
        <w:pStyle w:val="Sansinterligne"/>
        <w:jc w:val="both"/>
        <w:rPr>
          <w:rFonts w:ascii="CG Omega" w:hAnsi="CG Omega"/>
        </w:rPr>
      </w:pPr>
    </w:p>
    <w:p w:rsidR="00937C1B" w:rsidRPr="00D57E57" w:rsidRDefault="00937C1B" w:rsidP="00D57E57">
      <w:pPr>
        <w:pStyle w:val="Titre1"/>
        <w:numPr>
          <w:ilvl w:val="0"/>
          <w:numId w:val="6"/>
        </w:numPr>
        <w:ind w:left="431" w:hanging="431"/>
      </w:pPr>
      <w:r w:rsidRPr="009B0167">
        <w:t>Etablissements habilités</w:t>
      </w:r>
    </w:p>
    <w:p w:rsidR="007E4222" w:rsidRPr="007E4222" w:rsidRDefault="007E4222" w:rsidP="00937C1B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Les dépôts d’épargne-logement sont reçus par les caisses d’épargne ordinaires ainsi que les banques qui s’engagent par convention avec l’Etat à appliquer les règles fixées pour le fonctionnement de l’épargne-logement (</w:t>
      </w:r>
      <w:hyperlink r:id="rId16" w:history="1">
        <w:r w:rsidRPr="007E4222">
          <w:rPr>
            <w:rStyle w:val="Lienhypertexte"/>
            <w:rFonts w:ascii="CG Omega" w:hAnsi="CG Omega"/>
            <w:i/>
          </w:rPr>
          <w:t>CCH, art. L. 315-3</w:t>
        </w:r>
      </w:hyperlink>
      <w:r>
        <w:rPr>
          <w:rFonts w:ascii="CG Omega" w:hAnsi="CG Omega"/>
        </w:rPr>
        <w:t>).</w:t>
      </w:r>
    </w:p>
    <w:p w:rsidR="00B7388E" w:rsidRPr="007E4222" w:rsidRDefault="00D11F5E" w:rsidP="00981EAE">
      <w:pPr>
        <w:pStyle w:val="Sansinterligne"/>
        <w:jc w:val="both"/>
        <w:rPr>
          <w:rFonts w:ascii="CG Omega" w:hAnsi="CG Omega"/>
        </w:rPr>
      </w:pPr>
      <w:r>
        <w:rPr>
          <w:rFonts w:ascii="CG Omega" w:hAnsi="CG Omega"/>
        </w:rPr>
        <w:t>L’Etat a accordé par convention une habi</w:t>
      </w:r>
      <w:r w:rsidR="007A5A19">
        <w:rPr>
          <w:rFonts w:ascii="CG Omega" w:hAnsi="CG Omega"/>
        </w:rPr>
        <w:t>li</w:t>
      </w:r>
      <w:r>
        <w:rPr>
          <w:rFonts w:ascii="CG Omega" w:hAnsi="CG Omega"/>
        </w:rPr>
        <w:t xml:space="preserve">tation générale à des banques et réseaux bancaires </w:t>
      </w:r>
      <w:r w:rsidR="008A1466">
        <w:rPr>
          <w:rFonts w:ascii="CG Omega" w:hAnsi="CG Omega"/>
        </w:rPr>
        <w:t xml:space="preserve">pour </w:t>
      </w:r>
      <w:r>
        <w:rPr>
          <w:rFonts w:ascii="CG Omega" w:hAnsi="CG Omega"/>
        </w:rPr>
        <w:t>la gestion des produits d’épargne-logement (</w:t>
      </w:r>
      <w:r w:rsidR="009313BD">
        <w:rPr>
          <w:rFonts w:ascii="CG Omega" w:hAnsi="CG Omega"/>
        </w:rPr>
        <w:t>au 1</w:t>
      </w:r>
      <w:r w:rsidR="009313BD" w:rsidRPr="009313BD">
        <w:rPr>
          <w:rFonts w:ascii="CG Omega" w:hAnsi="CG Omega"/>
          <w:vertAlign w:val="superscript"/>
        </w:rPr>
        <w:t>er</w:t>
      </w:r>
      <w:r w:rsidR="009313BD">
        <w:rPr>
          <w:rFonts w:ascii="CG Omega" w:hAnsi="CG Omega"/>
        </w:rPr>
        <w:t xml:space="preserve"> juillet </w:t>
      </w:r>
      <w:r w:rsidR="003C4E94">
        <w:rPr>
          <w:rFonts w:ascii="CG Omega" w:hAnsi="CG Omega"/>
        </w:rPr>
        <w:t xml:space="preserve">2014 </w:t>
      </w:r>
      <w:r>
        <w:rPr>
          <w:rFonts w:ascii="CG Omega" w:hAnsi="CG Omega"/>
        </w:rPr>
        <w:t xml:space="preserve">on recense </w:t>
      </w:r>
      <w:r w:rsidR="008A1466">
        <w:rPr>
          <w:rFonts w:ascii="CG Omega" w:hAnsi="CG Omega"/>
        </w:rPr>
        <w:t>76</w:t>
      </w:r>
      <w:r>
        <w:rPr>
          <w:rFonts w:ascii="CG Omega" w:hAnsi="CG Omega"/>
        </w:rPr>
        <w:t xml:space="preserve"> conventions</w:t>
      </w:r>
      <w:r w:rsidR="008A1466">
        <w:rPr>
          <w:rFonts w:ascii="CG Omega" w:hAnsi="CG Omega"/>
        </w:rPr>
        <w:t xml:space="preserve"> en vigueur</w:t>
      </w:r>
      <w:r w:rsidR="00BB2A2B">
        <w:rPr>
          <w:rFonts w:ascii="CG Omega" w:hAnsi="CG Omega"/>
        </w:rPr>
        <w:t>)</w:t>
      </w:r>
      <w:r w:rsidR="009313BD">
        <w:rPr>
          <w:rFonts w:ascii="CG Omega" w:hAnsi="CG Omega"/>
        </w:rPr>
        <w:t>.</w:t>
      </w:r>
    </w:p>
    <w:sectPr w:rsidR="00B7388E" w:rsidRPr="007E4222" w:rsidSect="00EE57C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99" w:rsidRDefault="00075C99" w:rsidP="00902F13">
      <w:pPr>
        <w:spacing w:after="0" w:line="240" w:lineRule="auto"/>
      </w:pPr>
      <w:r>
        <w:separator/>
      </w:r>
    </w:p>
  </w:endnote>
  <w:endnote w:type="continuationSeparator" w:id="0">
    <w:p w:rsidR="00075C99" w:rsidRDefault="00075C99" w:rsidP="00902F13">
      <w:pPr>
        <w:spacing w:after="0" w:line="240" w:lineRule="auto"/>
      </w:pPr>
      <w:r>
        <w:continuationSeparator/>
      </w:r>
    </w:p>
  </w:endnote>
  <w:endnote w:type="continuationNotice" w:id="1">
    <w:p w:rsidR="00075C99" w:rsidRDefault="00075C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347821"/>
      <w:docPartObj>
        <w:docPartGallery w:val="Page Numbers (Bottom of Page)"/>
        <w:docPartUnique/>
      </w:docPartObj>
    </w:sdtPr>
    <w:sdtEndPr>
      <w:rPr>
        <w:rFonts w:ascii="CG Omega" w:hAnsi="CG Omega"/>
      </w:rPr>
    </w:sdtEndPr>
    <w:sdtContent>
      <w:p w:rsidR="00CE6868" w:rsidRPr="00CE6868" w:rsidRDefault="00EE57C4">
        <w:pPr>
          <w:pStyle w:val="Pieddepage"/>
          <w:jc w:val="right"/>
          <w:rPr>
            <w:rFonts w:ascii="CG Omega" w:hAnsi="CG Omega"/>
          </w:rPr>
        </w:pPr>
        <w:r w:rsidRPr="00CE6868">
          <w:rPr>
            <w:rFonts w:ascii="CG Omega" w:hAnsi="CG Omega"/>
          </w:rPr>
          <w:fldChar w:fldCharType="begin"/>
        </w:r>
        <w:r w:rsidR="00CE6868" w:rsidRPr="00CE6868">
          <w:rPr>
            <w:rFonts w:ascii="CG Omega" w:hAnsi="CG Omega"/>
          </w:rPr>
          <w:instrText>PAGE   \* MERGEFORMAT</w:instrText>
        </w:r>
        <w:r w:rsidRPr="00CE6868">
          <w:rPr>
            <w:rFonts w:ascii="CG Omega" w:hAnsi="CG Omega"/>
          </w:rPr>
          <w:fldChar w:fldCharType="separate"/>
        </w:r>
        <w:r w:rsidR="009E1A5B">
          <w:rPr>
            <w:rFonts w:ascii="CG Omega" w:hAnsi="CG Omega"/>
            <w:noProof/>
          </w:rPr>
          <w:t>2</w:t>
        </w:r>
        <w:r w:rsidRPr="00CE6868">
          <w:rPr>
            <w:rFonts w:ascii="CG Omega" w:hAnsi="CG Omega"/>
          </w:rPr>
          <w:fldChar w:fldCharType="end"/>
        </w:r>
      </w:p>
    </w:sdtContent>
  </w:sdt>
  <w:p w:rsidR="00902F13" w:rsidRDefault="00CE6868" w:rsidP="00CE6868">
    <w:pPr>
      <w:pStyle w:val="Pieddepage"/>
      <w:jc w:val="center"/>
      <w:rPr>
        <w:rFonts w:ascii="CG Omega" w:hAnsi="CG Omega"/>
        <w:smallCaps/>
        <w:sz w:val="20"/>
      </w:rPr>
    </w:pPr>
    <w:r w:rsidRPr="007E4222">
      <w:rPr>
        <w:rFonts w:ascii="CG Omega" w:hAnsi="CG Omega"/>
        <w:smallCaps/>
        <w:sz w:val="20"/>
      </w:rPr>
      <w:t>Epargne-logement</w:t>
    </w:r>
    <w:r w:rsidR="009B0167" w:rsidRPr="007E4222">
      <w:rPr>
        <w:rFonts w:ascii="CG Omega" w:hAnsi="CG Omega"/>
        <w:smallCaps/>
        <w:sz w:val="20"/>
      </w:rPr>
      <w:t> : présentation</w:t>
    </w:r>
  </w:p>
  <w:p w:rsidR="007E4222" w:rsidRPr="007E4222" w:rsidRDefault="003908E7" w:rsidP="00CE6868">
    <w:pPr>
      <w:pStyle w:val="Pieddepage"/>
      <w:jc w:val="center"/>
      <w:rPr>
        <w:rFonts w:ascii="CG Omega" w:hAnsi="CG Omega"/>
        <w:sz w:val="18"/>
      </w:rPr>
    </w:pPr>
    <w:r>
      <w:rPr>
        <w:rFonts w:ascii="CG Omega" w:hAnsi="CG Omega"/>
        <w:sz w:val="18"/>
      </w:rPr>
      <w:t>Février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99" w:rsidRDefault="00075C99" w:rsidP="00902F13">
      <w:pPr>
        <w:spacing w:after="0" w:line="240" w:lineRule="auto"/>
      </w:pPr>
      <w:r>
        <w:separator/>
      </w:r>
    </w:p>
  </w:footnote>
  <w:footnote w:type="continuationSeparator" w:id="0">
    <w:p w:rsidR="00075C99" w:rsidRDefault="00075C99" w:rsidP="00902F13">
      <w:pPr>
        <w:spacing w:after="0" w:line="240" w:lineRule="auto"/>
      </w:pPr>
      <w:r>
        <w:continuationSeparator/>
      </w:r>
    </w:p>
  </w:footnote>
  <w:footnote w:type="continuationNotice" w:id="1">
    <w:p w:rsidR="00075C99" w:rsidRDefault="00075C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D56"/>
    <w:multiLevelType w:val="hybridMultilevel"/>
    <w:tmpl w:val="CEB8EA62"/>
    <w:lvl w:ilvl="0" w:tplc="55BC9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B79C2"/>
    <w:multiLevelType w:val="hybridMultilevel"/>
    <w:tmpl w:val="BCC09854"/>
    <w:lvl w:ilvl="0" w:tplc="6B064E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15F7"/>
    <w:multiLevelType w:val="hybridMultilevel"/>
    <w:tmpl w:val="ACD88592"/>
    <w:lvl w:ilvl="0" w:tplc="2E2A8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07BA5"/>
    <w:multiLevelType w:val="hybridMultilevel"/>
    <w:tmpl w:val="4A9CC8E4"/>
    <w:lvl w:ilvl="0" w:tplc="677675D8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C4535AD"/>
    <w:multiLevelType w:val="hybridMultilevel"/>
    <w:tmpl w:val="65060A26"/>
    <w:lvl w:ilvl="0" w:tplc="07AEF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86629"/>
    <w:multiLevelType w:val="hybridMultilevel"/>
    <w:tmpl w:val="AFCCCEBE"/>
    <w:lvl w:ilvl="0" w:tplc="74FE9B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gay Dominique">
    <w15:presenceInfo w15:providerId="AD" w15:userId="S-1-5-21-2042961196-2071211753-628622809-10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trackRevisions/>
  <w:defaultTabStop w:val="708"/>
  <w:hyphenationZone w:val="425"/>
  <w:characterSpacingControl w:val="doNotCompress"/>
  <w:hdrShapeDefaults>
    <o:shapedefaults v:ext="edit" spidmax="727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A"/>
    <w:rsid w:val="000407A8"/>
    <w:rsid w:val="00042611"/>
    <w:rsid w:val="000501B8"/>
    <w:rsid w:val="0006229F"/>
    <w:rsid w:val="000732A3"/>
    <w:rsid w:val="00075C99"/>
    <w:rsid w:val="00092450"/>
    <w:rsid w:val="0009428C"/>
    <w:rsid w:val="00096D06"/>
    <w:rsid w:val="00096FC4"/>
    <w:rsid w:val="000A7A53"/>
    <w:rsid w:val="000B047C"/>
    <w:rsid w:val="000B560F"/>
    <w:rsid w:val="000D1839"/>
    <w:rsid w:val="000F271D"/>
    <w:rsid w:val="000F6960"/>
    <w:rsid w:val="00135BAB"/>
    <w:rsid w:val="00165593"/>
    <w:rsid w:val="001953BA"/>
    <w:rsid w:val="001C5B80"/>
    <w:rsid w:val="001D034B"/>
    <w:rsid w:val="001E1D86"/>
    <w:rsid w:val="001E5736"/>
    <w:rsid w:val="002245DF"/>
    <w:rsid w:val="002651F0"/>
    <w:rsid w:val="00265746"/>
    <w:rsid w:val="00290040"/>
    <w:rsid w:val="002B7E30"/>
    <w:rsid w:val="002C4A90"/>
    <w:rsid w:val="002E1BAA"/>
    <w:rsid w:val="002E3954"/>
    <w:rsid w:val="00313051"/>
    <w:rsid w:val="00341FAF"/>
    <w:rsid w:val="003618FF"/>
    <w:rsid w:val="003908E7"/>
    <w:rsid w:val="003A1B12"/>
    <w:rsid w:val="003C4E94"/>
    <w:rsid w:val="00443C2A"/>
    <w:rsid w:val="00454D3E"/>
    <w:rsid w:val="00456C30"/>
    <w:rsid w:val="00474343"/>
    <w:rsid w:val="004935DE"/>
    <w:rsid w:val="004D3EC6"/>
    <w:rsid w:val="004E1CF2"/>
    <w:rsid w:val="00501162"/>
    <w:rsid w:val="0051399C"/>
    <w:rsid w:val="005535BE"/>
    <w:rsid w:val="00556BF4"/>
    <w:rsid w:val="005654B1"/>
    <w:rsid w:val="00573972"/>
    <w:rsid w:val="005767AB"/>
    <w:rsid w:val="005812B4"/>
    <w:rsid w:val="00590FC5"/>
    <w:rsid w:val="0059204D"/>
    <w:rsid w:val="00601C1A"/>
    <w:rsid w:val="006076D7"/>
    <w:rsid w:val="006344A8"/>
    <w:rsid w:val="0064245F"/>
    <w:rsid w:val="0064669F"/>
    <w:rsid w:val="006607DD"/>
    <w:rsid w:val="006931FE"/>
    <w:rsid w:val="00694A25"/>
    <w:rsid w:val="006A3232"/>
    <w:rsid w:val="006D50A0"/>
    <w:rsid w:val="006E254F"/>
    <w:rsid w:val="006E768F"/>
    <w:rsid w:val="00720735"/>
    <w:rsid w:val="00763076"/>
    <w:rsid w:val="00770D74"/>
    <w:rsid w:val="00792CD7"/>
    <w:rsid w:val="007A5A19"/>
    <w:rsid w:val="007B1F0C"/>
    <w:rsid w:val="007E4222"/>
    <w:rsid w:val="00813721"/>
    <w:rsid w:val="0082663C"/>
    <w:rsid w:val="00840287"/>
    <w:rsid w:val="008A1466"/>
    <w:rsid w:val="008B2432"/>
    <w:rsid w:val="008C0788"/>
    <w:rsid w:val="008C3571"/>
    <w:rsid w:val="008D6EA7"/>
    <w:rsid w:val="00902F13"/>
    <w:rsid w:val="00904C50"/>
    <w:rsid w:val="00923716"/>
    <w:rsid w:val="00930737"/>
    <w:rsid w:val="009313BD"/>
    <w:rsid w:val="00937C1B"/>
    <w:rsid w:val="00944A6F"/>
    <w:rsid w:val="00945D7B"/>
    <w:rsid w:val="00981EAE"/>
    <w:rsid w:val="00992B2C"/>
    <w:rsid w:val="00992C19"/>
    <w:rsid w:val="009B0167"/>
    <w:rsid w:val="009B362A"/>
    <w:rsid w:val="009E1A5B"/>
    <w:rsid w:val="009F0E92"/>
    <w:rsid w:val="009F4802"/>
    <w:rsid w:val="009F5D1D"/>
    <w:rsid w:val="009F6CD0"/>
    <w:rsid w:val="00A02D55"/>
    <w:rsid w:val="00A21CAC"/>
    <w:rsid w:val="00A60351"/>
    <w:rsid w:val="00A82676"/>
    <w:rsid w:val="00A93C1B"/>
    <w:rsid w:val="00AA75D8"/>
    <w:rsid w:val="00AC57A6"/>
    <w:rsid w:val="00AC5A9E"/>
    <w:rsid w:val="00B01D56"/>
    <w:rsid w:val="00B7388E"/>
    <w:rsid w:val="00BB2A2B"/>
    <w:rsid w:val="00BC269A"/>
    <w:rsid w:val="00BC51D0"/>
    <w:rsid w:val="00BE035D"/>
    <w:rsid w:val="00BF6DDD"/>
    <w:rsid w:val="00C15B4B"/>
    <w:rsid w:val="00C24ECA"/>
    <w:rsid w:val="00C27F69"/>
    <w:rsid w:val="00C30648"/>
    <w:rsid w:val="00C34DD2"/>
    <w:rsid w:val="00C56D4C"/>
    <w:rsid w:val="00C57C6B"/>
    <w:rsid w:val="00C62A94"/>
    <w:rsid w:val="00C80D87"/>
    <w:rsid w:val="00CA6906"/>
    <w:rsid w:val="00CB5C26"/>
    <w:rsid w:val="00CE215B"/>
    <w:rsid w:val="00CE476C"/>
    <w:rsid w:val="00CE6868"/>
    <w:rsid w:val="00D013DD"/>
    <w:rsid w:val="00D11F5E"/>
    <w:rsid w:val="00D15AE7"/>
    <w:rsid w:val="00D17B6C"/>
    <w:rsid w:val="00D474B5"/>
    <w:rsid w:val="00D52E96"/>
    <w:rsid w:val="00D57E57"/>
    <w:rsid w:val="00D71F29"/>
    <w:rsid w:val="00D850A7"/>
    <w:rsid w:val="00DB04AC"/>
    <w:rsid w:val="00DB4808"/>
    <w:rsid w:val="00DD2049"/>
    <w:rsid w:val="00DD7C58"/>
    <w:rsid w:val="00DE7E4A"/>
    <w:rsid w:val="00E15EF1"/>
    <w:rsid w:val="00E71F9A"/>
    <w:rsid w:val="00EB0066"/>
    <w:rsid w:val="00EE57C4"/>
    <w:rsid w:val="00EF50A2"/>
    <w:rsid w:val="00F07B74"/>
    <w:rsid w:val="00F87278"/>
    <w:rsid w:val="00FB3052"/>
    <w:rsid w:val="00FB3839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qFormat/>
    <w:rsid w:val="00D57E57"/>
    <w:pPr>
      <w:keepLines w:val="0"/>
      <w:spacing w:before="120" w:after="120" w:line="240" w:lineRule="auto"/>
      <w:outlineLvl w:val="0"/>
    </w:pPr>
    <w:rPr>
      <w:rFonts w:ascii="CG Omega" w:eastAsia="Times New Roman" w:hAnsi="CG Omega" w:cs="Arial"/>
      <w:iCs/>
      <w:smallCaps/>
      <w:color w:val="auto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7434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743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F13"/>
  </w:style>
  <w:style w:type="paragraph" w:styleId="Pieddepage">
    <w:name w:val="footer"/>
    <w:basedOn w:val="Normal"/>
    <w:link w:val="PieddepageCar"/>
    <w:uiPriority w:val="99"/>
    <w:unhideWhenUsed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F13"/>
  </w:style>
  <w:style w:type="character" w:styleId="Marquedecommentaire">
    <w:name w:val="annotation reference"/>
    <w:basedOn w:val="Policepardfaut"/>
    <w:uiPriority w:val="99"/>
    <w:semiHidden/>
    <w:unhideWhenUsed/>
    <w:rsid w:val="003130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130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130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30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30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05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15EF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5AE7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0B047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D57E57"/>
    <w:rPr>
      <w:rFonts w:ascii="CG Omega" w:eastAsia="Times New Roman" w:hAnsi="CG Omega" w:cs="Arial"/>
      <w:b/>
      <w:bCs/>
      <w:iCs/>
      <w:smallCaps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57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qFormat/>
    <w:rsid w:val="00D57E57"/>
    <w:pPr>
      <w:keepLines w:val="0"/>
      <w:spacing w:before="120" w:after="120" w:line="240" w:lineRule="auto"/>
      <w:outlineLvl w:val="0"/>
    </w:pPr>
    <w:rPr>
      <w:rFonts w:ascii="CG Omega" w:eastAsia="Times New Roman" w:hAnsi="CG Omega" w:cs="Arial"/>
      <w:iCs/>
      <w:smallCaps/>
      <w:color w:val="auto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7434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743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F13"/>
  </w:style>
  <w:style w:type="paragraph" w:styleId="Pieddepage">
    <w:name w:val="footer"/>
    <w:basedOn w:val="Normal"/>
    <w:link w:val="PieddepageCar"/>
    <w:uiPriority w:val="99"/>
    <w:unhideWhenUsed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F13"/>
  </w:style>
  <w:style w:type="character" w:styleId="Marquedecommentaire">
    <w:name w:val="annotation reference"/>
    <w:basedOn w:val="Policepardfaut"/>
    <w:uiPriority w:val="99"/>
    <w:semiHidden/>
    <w:unhideWhenUsed/>
    <w:rsid w:val="003130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130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130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30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30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05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15EF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5AE7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0B047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D57E57"/>
    <w:rPr>
      <w:rFonts w:ascii="CG Omega" w:eastAsia="Times New Roman" w:hAnsi="CG Omega" w:cs="Arial"/>
      <w:b/>
      <w:bCs/>
      <w:iCs/>
      <w:smallCaps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57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egifrance.gouv.fr/affichCodeArticle.do;jsessionid=7856BBE79831D6872017D3101E512F83.tpdila20v_3?idArticle=LEGIARTI000006897029&amp;cidTexte=LEGITEXT000006074096&amp;dateTexte=20150908&amp;categorieLien=id&amp;oldAction=&amp;nbResultRech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egifrance.gouv.fr/affichCode.do?idSectionTA=LEGISCTA000006177513&amp;cidTexte=LEGITEXT000006074096&amp;dateTexte=2015090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egifrance.gouv.fr/affichCodeArticle.do;?idArticle=LEGIARTI000006825082&amp;cidTexte=LEGITEXT000006074096&amp;dateTexte=201407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egifrance.gouv.fr/affichCode.do?idSectionTA=LEGISCTA000006189231&amp;cidTexte=LEGITEXT000006074096&amp;dateTexte=2015090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egifrance.gouv.fr/loda/id/JORFTEXT000000806460/2021-01-21/" TargetMode="External"/><Relationship Id="rId10" Type="http://schemas.openxmlformats.org/officeDocument/2006/relationships/hyperlink" Target="http://www.legifrance.gouv.fr/affichCode.do;?idSectionTA=LEGISCTA000006176368&amp;cidTexte=LEGITEXT000006074096&amp;dateTexte=20150908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legifrance.gouv.fr/affichCodeArticle.do?cidTexte=LEGITEXT000006074096&amp;idArticle=LEGIARTI000006825071&amp;dateTexte=&amp;categorieLien=cid" TargetMode="External"/><Relationship Id="rId14" Type="http://schemas.openxmlformats.org/officeDocument/2006/relationships/hyperlink" Target="http://www.legifrance.gouv.fr/affichCodeArticle.do;jsessionid=515335115BC8F367D4DE6F7C33E4E621.tpdjo06v_1?cidTexte=LEGITEXT000006074096&amp;idArticle=LEGIARTI000028412322&amp;dateTexte=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E4F2D-FBBE-46F3-BB60-9C36D883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 Tresor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ROSE</dc:creator>
  <cp:lastModifiedBy>Didier COQUET</cp:lastModifiedBy>
  <cp:revision>2</cp:revision>
  <cp:lastPrinted>2015-04-03T15:48:00Z</cp:lastPrinted>
  <dcterms:created xsi:type="dcterms:W3CDTF">2021-02-02T08:47:00Z</dcterms:created>
  <dcterms:modified xsi:type="dcterms:W3CDTF">2021-02-02T08:47:00Z</dcterms:modified>
</cp:coreProperties>
</file>