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1FC" w:rsidRDefault="00F06CAA">
      <w:pPr>
        <w:pStyle w:val="Title"/>
        <w:keepNext w:val="0"/>
        <w:keepLines w:val="0"/>
        <w:spacing w:before="320" w:after="0" w:line="240" w:lineRule="auto"/>
        <w:rPr>
          <w:rFonts w:ascii="Proxima Nova" w:eastAsia="Proxima Nova" w:hAnsi="Proxima Nova" w:cs="Proxima Nova"/>
          <w:b/>
          <w:color w:val="4A86E8"/>
          <w:sz w:val="58"/>
          <w:szCs w:val="58"/>
        </w:rPr>
      </w:pPr>
      <w:bookmarkStart w:id="0" w:name="_5x0d5h95i329" w:colFirst="0" w:colLast="0"/>
      <w:bookmarkEnd w:id="0"/>
      <w:r>
        <w:rPr>
          <w:rFonts w:ascii="Google Sans" w:eastAsia="Google Sans" w:hAnsi="Google Sans" w:cs="Google Sans"/>
          <w:b/>
          <w:color w:val="4A86E8"/>
          <w:sz w:val="58"/>
          <w:szCs w:val="58"/>
        </w:rPr>
        <w:t>Vulnerability Assessment Report</w:t>
      </w:r>
    </w:p>
    <w:p w:rsidR="006701FC" w:rsidRDefault="00F06CAA">
      <w:pPr>
        <w:pStyle w:val="Subtitle"/>
        <w:keepNext w:val="0"/>
        <w:keepLines w:val="0"/>
        <w:spacing w:after="0" w:line="240" w:lineRule="auto"/>
        <w:rPr>
          <w:rFonts w:ascii="Google Sans" w:eastAsia="Google Sans" w:hAnsi="Google Sans" w:cs="Google Sans"/>
          <w:b/>
          <w:sz w:val="28"/>
          <w:szCs w:val="28"/>
        </w:rPr>
      </w:pPr>
      <w:bookmarkStart w:id="1" w:name="_af80tl7prv5v" w:colFirst="0" w:colLast="0"/>
      <w:bookmarkEnd w:id="1"/>
      <w:r>
        <w:rPr>
          <w:rFonts w:ascii="Google Sans" w:eastAsia="Google Sans" w:hAnsi="Google Sans" w:cs="Google Sans"/>
          <w:b/>
          <w:sz w:val="28"/>
          <w:szCs w:val="28"/>
        </w:rPr>
        <w:t>1</w:t>
      </w:r>
      <w:r>
        <w:rPr>
          <w:rFonts w:ascii="Google Sans" w:eastAsia="Google Sans" w:hAnsi="Google Sans" w:cs="Google Sans"/>
          <w:b/>
          <w:sz w:val="28"/>
          <w:szCs w:val="28"/>
          <w:vertAlign w:val="superscript"/>
        </w:rPr>
        <w:t>st</w:t>
      </w:r>
      <w:r>
        <w:rPr>
          <w:rFonts w:ascii="Google Sans" w:eastAsia="Google Sans" w:hAnsi="Google Sans" w:cs="Google Sans"/>
          <w:b/>
          <w:sz w:val="28"/>
          <w:szCs w:val="28"/>
        </w:rPr>
        <w:t xml:space="preserve"> January 20XX</w:t>
      </w:r>
    </w:p>
    <w:p w:rsidR="006701FC" w:rsidRDefault="00F06CAA">
      <w:pPr>
        <w:pStyle w:val="Subtitle"/>
        <w:keepNext w:val="0"/>
        <w:keepLines w:val="0"/>
        <w:spacing w:after="0" w:line="240" w:lineRule="auto"/>
        <w:rPr>
          <w:rFonts w:ascii="Google Sans" w:eastAsia="Google Sans" w:hAnsi="Google Sans" w:cs="Google Sans"/>
          <w:b/>
          <w:sz w:val="28"/>
          <w:szCs w:val="28"/>
        </w:rPr>
      </w:pPr>
      <w:bookmarkStart w:id="2" w:name="_nhcy8rpxthcf" w:colFirst="0" w:colLast="0"/>
      <w:bookmarkEnd w:id="2"/>
      <w:r>
        <w:pict w14:anchorId="36CC1920">
          <v:rect id="_x0000_i1025" style="width:0;height:1.5pt" o:hralign="center" o:hrstd="t" o:hr="t" fillcolor="#a0a0a0" stroked="f"/>
        </w:pict>
      </w:r>
    </w:p>
    <w:p w:rsidR="006701FC" w:rsidRDefault="00F06CAA">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buc6q0k08dmn" w:colFirst="0" w:colLast="0"/>
      <w:bookmarkEnd w:id="3"/>
      <w:r>
        <w:rPr>
          <w:rFonts w:ascii="Proxima Nova" w:eastAsia="Proxima Nova" w:hAnsi="Proxima Nova" w:cs="Proxima Nova"/>
          <w:b/>
          <w:color w:val="353744"/>
          <w:sz w:val="28"/>
          <w:szCs w:val="28"/>
        </w:rPr>
        <w:t>System Description</w:t>
      </w:r>
    </w:p>
    <w:p w:rsidR="006701FC" w:rsidRDefault="00F06CAA">
      <w:pPr>
        <w:spacing w:before="200" w:line="312" w:lineRule="auto"/>
        <w:rPr>
          <w:rFonts w:ascii="Google Sans" w:eastAsia="Google Sans" w:hAnsi="Google Sans" w:cs="Google Sans"/>
          <w:color w:val="353744"/>
        </w:rPr>
      </w:pPr>
      <w:r>
        <w:rPr>
          <w:rFonts w:ascii="Google Sans" w:eastAsia="Google Sans" w:hAnsi="Google Sans" w:cs="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w:t>
      </w:r>
      <w:r>
        <w:rPr>
          <w:rFonts w:ascii="Google Sans" w:eastAsia="Google Sans" w:hAnsi="Google Sans" w:cs="Google Sans"/>
          <w:color w:val="353744"/>
        </w:rPr>
        <w:t>nteracts with other servers on the network. Security measures include SSL/TLS encrypted connections.</w:t>
      </w:r>
    </w:p>
    <w:p w:rsidR="006701FC" w:rsidRDefault="00F06CAA">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e64wndl8jmz1" w:colFirst="0" w:colLast="0"/>
      <w:bookmarkEnd w:id="4"/>
      <w:r>
        <w:rPr>
          <w:rFonts w:ascii="Proxima Nova" w:eastAsia="Proxima Nova" w:hAnsi="Proxima Nova" w:cs="Proxima Nova"/>
          <w:b/>
          <w:color w:val="353744"/>
          <w:sz w:val="28"/>
          <w:szCs w:val="28"/>
        </w:rPr>
        <w:t>Scope</w:t>
      </w:r>
    </w:p>
    <w:p w:rsidR="006701FC" w:rsidRDefault="00F06CAA">
      <w:pPr>
        <w:spacing w:before="200" w:line="312" w:lineRule="auto"/>
        <w:rPr>
          <w:rFonts w:ascii="Google Sans" w:eastAsia="Google Sans" w:hAnsi="Google Sans" w:cs="Google Sans"/>
          <w:color w:val="353744"/>
        </w:rPr>
      </w:pPr>
      <w:r>
        <w:rPr>
          <w:rFonts w:ascii="Google Sans" w:eastAsia="Google Sans" w:hAnsi="Google Sans" w:cs="Google Sans"/>
          <w:color w:val="353744"/>
        </w:rPr>
        <w:t xml:space="preserve">The scope of this vulnerability assessment relates to the current access controls of the system. The assessment will cover a period of three months, </w:t>
      </w:r>
      <w:r>
        <w:rPr>
          <w:rFonts w:ascii="Google Sans" w:eastAsia="Google Sans" w:hAnsi="Google Sans" w:cs="Google Sans"/>
          <w:color w:val="353744"/>
        </w:rPr>
        <w:t xml:space="preserve">from June 20XX to August 20XX. </w:t>
      </w:r>
      <w:hyperlink r:id="rId5" w:anchor="heading=h.hvbcmqwzo9do">
        <w:r>
          <w:rPr>
            <w:rFonts w:ascii="Google Sans" w:eastAsia="Google Sans" w:hAnsi="Google Sans" w:cs="Google Sans"/>
            <w:color w:val="1155CC"/>
            <w:u w:val="single"/>
          </w:rPr>
          <w:t>NIST SP 800-30 Rev. 1</w:t>
        </w:r>
      </w:hyperlink>
      <w:r>
        <w:rPr>
          <w:rFonts w:ascii="Google Sans" w:eastAsia="Google Sans" w:hAnsi="Google Sans" w:cs="Google Sans"/>
          <w:color w:val="353744"/>
        </w:rPr>
        <w:t xml:space="preserve"> is used to guide the risk analysis of the information system.</w:t>
      </w:r>
    </w:p>
    <w:p w:rsidR="006701FC" w:rsidRDefault="00F06CAA">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oymnw3nlvwib" w:colFirst="0" w:colLast="0"/>
      <w:bookmarkEnd w:id="5"/>
      <w:r>
        <w:rPr>
          <w:rFonts w:ascii="Proxima Nova" w:eastAsia="Proxima Nova" w:hAnsi="Proxima Nova" w:cs="Proxima Nova"/>
          <w:b/>
          <w:color w:val="353744"/>
          <w:sz w:val="28"/>
          <w:szCs w:val="28"/>
        </w:rPr>
        <w:t>Purpose</w:t>
      </w:r>
    </w:p>
    <w:p w:rsidR="004C79BB" w:rsidRDefault="004C79BB" w:rsidP="004C79BB">
      <w:pPr>
        <w:jc w:val="both"/>
        <w:rPr>
          <w:rFonts w:ascii="Google Sans" w:eastAsia="Google Sans" w:hAnsi="Google Sans" w:cs="Google Sans"/>
          <w:i/>
          <w:color w:val="353744"/>
        </w:rPr>
      </w:pPr>
    </w:p>
    <w:p w:rsidR="004C79BB" w:rsidRPr="004C79BB" w:rsidRDefault="004C79BB" w:rsidP="004C79BB">
      <w:pPr>
        <w:jc w:val="both"/>
        <w:rPr>
          <w:rFonts w:ascii="Google Sans" w:eastAsia="Google Sans" w:hAnsi="Google Sans" w:cs="Google Sans"/>
          <w:i/>
          <w:color w:val="353744"/>
        </w:rPr>
      </w:pPr>
      <w:r>
        <w:rPr>
          <w:rFonts w:ascii="Google Sans" w:eastAsia="Google Sans" w:hAnsi="Google Sans" w:cs="Google Sans"/>
          <w:i/>
          <w:color w:val="353744"/>
        </w:rPr>
        <w:tab/>
        <w:t xml:space="preserve">The database server is valuable to the business because it stores critical customer and business data that </w:t>
      </w:r>
      <w:proofErr w:type="gramStart"/>
      <w:r>
        <w:rPr>
          <w:rFonts w:ascii="Google Sans" w:eastAsia="Google Sans" w:hAnsi="Google Sans" w:cs="Google Sans"/>
          <w:i/>
          <w:color w:val="353744"/>
        </w:rPr>
        <w:t>employees</w:t>
      </w:r>
      <w:proofErr w:type="gramEnd"/>
      <w:r>
        <w:rPr>
          <w:rFonts w:ascii="Google Sans" w:eastAsia="Google Sans" w:hAnsi="Google Sans" w:cs="Google Sans"/>
          <w:i/>
          <w:color w:val="353744"/>
        </w:rPr>
        <w:t xml:space="preserve"> access regularly to find potential customers. Securing the data on the server is important to prevent unauthorized access, data breaches, and potential misuse of sensitive information. If the server were disabled, it could significantly impact business operations, leading to loss of revenue, customer trust, and legal consequences.</w:t>
      </w:r>
    </w:p>
    <w:p w:rsidR="006701FC" w:rsidRDefault="00F06CAA">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i2ip4lwifo50" w:colFirst="0" w:colLast="0"/>
      <w:bookmarkEnd w:id="6"/>
      <w:r>
        <w:rPr>
          <w:rFonts w:ascii="Proxima Nova" w:eastAsia="Proxima Nova" w:hAnsi="Proxima Nova" w:cs="Proxima Nova"/>
          <w:b/>
          <w:color w:val="353744"/>
          <w:sz w:val="28"/>
          <w:szCs w:val="28"/>
        </w:rPr>
        <w:t>Risk Assessment</w:t>
      </w:r>
    </w:p>
    <w:p w:rsidR="006701FC" w:rsidRDefault="006701FC">
      <w:pPr>
        <w:spacing w:line="312" w:lineRule="auto"/>
        <w:rPr>
          <w:rFonts w:ascii="Google Sans" w:eastAsia="Google Sans" w:hAnsi="Google Sans" w:cs="Google Sans"/>
          <w:color w:val="35374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6701FC">
        <w:tc>
          <w:tcPr>
            <w:tcW w:w="1860" w:type="dxa"/>
            <w:shd w:val="clear" w:color="auto" w:fill="C9DAF8"/>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source</w:t>
            </w:r>
          </w:p>
        </w:tc>
        <w:tc>
          <w:tcPr>
            <w:tcW w:w="3615" w:type="dxa"/>
            <w:shd w:val="clear" w:color="auto" w:fill="C9DAF8"/>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event</w:t>
            </w:r>
          </w:p>
        </w:tc>
        <w:tc>
          <w:tcPr>
            <w:tcW w:w="1395" w:type="dxa"/>
            <w:shd w:val="clear" w:color="auto" w:fill="C9DAF8"/>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Likelihood</w:t>
            </w:r>
          </w:p>
        </w:tc>
        <w:tc>
          <w:tcPr>
            <w:tcW w:w="1320" w:type="dxa"/>
            <w:shd w:val="clear" w:color="auto" w:fill="C9DAF8"/>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Severity</w:t>
            </w:r>
          </w:p>
        </w:tc>
        <w:tc>
          <w:tcPr>
            <w:tcW w:w="1110" w:type="dxa"/>
            <w:shd w:val="clear" w:color="auto" w:fill="C9DAF8"/>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Risk</w:t>
            </w:r>
          </w:p>
        </w:tc>
      </w:tr>
      <w:tr w:rsidR="006701FC">
        <w:tc>
          <w:tcPr>
            <w:tcW w:w="1860" w:type="dxa"/>
            <w:shd w:val="clear" w:color="auto" w:fill="auto"/>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E.g. Competitor</w:t>
            </w:r>
          </w:p>
        </w:tc>
        <w:tc>
          <w:tcPr>
            <w:tcW w:w="3615" w:type="dxa"/>
            <w:shd w:val="clear" w:color="auto" w:fill="auto"/>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Obtain sensitive information via exfiltration</w:t>
            </w:r>
          </w:p>
        </w:tc>
        <w:tc>
          <w:tcPr>
            <w:tcW w:w="1395" w:type="dxa"/>
            <w:shd w:val="clear" w:color="auto" w:fill="auto"/>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320" w:type="dxa"/>
            <w:shd w:val="clear" w:color="auto" w:fill="auto"/>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rsidR="006701FC" w:rsidRDefault="00F06CA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9</w:t>
            </w:r>
          </w:p>
        </w:tc>
      </w:tr>
      <w:tr w:rsidR="006701FC">
        <w:tc>
          <w:tcPr>
            <w:tcW w:w="1860"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Hacker</w:t>
            </w:r>
          </w:p>
        </w:tc>
        <w:tc>
          <w:tcPr>
            <w:tcW w:w="3615"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Launch a Denial-of-Service(DoS) attack</w:t>
            </w:r>
          </w:p>
        </w:tc>
        <w:tc>
          <w:tcPr>
            <w:tcW w:w="1395"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320"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6</w:t>
            </w:r>
          </w:p>
        </w:tc>
      </w:tr>
      <w:tr w:rsidR="006701FC">
        <w:tc>
          <w:tcPr>
            <w:tcW w:w="1860"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Insider</w:t>
            </w:r>
          </w:p>
        </w:tc>
        <w:tc>
          <w:tcPr>
            <w:tcW w:w="3615"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Unauthorized data modification</w:t>
            </w:r>
          </w:p>
        </w:tc>
        <w:tc>
          <w:tcPr>
            <w:tcW w:w="1395"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320"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110" w:type="dxa"/>
            <w:shd w:val="clear" w:color="auto" w:fill="auto"/>
            <w:tcMar>
              <w:top w:w="100" w:type="dxa"/>
              <w:left w:w="100" w:type="dxa"/>
              <w:bottom w:w="100" w:type="dxa"/>
              <w:right w:w="100" w:type="dxa"/>
            </w:tcMar>
          </w:tcPr>
          <w:p w:rsidR="006701FC" w:rsidRDefault="004C79BB">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4</w:t>
            </w:r>
          </w:p>
        </w:tc>
      </w:tr>
    </w:tbl>
    <w:p w:rsidR="006701FC" w:rsidRDefault="00F06CAA">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a9ivkvfuz16w" w:colFirst="0" w:colLast="0"/>
      <w:bookmarkEnd w:id="7"/>
      <w:r>
        <w:rPr>
          <w:rFonts w:ascii="Proxima Nova" w:eastAsia="Proxima Nova" w:hAnsi="Proxima Nova" w:cs="Proxima Nova"/>
          <w:b/>
          <w:color w:val="353744"/>
          <w:sz w:val="28"/>
          <w:szCs w:val="28"/>
        </w:rPr>
        <w:lastRenderedPageBreak/>
        <w:t>Approach</w:t>
      </w:r>
    </w:p>
    <w:p w:rsidR="004C79BB" w:rsidRDefault="004C79BB" w:rsidP="004C79BB">
      <w:pPr>
        <w:ind w:left="720"/>
        <w:rPr>
          <w:rFonts w:ascii="Google Sans" w:eastAsia="Google Sans" w:hAnsi="Google Sans" w:cs="Google Sans"/>
          <w:i/>
          <w:color w:val="353744"/>
        </w:rPr>
      </w:pPr>
    </w:p>
    <w:p w:rsidR="004C79BB" w:rsidRPr="004C79BB" w:rsidRDefault="004C79BB" w:rsidP="004C79BB">
      <w:pPr>
        <w:jc w:val="both"/>
        <w:rPr>
          <w:rFonts w:ascii="Google Sans" w:eastAsia="Google Sans" w:hAnsi="Google Sans" w:cs="Google Sans"/>
          <w:i/>
          <w:color w:val="353744"/>
        </w:rPr>
      </w:pPr>
      <w:r>
        <w:rPr>
          <w:rFonts w:ascii="Google Sans" w:eastAsia="Google Sans" w:hAnsi="Google Sans" w:cs="Google Sans"/>
          <w:i/>
          <w:color w:val="353744"/>
        </w:rPr>
        <w:tab/>
        <w:t>The risks were selected based on the potential impact they could have on the business operations and data integrity. The likelihood and severity scores were derived by considering the ease of exploitation and the critically of the business functions affected. For example, a competitor exfiltrating data has high likelihood and severity due to its direct impact on business competitiveness and confidentiality. The limitations of the assessment include the exclusion of physical security measures and potential future threats not currently evident.</w:t>
      </w:r>
    </w:p>
    <w:p w:rsidR="006701FC" w:rsidRDefault="00F06CAA">
      <w:pPr>
        <w:pStyle w:val="Heading1"/>
        <w:keepNext w:val="0"/>
        <w:keepLines w:val="0"/>
        <w:spacing w:before="480" w:after="0" w:line="240" w:lineRule="auto"/>
        <w:rPr>
          <w:rFonts w:ascii="Proxima Nova" w:eastAsia="Proxima Nova" w:hAnsi="Proxima Nova" w:cs="Proxima Nova"/>
          <w:b/>
          <w:color w:val="353744"/>
          <w:sz w:val="28"/>
          <w:szCs w:val="28"/>
        </w:rPr>
      </w:pPr>
      <w:bookmarkStart w:id="8" w:name="_vf6vykh0xvv7" w:colFirst="0" w:colLast="0"/>
      <w:bookmarkEnd w:id="8"/>
      <w:r>
        <w:rPr>
          <w:rFonts w:ascii="Proxima Nova" w:eastAsia="Proxima Nova" w:hAnsi="Proxima Nova" w:cs="Proxima Nova"/>
          <w:b/>
          <w:color w:val="353744"/>
          <w:sz w:val="28"/>
          <w:szCs w:val="28"/>
        </w:rPr>
        <w:t>Remediation Strategy</w:t>
      </w:r>
    </w:p>
    <w:p w:rsidR="006701FC" w:rsidRDefault="006701FC">
      <w:pPr>
        <w:rPr>
          <w:rFonts w:ascii="Google Sans" w:eastAsia="Google Sans" w:hAnsi="Google Sans" w:cs="Google Sans"/>
          <w:color w:val="353744"/>
        </w:rPr>
      </w:pPr>
    </w:p>
    <w:p w:rsidR="004C79BB" w:rsidRPr="00F06CAA" w:rsidRDefault="004C79BB" w:rsidP="004C79BB">
      <w:pPr>
        <w:jc w:val="both"/>
        <w:rPr>
          <w:rFonts w:ascii="Google Sans" w:eastAsia="Google Sans" w:hAnsi="Google Sans" w:cs="Google Sans"/>
          <w:i/>
          <w:color w:val="353744"/>
        </w:rPr>
      </w:pPr>
      <w:r w:rsidRPr="00F06CAA">
        <w:rPr>
          <w:rFonts w:ascii="Google Sans" w:eastAsia="Google Sans" w:hAnsi="Google Sans" w:cs="Google Sans"/>
          <w:i/>
          <w:color w:val="353744"/>
        </w:rPr>
        <w:t xml:space="preserve">To mitigate the identified risks, the following </w:t>
      </w:r>
      <w:proofErr w:type="spellStart"/>
      <w:r w:rsidRPr="00F06CAA">
        <w:rPr>
          <w:rFonts w:ascii="Google Sans" w:eastAsia="Google Sans" w:hAnsi="Google Sans" w:cs="Google Sans"/>
          <w:i/>
          <w:color w:val="353744"/>
        </w:rPr>
        <w:t>secuirty</w:t>
      </w:r>
      <w:proofErr w:type="spellEnd"/>
      <w:r w:rsidRPr="00F06CAA">
        <w:rPr>
          <w:rFonts w:ascii="Google Sans" w:eastAsia="Google Sans" w:hAnsi="Google Sans" w:cs="Google Sans"/>
          <w:i/>
          <w:color w:val="353744"/>
        </w:rPr>
        <w:t xml:space="preserve"> controls are recommended:</w:t>
      </w:r>
    </w:p>
    <w:p w:rsidR="00F06CAA" w:rsidRDefault="004C79BB" w:rsidP="00F06CAA">
      <w:pPr>
        <w:pStyle w:val="ListParagraph"/>
        <w:numPr>
          <w:ilvl w:val="0"/>
          <w:numId w:val="5"/>
        </w:numPr>
        <w:jc w:val="both"/>
        <w:rPr>
          <w:rFonts w:ascii="Google Sans" w:eastAsia="Google Sans" w:hAnsi="Google Sans" w:cs="Google Sans"/>
          <w:i/>
          <w:color w:val="353744"/>
        </w:rPr>
      </w:pPr>
      <w:r w:rsidRPr="00F06CAA">
        <w:rPr>
          <w:rFonts w:ascii="Google Sans" w:eastAsia="Google Sans" w:hAnsi="Google Sans" w:cs="Google Sans"/>
          <w:b/>
          <w:i/>
          <w:color w:val="353744"/>
        </w:rPr>
        <w:t>Principle of least Privilege:</w:t>
      </w:r>
      <w:r w:rsidRPr="00F06CAA">
        <w:rPr>
          <w:rFonts w:ascii="Google Sans" w:eastAsia="Google Sans" w:hAnsi="Google Sans" w:cs="Google Sans"/>
          <w:i/>
          <w:color w:val="353744"/>
        </w:rPr>
        <w:t xml:space="preserve"> Restrict database access to only those employees who </w:t>
      </w:r>
      <w:proofErr w:type="spellStart"/>
      <w:r w:rsidRPr="00F06CAA">
        <w:rPr>
          <w:rFonts w:ascii="Google Sans" w:eastAsia="Google Sans" w:hAnsi="Google Sans" w:cs="Google Sans"/>
          <w:i/>
          <w:color w:val="353744"/>
        </w:rPr>
        <w:t>neet</w:t>
      </w:r>
      <w:proofErr w:type="spellEnd"/>
      <w:r w:rsidRPr="00F06CAA">
        <w:rPr>
          <w:rFonts w:ascii="Google Sans" w:eastAsia="Google Sans" w:hAnsi="Google Sans" w:cs="Google Sans"/>
          <w:i/>
          <w:color w:val="353744"/>
        </w:rPr>
        <w:t xml:space="preserve"> it for their job functions to minimize the risk of data exfiltration</w:t>
      </w:r>
      <w:r w:rsidR="00F06CAA" w:rsidRPr="00F06CAA">
        <w:rPr>
          <w:rFonts w:ascii="Google Sans" w:eastAsia="Google Sans" w:hAnsi="Google Sans" w:cs="Google Sans"/>
          <w:i/>
          <w:color w:val="353744"/>
        </w:rPr>
        <w:t xml:space="preserve"> and unauthorized modification.</w:t>
      </w:r>
    </w:p>
    <w:p w:rsidR="00F06CAA" w:rsidRDefault="00F06CAA" w:rsidP="00F06CAA">
      <w:pPr>
        <w:pStyle w:val="ListParagraph"/>
        <w:numPr>
          <w:ilvl w:val="0"/>
          <w:numId w:val="5"/>
        </w:numPr>
        <w:jc w:val="both"/>
        <w:rPr>
          <w:rFonts w:ascii="Google Sans" w:eastAsia="Google Sans" w:hAnsi="Google Sans" w:cs="Google Sans"/>
          <w:i/>
          <w:color w:val="353744"/>
        </w:rPr>
      </w:pPr>
      <w:r w:rsidRPr="00F06CAA">
        <w:rPr>
          <w:rFonts w:ascii="Google Sans" w:eastAsia="Google Sans" w:hAnsi="Google Sans" w:cs="Google Sans"/>
          <w:b/>
          <w:i/>
          <w:color w:val="353744"/>
        </w:rPr>
        <w:t>Defense in Depth:</w:t>
      </w:r>
      <w:r w:rsidRPr="00F06CAA">
        <w:rPr>
          <w:rFonts w:ascii="Google Sans" w:eastAsia="Google Sans" w:hAnsi="Google Sans" w:cs="Google Sans"/>
          <w:i/>
          <w:color w:val="353744"/>
        </w:rPr>
        <w:t xml:space="preserve"> Implement multiple layers of security controls, including firewalls, intrusion detection systems (IDS), and regular security audits, to protect against DoS attacks.</w:t>
      </w:r>
    </w:p>
    <w:p w:rsidR="00F06CAA" w:rsidRPr="00F06CAA" w:rsidRDefault="00F06CAA" w:rsidP="00F06CAA">
      <w:pPr>
        <w:pStyle w:val="ListParagraph"/>
        <w:numPr>
          <w:ilvl w:val="0"/>
          <w:numId w:val="5"/>
        </w:numPr>
        <w:jc w:val="both"/>
        <w:rPr>
          <w:rFonts w:ascii="Google Sans" w:eastAsia="Google Sans" w:hAnsi="Google Sans" w:cs="Google Sans"/>
          <w:i/>
          <w:color w:val="353744"/>
        </w:rPr>
      </w:pPr>
      <w:r w:rsidRPr="00F06CAA">
        <w:rPr>
          <w:rFonts w:ascii="Google Sans" w:eastAsia="Google Sans" w:hAnsi="Google Sans" w:cs="Google Sans"/>
          <w:b/>
          <w:i/>
          <w:color w:val="353744"/>
        </w:rPr>
        <w:t>Multi-factor Authentication (MFA):</w:t>
      </w:r>
      <w:r w:rsidRPr="00F06CAA">
        <w:rPr>
          <w:rFonts w:ascii="Google Sans" w:eastAsia="Google Sans" w:hAnsi="Google Sans" w:cs="Google Sans"/>
          <w:i/>
          <w:color w:val="353744"/>
        </w:rPr>
        <w:t xml:space="preserve"> Enforce MFA for accessing the database server to enhance authentication security and reduce the risk of unauthorized access.</w:t>
      </w:r>
      <w:bookmarkStart w:id="9" w:name="_GoBack"/>
      <w:bookmarkEnd w:id="9"/>
    </w:p>
    <w:sectPr w:rsidR="00F06CAA" w:rsidRPr="00F06C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Google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6FD"/>
    <w:multiLevelType w:val="multilevel"/>
    <w:tmpl w:val="4E10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71662"/>
    <w:multiLevelType w:val="hybridMultilevel"/>
    <w:tmpl w:val="B76056D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90D4943"/>
    <w:multiLevelType w:val="multilevel"/>
    <w:tmpl w:val="C7F6D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0D12C2"/>
    <w:multiLevelType w:val="hybridMultilevel"/>
    <w:tmpl w:val="AC56F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CAB6FDF"/>
    <w:multiLevelType w:val="multilevel"/>
    <w:tmpl w:val="0EEE0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FC"/>
    <w:rsid w:val="004C79BB"/>
    <w:rsid w:val="006701FC"/>
    <w:rsid w:val="00F06CA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2C20"/>
  <w15:docId w15:val="{6E07A372-2E29-4E96-93F5-32E68138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Fc4L2azQlnUM-8r43PU9mYlT30BnxTwdjAMqpT7JeZk/edit?resourcekey=0-Q-XglnC3Li7JPK2hIvMk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2</cp:revision>
  <dcterms:created xsi:type="dcterms:W3CDTF">2024-06-28T03:54:00Z</dcterms:created>
  <dcterms:modified xsi:type="dcterms:W3CDTF">2024-06-28T04:07:00Z</dcterms:modified>
</cp:coreProperties>
</file>