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320" w:line="240" w:lineRule="auto"/>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rFonts w:ascii="Google Sans" w:cs="Google Sans" w:eastAsia="Google Sans" w:hAnsi="Google Sans"/>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keepNext w:val="0"/>
        <w:keepLines w:val="0"/>
        <w:spacing w:after="0" w:line="240" w:lineRule="auto"/>
        <w:rPr>
          <w:rFonts w:ascii="Google Sans" w:cs="Google Sans" w:eastAsia="Google Sans" w:hAnsi="Google Sans"/>
          <w:b w:val="1"/>
          <w:sz w:val="28"/>
          <w:szCs w:val="28"/>
        </w:rPr>
      </w:pPr>
      <w:bookmarkStart w:colFirst="0" w:colLast="0" w:name="_af80tl7prv5v" w:id="1"/>
      <w:bookmarkEnd w:id="1"/>
      <w:r w:rsidDel="00000000" w:rsidR="00000000" w:rsidRPr="00000000">
        <w:rPr>
          <w:rFonts w:ascii="Google Sans" w:cs="Google Sans" w:eastAsia="Google Sans" w:hAnsi="Google Sans"/>
          <w:b w:val="1"/>
          <w:sz w:val="28"/>
          <w:szCs w:val="28"/>
          <w:rtl w:val="0"/>
        </w:rPr>
        <w:t xml:space="preserve">1</w:t>
      </w:r>
      <w:r w:rsidDel="00000000" w:rsidR="00000000" w:rsidRPr="00000000">
        <w:rPr>
          <w:rFonts w:ascii="Google Sans" w:cs="Google Sans" w:eastAsia="Google Sans" w:hAnsi="Google Sans"/>
          <w:b w:val="1"/>
          <w:sz w:val="28"/>
          <w:szCs w:val="28"/>
          <w:vertAlign w:val="superscript"/>
          <w:rtl w:val="0"/>
        </w:rPr>
        <w:t xml:space="preserve">st</w:t>
      </w:r>
      <w:r w:rsidDel="00000000" w:rsidR="00000000" w:rsidRPr="00000000">
        <w:rPr>
          <w:rFonts w:ascii="Google Sans" w:cs="Google Sans" w:eastAsia="Google Sans" w:hAnsi="Google Sans"/>
          <w:b w:val="1"/>
          <w:sz w:val="28"/>
          <w:szCs w:val="28"/>
          <w:rtl w:val="0"/>
        </w:rPr>
        <w:t xml:space="preserve"> January 20XX</w:t>
      </w:r>
    </w:p>
    <w:p w:rsidR="00000000" w:rsidDel="00000000" w:rsidP="00000000" w:rsidRDefault="00000000" w:rsidRPr="00000000" w14:paraId="00000003">
      <w:pPr>
        <w:pStyle w:val="Subtitle"/>
        <w:keepNext w:val="0"/>
        <w:keepLines w:val="0"/>
        <w:spacing w:after="0" w:line="240" w:lineRule="auto"/>
        <w:rPr>
          <w:rFonts w:ascii="Google Sans" w:cs="Google Sans" w:eastAsia="Google Sans" w:hAnsi="Google Sans"/>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buc6q0k08dmn" w:id="3"/>
      <w:bookmarkEnd w:id="3"/>
      <w:r w:rsidDel="00000000" w:rsidR="00000000" w:rsidRPr="00000000">
        <w:rPr>
          <w:rFonts w:ascii="Proxima Nova" w:cs="Proxima Nova" w:eastAsia="Proxima Nova" w:hAnsi="Proxima Nova"/>
          <w:b w:val="1"/>
          <w:color w:val="353744"/>
          <w:sz w:val="28"/>
          <w:szCs w:val="28"/>
          <w:rtl w:val="0"/>
        </w:rPr>
        <w:t xml:space="preserve">System Description</w:t>
      </w:r>
    </w:p>
    <w:p w:rsidR="00000000" w:rsidDel="00000000" w:rsidP="00000000" w:rsidRDefault="00000000" w:rsidRPr="00000000" w14:paraId="00000005">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e64wndl8jmz1" w:id="4"/>
      <w:bookmarkEnd w:id="4"/>
      <w:r w:rsidDel="00000000" w:rsidR="00000000" w:rsidRPr="00000000">
        <w:rPr>
          <w:rFonts w:ascii="Proxima Nova" w:cs="Proxima Nova" w:eastAsia="Proxima Nova" w:hAnsi="Proxima Nova"/>
          <w:b w:val="1"/>
          <w:color w:val="353744"/>
          <w:sz w:val="28"/>
          <w:szCs w:val="28"/>
          <w:rtl w:val="0"/>
        </w:rPr>
        <w:t xml:space="preserve">Scope</w:t>
      </w:r>
    </w:p>
    <w:p w:rsidR="00000000" w:rsidDel="00000000" w:rsidP="00000000" w:rsidRDefault="00000000" w:rsidRPr="00000000" w14:paraId="00000007">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rFonts w:ascii="Google Sans" w:cs="Google Sans" w:eastAsia="Google Sans" w:hAnsi="Google Sans"/>
            <w:color w:val="1155cc"/>
            <w:u w:val="single"/>
            <w:rtl w:val="0"/>
          </w:rPr>
          <w:t xml:space="preserve">NIST SP 800-30 Rev. 1</w:t>
        </w:r>
      </w:hyperlink>
      <w:r w:rsidDel="00000000" w:rsidR="00000000" w:rsidRPr="00000000">
        <w:rPr>
          <w:rFonts w:ascii="Google Sans" w:cs="Google Sans" w:eastAsia="Google Sans" w:hAnsi="Google Sans"/>
          <w:color w:val="353744"/>
          <w:rtl w:val="0"/>
        </w:rPr>
        <w:t xml:space="preserve"> is used to guide the risk analysis of the information system.</w:t>
      </w:r>
    </w:p>
    <w:p w:rsidR="00000000" w:rsidDel="00000000" w:rsidP="00000000" w:rsidRDefault="00000000" w:rsidRPr="00000000" w14:paraId="00000008">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oymnw3nlvwib" w:id="5"/>
      <w:bookmarkEnd w:id="5"/>
      <w:r w:rsidDel="00000000" w:rsidR="00000000" w:rsidRPr="00000000">
        <w:rPr>
          <w:rFonts w:ascii="Proxima Nova" w:cs="Proxima Nova" w:eastAsia="Proxima Nova" w:hAnsi="Proxima Nova"/>
          <w:b w:val="1"/>
          <w:color w:val="353744"/>
          <w:sz w:val="28"/>
          <w:szCs w:val="28"/>
          <w:rtl w:val="0"/>
        </w:rPr>
        <w:t xml:space="preserve">Purpose</w:t>
      </w:r>
    </w:p>
    <w:p w:rsidR="00000000" w:rsidDel="00000000" w:rsidP="00000000" w:rsidRDefault="00000000" w:rsidRPr="00000000" w14:paraId="00000009">
      <w:pPr>
        <w:spacing w:after="200" w:before="20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Consider the following questions to help you write:</w:t>
      </w:r>
    </w:p>
    <w:p w:rsidR="00000000" w:rsidDel="00000000" w:rsidP="00000000" w:rsidRDefault="00000000" w:rsidRPr="00000000" w14:paraId="0000000A">
      <w:pPr>
        <w:numPr>
          <w:ilvl w:val="0"/>
          <w:numId w:val="3"/>
        </w:numPr>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How is the database server valuable to the business?</w:t>
      </w:r>
    </w:p>
    <w:p w:rsidR="00000000" w:rsidDel="00000000" w:rsidP="00000000" w:rsidRDefault="00000000" w:rsidRPr="00000000" w14:paraId="0000000B">
      <w:pPr>
        <w:numPr>
          <w:ilvl w:val="0"/>
          <w:numId w:val="3"/>
        </w:numPr>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Why is it important for the business to secure the data on the server?</w:t>
      </w:r>
    </w:p>
    <w:p w:rsidR="00000000" w:rsidDel="00000000" w:rsidP="00000000" w:rsidRDefault="00000000" w:rsidRPr="00000000" w14:paraId="0000000C">
      <w:pPr>
        <w:numPr>
          <w:ilvl w:val="0"/>
          <w:numId w:val="3"/>
        </w:numPr>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How might the server impact the business if it were disabled?</w:t>
      </w:r>
      <w:r w:rsidDel="00000000" w:rsidR="00000000" w:rsidRPr="00000000">
        <w:rPr>
          <w:rtl w:val="0"/>
        </w:rPr>
      </w:r>
    </w:p>
    <w:p w:rsidR="00000000" w:rsidDel="00000000" w:rsidP="00000000" w:rsidRDefault="00000000" w:rsidRPr="00000000" w14:paraId="0000000D">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i2ip4lwifo50" w:id="6"/>
      <w:bookmarkEnd w:id="6"/>
      <w:r w:rsidDel="00000000" w:rsidR="00000000" w:rsidRPr="00000000">
        <w:rPr>
          <w:rFonts w:ascii="Proxima Nova" w:cs="Proxima Nova" w:eastAsia="Proxima Nova" w:hAnsi="Proxima Nova"/>
          <w:b w:val="1"/>
          <w:color w:val="353744"/>
          <w:sz w:val="28"/>
          <w:szCs w:val="28"/>
          <w:rtl w:val="0"/>
        </w:rPr>
        <w:t xml:space="preserve">Risk Assessment</w:t>
      </w:r>
    </w:p>
    <w:p w:rsidR="00000000" w:rsidDel="00000000" w:rsidP="00000000" w:rsidRDefault="00000000" w:rsidRPr="00000000" w14:paraId="0000000E">
      <w:pPr>
        <w:spacing w:line="312" w:lineRule="auto"/>
        <w:rPr>
          <w:rFonts w:ascii="Google Sans" w:cs="Google Sans" w:eastAsia="Google Sans" w:hAnsi="Google Sans"/>
          <w:color w:val="353744"/>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oogle Sans" w:cs="Google Sans" w:eastAsia="Google Sans" w:hAnsi="Google Sans"/>
                <w:b w:val="1"/>
                <w:color w:val="353744"/>
              </w:rPr>
            </w:pPr>
            <w:r w:rsidDel="00000000" w:rsidR="00000000" w:rsidRPr="00000000">
              <w:rPr>
                <w:rFonts w:ascii="Google Sans" w:cs="Google Sans" w:eastAsia="Google Sans" w:hAnsi="Google Sans"/>
                <w:b w:val="1"/>
                <w:color w:val="353744"/>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E.g. 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i w:val="1"/>
                <w:color w:val="35374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color w:val="35374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i w:val="1"/>
                <w:color w:val="35374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i w:val="1"/>
                <w:color w:val="35374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i w:val="1"/>
                <w:color w:val="35374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color w:val="35374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i w:val="1"/>
                <w:color w:val="35374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i w:val="1"/>
                <w:color w:val="35374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i w:val="1"/>
                <w:color w:val="35374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color w:val="353744"/>
              </w:rPr>
            </w:pPr>
            <w:r w:rsidDel="00000000" w:rsidR="00000000" w:rsidRPr="00000000">
              <w:rPr>
                <w:rtl w:val="0"/>
              </w:rPr>
            </w:r>
          </w:p>
        </w:tc>
      </w:tr>
    </w:tbl>
    <w:p w:rsidR="00000000" w:rsidDel="00000000" w:rsidP="00000000" w:rsidRDefault="00000000" w:rsidRPr="00000000" w14:paraId="00000023">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a9ivkvfuz16w" w:id="7"/>
      <w:bookmarkEnd w:id="7"/>
      <w:r w:rsidDel="00000000" w:rsidR="00000000" w:rsidRPr="00000000">
        <w:rPr>
          <w:rFonts w:ascii="Proxima Nova" w:cs="Proxima Nova" w:eastAsia="Proxima Nova" w:hAnsi="Proxima Nova"/>
          <w:b w:val="1"/>
          <w:color w:val="353744"/>
          <w:sz w:val="28"/>
          <w:szCs w:val="28"/>
          <w:rtl w:val="0"/>
        </w:rPr>
        <w:t xml:space="preserve">Approach</w:t>
      </w:r>
    </w:p>
    <w:p w:rsidR="00000000" w:rsidDel="00000000" w:rsidP="00000000" w:rsidRDefault="00000000" w:rsidRPr="00000000" w14:paraId="00000024">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This section documents the approach used to conduct the vulnerability assessment report. It is important to be clear and concise when writing your approach. A transparent summary of your approach helps stakeholders understand that the assessment is credible and that the results can be used to make informed decisions.</w:t>
      </w:r>
    </w:p>
    <w:p w:rsidR="00000000" w:rsidDel="00000000" w:rsidP="00000000" w:rsidRDefault="00000000" w:rsidRPr="00000000" w14:paraId="00000025">
      <w:pPr>
        <w:spacing w:before="200"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Consider the following questions to help you write an approach section:</w:t>
      </w:r>
    </w:p>
    <w:p w:rsidR="00000000" w:rsidDel="00000000" w:rsidP="00000000" w:rsidRDefault="00000000" w:rsidRPr="00000000" w14:paraId="00000026">
      <w:pPr>
        <w:numPr>
          <w:ilvl w:val="0"/>
          <w:numId w:val="1"/>
        </w:numPr>
        <w:spacing w:after="0" w:afterAutospacing="0" w:before="20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What was your rationale for selecting the risks that you evaluated?</w:t>
      </w:r>
    </w:p>
    <w:p w:rsidR="00000000" w:rsidDel="00000000" w:rsidP="00000000" w:rsidRDefault="00000000" w:rsidRPr="00000000" w14:paraId="00000027">
      <w:pPr>
        <w:numPr>
          <w:ilvl w:val="0"/>
          <w:numId w:val="1"/>
        </w:numPr>
        <w:spacing w:after="0" w:afterAutospacing="0" w:before="0" w:beforeAutospacing="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How were you deriving the likelihood and severity scores of each risk?</w:t>
      </w:r>
    </w:p>
    <w:p w:rsidR="00000000" w:rsidDel="00000000" w:rsidP="00000000" w:rsidRDefault="00000000" w:rsidRPr="00000000" w14:paraId="00000028">
      <w:pPr>
        <w:numPr>
          <w:ilvl w:val="0"/>
          <w:numId w:val="1"/>
        </w:numPr>
        <w:spacing w:before="0" w:beforeAutospacing="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What were the limitations of the assessment?</w:t>
      </w:r>
    </w:p>
    <w:p w:rsidR="00000000" w:rsidDel="00000000" w:rsidP="00000000" w:rsidRDefault="00000000" w:rsidRPr="00000000" w14:paraId="00000029">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vf6vykh0xvv7" w:id="8"/>
      <w:bookmarkEnd w:id="8"/>
      <w:r w:rsidDel="00000000" w:rsidR="00000000" w:rsidRPr="00000000">
        <w:rPr>
          <w:rFonts w:ascii="Proxima Nova" w:cs="Proxima Nova" w:eastAsia="Proxima Nova" w:hAnsi="Proxima Nova"/>
          <w:b w:val="1"/>
          <w:color w:val="353744"/>
          <w:sz w:val="28"/>
          <w:szCs w:val="28"/>
          <w:rtl w:val="0"/>
        </w:rPr>
        <w:t xml:space="preserve">Remediation Strategy</w:t>
      </w:r>
    </w:p>
    <w:p w:rsidR="00000000" w:rsidDel="00000000" w:rsidP="00000000" w:rsidRDefault="00000000" w:rsidRPr="00000000" w14:paraId="0000002A">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This section provides specific and actionable recommendations to remediate or mitigate the risks that were assessed. Any recommendations that you make should be realistic and achievable. Overall, the remediation section of a vulnerability assessment report helps to ensure that risks are addressed in a timely and effective manner.</w:t>
      </w:r>
    </w:p>
    <w:p w:rsidR="00000000" w:rsidDel="00000000" w:rsidP="00000000" w:rsidRDefault="00000000" w:rsidRPr="00000000" w14:paraId="0000002B">
      <w:pPr>
        <w:spacing w:before="200" w:line="312" w:lineRule="auto"/>
        <w:rPr>
          <w:rFonts w:ascii="Google Sans" w:cs="Google Sans" w:eastAsia="Google Sans" w:hAnsi="Google Sans"/>
          <w:color w:val="353744"/>
        </w:rPr>
      </w:pPr>
      <w:r w:rsidDel="00000000" w:rsidR="00000000" w:rsidRPr="00000000">
        <w:rPr>
          <w:rFonts w:ascii="Google Sans" w:cs="Google Sans" w:eastAsia="Google Sans" w:hAnsi="Google Sans"/>
          <w:color w:val="353744"/>
          <w:rtl w:val="0"/>
        </w:rPr>
        <w:t xml:space="preserve">Consider the following questions to help you write a remediation strategy:</w:t>
      </w:r>
    </w:p>
    <w:p w:rsidR="00000000" w:rsidDel="00000000" w:rsidP="00000000" w:rsidRDefault="00000000" w:rsidRPr="00000000" w14:paraId="0000002C">
      <w:pPr>
        <w:numPr>
          <w:ilvl w:val="0"/>
          <w:numId w:val="2"/>
        </w:numPr>
        <w:spacing w:after="0" w:afterAutospacing="0" w:before="20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Which technical, operational, or managerial controls are currently implemented to secure the system?</w:t>
      </w:r>
    </w:p>
    <w:p w:rsidR="00000000" w:rsidDel="00000000" w:rsidP="00000000" w:rsidRDefault="00000000" w:rsidRPr="00000000" w14:paraId="0000002D">
      <w:pPr>
        <w:numPr>
          <w:ilvl w:val="0"/>
          <w:numId w:val="2"/>
        </w:numPr>
        <w:spacing w:after="0" w:afterAutospacing="0" w:before="0" w:beforeAutospacing="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Are there security controls that can reduce the risks you evaluated? What are those controls and how would they remediate the risks?</w:t>
      </w:r>
    </w:p>
    <w:p w:rsidR="00000000" w:rsidDel="00000000" w:rsidP="00000000" w:rsidRDefault="00000000" w:rsidRPr="00000000" w14:paraId="0000002E">
      <w:pPr>
        <w:numPr>
          <w:ilvl w:val="0"/>
          <w:numId w:val="2"/>
        </w:numPr>
        <w:spacing w:before="0" w:beforeAutospacing="0" w:lineRule="auto"/>
        <w:ind w:left="720" w:hanging="360"/>
        <w:rPr>
          <w:rFonts w:ascii="Google Sans" w:cs="Google Sans" w:eastAsia="Google Sans" w:hAnsi="Google Sans"/>
          <w:i w:val="1"/>
          <w:color w:val="353744"/>
        </w:rPr>
      </w:pPr>
      <w:r w:rsidDel="00000000" w:rsidR="00000000" w:rsidRPr="00000000">
        <w:rPr>
          <w:rFonts w:ascii="Google Sans" w:cs="Google Sans" w:eastAsia="Google Sans" w:hAnsi="Google Sans"/>
          <w:i w:val="1"/>
          <w:color w:val="353744"/>
          <w:rtl w:val="0"/>
        </w:rPr>
        <w:t xml:space="preserve">How will the results of the assessment improve the overall security of the system?</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Fc4L2azQlnUM-8r43PU9mYlT30BnxTwdjAMqpT7JeZk/edit?resourcekey=0-Q-XglnC3Li7JPK2hIvMkVg#heading=h.hvbcmqwzo9d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