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6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Git Collaboration and Merge Conflict Resolution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verify existing conflict-resolution evidence. Demonstrate a safe conflict-resolution workflow on dedicated collaboration branches without damaging existing work. Capture real commands and results.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[Conflict Scenario] </w:t>
            </w:r>
            <w:r>
              <w:rPr>
                <w:sz w:val="19"/>
              </w:rPr>
              <w:t>1. Intentional Conflict Creation:</w:t>
              <w:br/>
              <w:t>To simulate collaborative team merge collisions, two branches modified the exact same line in TASK-06-GIT-COLLABORATION.md:</w:t>
              <w:br/>
              <w:t>* Branch A (feature/collaboration-a): Commit fb8efd2</w:t>
              <w:br/>
              <w:t>* Branch B (feature/collaboration-b): Commit 6068ec1</w:t>
              <w:br/>
              <w:t>When Branch A was merged into main, merging Branch B triggered a merge conflict.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[Resolution Workflow] </w:t>
            </w:r>
            <w:r>
              <w:rPr>
                <w:sz w:val="19"/>
              </w:rPr>
              <w:t>2. Manual Resolution Procedure:</w:t>
              <w:br/>
              <w:t>Inspected conflict markers (&lt;&lt;&lt;&lt;&lt;&lt;&lt; HEAD, =======, &gt;&gt;&gt;&gt;&gt;&gt;&gt;), reconciled the content manually, staged the resolved file, and finalized the merge with commit 4976887.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630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6_git_conflict_resolu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630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6.1: Git Merge Conflict Creation and Manual Resolution Evidence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Real terminal execution demonstrating merge failure, conflict marker inspection, manual reconciliation, resolution commit 4976887, and clean working tree.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Git collaboration workflow and merge conflict resolution were successfully demonstrated. Both branches' changes were integrated without data loss.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