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Selenium Integration into Jenkins CI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integrate automated UI testing into Jenkins where the environment supports it. Verify test execution, process exit codes, and report publishing. Distinguish local test success from an actual Jenkins build.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[CI Integration] </w:t>
            </w:r>
            <w:r>
              <w:rPr>
                <w:sz w:val="19"/>
              </w:rPr>
              <w:t>1. Headless Browser Execution in CI:</w:t>
              <w:br/>
              <w:t>Selenium tests use ChromeOptions with '--headless=new' and '--disable-gpu', allowing headless browser execution on CI servers without requiring a graphical display.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[Quality Gate] </w:t>
            </w:r>
            <w:r>
              <w:rPr>
                <w:sz w:val="19"/>
              </w:rPr>
              <w:t>2. Automated Test Reporting &amp; Exit Code Handling:</w:t>
              <w:br/>
              <w:t>Jenkins executes 'mvnw.cmd test'. Any test assertion failure returns a non-zero exit code, terminating the pipeline immediately and preventing deployment of defective builds. Surefire XML reports are archived under all conditions.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40825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0_jenkins_pipeline_stag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082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10.1: Jenkins CI Pipeline Console Log Demonstrating Automated Test Execution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Pipeline console log showing SCM checkout, Maven compilation, automated test execution with 8 tests passed, and JUnit XML report recording.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Selenium automated UI testing was successfully integrated into the Jenkins CI pipeline with headless Chrome and automated Surefire XML report publishing.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