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Hexfields: Dominion</w:t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Handout zur Halbzeitpräsentation am 09.12.2025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Statistiken über die Aufwändungen </w:t>
      </w:r>
      <w:r w:rsidDel="00000000" w:rsidR="00000000" w:rsidRPr="00000000">
        <w:rPr>
          <w:sz w:val="24"/>
          <w:szCs w:val="24"/>
          <w:rtl w:val="0"/>
        </w:rPr>
        <w:t xml:space="preserve">(1d = 24h; 1h = 60m)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line="276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Stunden pro Person und Hauptbeitrag</w:t>
      </w: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Erfasste Zeit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Hauptbeitrag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Alexander Horst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 3h 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Match Seite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Marcel Steinle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0d 22h 20m + 4h Doku </w:t>
            </w:r>
            <w:r w:rsidDel="00000000" w:rsidR="00000000" w:rsidRPr="00000000">
              <w:rPr>
                <w:rtl w:val="0"/>
              </w:rPr>
              <w:t xml:space="preserve">(Wird nächstes Semester in Jira getrackt)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Menü-Design, Umwandlungen der Dokumentation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 Lauber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 4h 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 &amp; Dialogs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76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Stunden pro Workflow</w:t>
      </w: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Erfasste Zeit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&amp;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15h 30m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 6h 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 30m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Configuration &amp; Change Mgmt.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 21m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276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Stunden pro Phase</w:t>
      </w: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Erfasste Zeit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 10h 40m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7h 15m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 11h 16m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76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 Diagramm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Schwerpunkte der Demo in Reihenfolge:</w:t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 Page, Login, Start Menü, Lobby erstellen und Beitreten, Match Page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-125249</wp:posOffset>
            </wp:positionH>
            <wp:positionV relativeFrom="paragraph">
              <wp:posOffset>323850</wp:posOffset>
            </wp:positionV>
            <wp:extent cx="5981700" cy="3722556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22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Architekturstile/-entscheidungen und Hauptargumente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MVC-Modell</w:t>
        <w:br w:type="textWrapping"/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 Datenbank, das Frontend und Backend arbeiten wie im typischen Model-View-Controller-Modell zusammen.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98589</wp:posOffset>
            </wp:positionH>
            <wp:positionV relativeFrom="paragraph">
              <wp:posOffset>133350</wp:posOffset>
            </wp:positionV>
            <wp:extent cx="5529263" cy="1368538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36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Repository-Pattern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Backend implementiert das Repository-Pattern: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371475</wp:posOffset>
            </wp:positionV>
            <wp:extent cx="5653088" cy="1174176"/>
            <wp:effectExtent b="0" l="0" r="0" t="0"/>
            <wp:wrapTopAndBottom distB="114300" distT="114300"/>
            <wp:docPr descr="Bild Quelle: https://www.norberteder.com/wp-content/uploads/images/image_thumb_36.png" id="4" name="image1.png"/>
            <a:graphic>
              <a:graphicData uri="http://schemas.openxmlformats.org/drawingml/2006/picture">
                <pic:pic>
                  <pic:nvPicPr>
                    <pic:cNvPr descr="Bild Quelle: https://www.norberteder.com/wp-content/uploads/images/image_thumb_36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1174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norberteder.com/das-repository-pattern-anhand-eines-beispiels-inkl-tests/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Dies vereinfacht den Wechsel zwischen der Verwendung von Produktions- und Mockdaten und macht somit die Entwicklung effizienter.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Weitere Design-Entscheidungen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Heartbeat von Client zu Backend: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Erkennung von AFK-Clients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Risiko für ein DOS verkleinern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Limitierte Lobby Anzahl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Risiko für ein DOS verkleinern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Lobby-Code /lobby/[CODE]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Beitritt mit Code (sofern angemeldet)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Match-Code /match/[UUID]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Spielfortsetzung (sofern angemeldet)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Token-Caching (IP zu Token-Hashmap)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Schnelle Validierung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Verhindert Lobby-Spam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Kommunikation mit verdächtigen Clients blockieren</w:t>
        <w:br w:type="textWrapping"/>
      </w:r>
    </w:p>
    <w:p w:rsidR="00000000" w:rsidDel="00000000" w:rsidP="00000000" w:rsidRDefault="00000000" w:rsidRPr="00000000" w14:paraId="0000004E">
      <w:pPr>
        <w:spacing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Persistenz von Daten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276" w:lineRule="auto"/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Mit registrierten Spielern: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line="276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Speicherung in RAM (Echtzeit)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line="276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Speicherung in Datenbank (Asynchron)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276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Bei Disconnect: Spiel bleibt erhalten, mit UUID fortsetzbar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276" w:lineRule="auto"/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Nur Gastspieler: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line="276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Nur im RAM-Speicher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line="276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Bei Disconnect: Match nach Countdown beendet</w:t>
        <w:br w:type="textWrapping"/>
        <w:t xml:space="preserve">→ Lobbies und Ressourcen frei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Erfüllung von Qualitätsattributen: Tabelle</w:t>
      </w:r>
    </w:p>
    <w:p w:rsidR="00000000" w:rsidDel="00000000" w:rsidP="00000000" w:rsidRDefault="00000000" w:rsidRPr="00000000" w14:paraId="00000058">
      <w:pPr>
        <w:spacing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390" w:tblpY="0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3540"/>
        <w:gridCol w:w="3870"/>
        <w:tblGridChange w:id="0">
          <w:tblGrid>
            <w:gridCol w:w="2205"/>
            <w:gridCol w:w="3540"/>
            <w:gridCol w:w="387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3139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Attribut</w:t>
            </w:r>
          </w:p>
        </w:tc>
        <w:tc>
          <w:tcPr>
            <w:shd w:fill="3139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Gründe</w:t>
            </w:r>
          </w:p>
        </w:tc>
        <w:tc>
          <w:tcPr>
            <w:shd w:fill="31394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Umsetzung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Modifiability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Neue Features einfach hinzufügen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Abstraktion in Klassen/Interfaces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Interoperability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Verbindungsabbruch erkannt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Heartbeat, Timeout-Erkennung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Usability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Intuitive Steuerung, Fehler-Feedback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Klare UI, aussagekräftige Error-Messages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Efficiency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Ressourcenschonung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Caching, Lobby-Freigabe, RAM-Cleanup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Availability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Spam-Schutz für Lobbies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Token-Caching, Request-Limits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ddddd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Maintainability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Fehler-Tracking &amp; Updates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Logging, CI/CD (GitHub Pages, Container-Neustart)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Genutzte Software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Plattformen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GitHub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GitHub Pages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Render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Tools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Visual Studio Code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IntelliJ IDEA Community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Docker (lokale Testumgebung)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curl/http-Files (Testen der Endpunkte)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Handout Halbzeitpräsentation</w:t>
      <w:br w:type="textWrapping"/>
      <w:t xml:space="preserve">Gruppe: Hexfields Studio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5274000</wp:posOffset>
          </wp:positionH>
          <wp:positionV relativeFrom="paragraph">
            <wp:posOffset>1</wp:posOffset>
          </wp:positionV>
          <wp:extent cx="452438" cy="45243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2438" cy="452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-333374</wp:posOffset>
          </wp:positionH>
          <wp:positionV relativeFrom="paragraph">
            <wp:posOffset>152400</wp:posOffset>
          </wp:positionV>
          <wp:extent cx="766763" cy="766763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6763" cy="7667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rberteder.com/das-repository-pattern-anhand-eines-beispiels-inkl-tests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