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2D1DA0">
      <w:pPr>
        <w:pStyle w:val="2"/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民事答辩状</w:t>
      </w:r>
    </w:p>
    <w:p w14:paraId="59A5DD7F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答辩人（被告）：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张xx</w:t>
      </w:r>
    </w:p>
    <w:p w14:paraId="402738E4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性别：男，民族：汉，1974年4月15日生</w:t>
      </w:r>
    </w:p>
    <w:p w14:paraId="20C9E3E6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身份证号：131082197404158514</w:t>
      </w:r>
    </w:p>
    <w:p w14:paraId="3E841BD4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住址：廊坊三河市燕郊星河皓月小区P4-1-102室</w:t>
      </w:r>
    </w:p>
    <w:p w14:paraId="5688415A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联系电话：13623168623</w:t>
      </w:r>
    </w:p>
    <w:p w14:paraId="724966B4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被答辩人（原告）：</w:t>
      </w:r>
      <w:bookmarkStart w:id="0" w:name="_GoBack"/>
      <w:r>
        <w:rPr>
          <w:rFonts w:hint="eastAsia" w:ascii="宋体" w:hAnsi="宋体" w:eastAsia="宋体" w:cs="宋体"/>
          <w:sz w:val="24"/>
          <w:szCs w:val="24"/>
          <w:lang w:eastAsia="zh-CN"/>
        </w:rPr>
        <w:t>王xx</w:t>
      </w:r>
    </w:p>
    <w:bookmarkEnd w:id="0"/>
    <w:p w14:paraId="408BDA3D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住址：廊坊三河市燕郊星河皓月小区m5-4-303室</w:t>
      </w:r>
    </w:p>
    <w:p w14:paraId="34CB28A9">
      <w:pPr>
        <w:pStyle w:val="6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4"/>
          <w:szCs w:val="24"/>
        </w:rPr>
      </w:pPr>
    </w:p>
    <w:p w14:paraId="43A4F152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案由异议：</w:t>
      </w:r>
      <w:r>
        <w:rPr>
          <w:rFonts w:hint="eastAsia" w:ascii="宋体" w:hAnsi="宋体" w:eastAsia="宋体" w:cs="宋体"/>
          <w:sz w:val="24"/>
          <w:szCs w:val="24"/>
        </w:rPr>
        <w:t>本案不应定性为“合伙合同纠纷”，应依法变更为</w:t>
      </w:r>
      <w:r>
        <w:rPr>
          <w:rStyle w:val="9"/>
          <w:rFonts w:hint="eastAsia" w:ascii="宋体" w:hAnsi="宋体" w:eastAsia="宋体" w:cs="宋体"/>
          <w:sz w:val="24"/>
          <w:szCs w:val="24"/>
        </w:rPr>
        <w:t>“委托理财合同纠纷”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44533CFA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案号：</w:t>
      </w:r>
      <w:r>
        <w:rPr>
          <w:rFonts w:hint="eastAsia" w:ascii="宋体" w:hAnsi="宋体" w:eastAsia="宋体" w:cs="宋体"/>
          <w:sz w:val="24"/>
          <w:szCs w:val="24"/>
        </w:rPr>
        <w:t>(2026)冀1082民初7275号</w:t>
      </w:r>
    </w:p>
    <w:p w14:paraId="69649985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答辩事项：</w:t>
      </w:r>
    </w:p>
    <w:p w14:paraId="638AA25E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</w:t>
      </w:r>
      <w:r>
        <w:rPr>
          <w:rFonts w:hint="eastAsia" w:ascii="宋体" w:hAnsi="宋体" w:eastAsia="宋体" w:cs="宋体"/>
          <w:sz w:val="24"/>
          <w:szCs w:val="24"/>
        </w:rPr>
        <w:t>请求法院依法驳回被答辩人关于“赔偿扩大损失73509元”的诉讼请求；</w:t>
      </w:r>
    </w:p>
    <w:p w14:paraId="04640B1F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sz w:val="24"/>
          <w:szCs w:val="24"/>
        </w:rPr>
        <w:t>请求法院对被答辩人主张的“正常亏损分摊款2500元”重新核定，在查明双方整体合伙/委托往来账目后依法认定；</w:t>
      </w:r>
    </w:p>
    <w:p w14:paraId="2CE03E83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</w:t>
      </w:r>
      <w:r>
        <w:rPr>
          <w:rFonts w:hint="eastAsia" w:ascii="宋体" w:hAnsi="宋体" w:eastAsia="宋体" w:cs="宋体"/>
          <w:sz w:val="24"/>
          <w:szCs w:val="24"/>
        </w:rPr>
        <w:t>本案诉讼费用由被答辩人承担。</w:t>
      </w:r>
    </w:p>
    <w:p w14:paraId="64AC944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</w:rPr>
      </w:pPr>
    </w:p>
    <w:p w14:paraId="6BA90546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事实与理由：</w:t>
      </w:r>
    </w:p>
    <w:p w14:paraId="5E392077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答辩人针对被答辩人的起诉，结合庭审调查及在案证据，提出如下综合答辩意见：</w:t>
      </w:r>
    </w:p>
    <w:p w14:paraId="24091143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一、 程序与定性：本案法律关系实为“民间委托理财”，而非“个人合伙” </w:t>
      </w:r>
    </w:p>
    <w:p w14:paraId="1564CD4D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答辩人首先就本案案由提出异议。被答辩人以“合伙合同纠纷”起诉，系法律关系定性错误，掩盖了双方真实的“委托理财”权利义务结构。</w:t>
      </w:r>
    </w:p>
    <w:p w14:paraId="56BD2374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  <w:lang w:val="en-US" w:eastAsia="zh-CN"/>
        </w:rPr>
        <w:t>1、</w:t>
      </w:r>
      <w:r>
        <w:rPr>
          <w:rStyle w:val="9"/>
          <w:rFonts w:hint="eastAsia" w:ascii="宋体" w:hAnsi="宋体" w:eastAsia="宋体" w:cs="宋体"/>
          <w:sz w:val="24"/>
          <w:szCs w:val="24"/>
        </w:rPr>
        <w:t>主体要件缺失：</w:t>
      </w:r>
      <w:r>
        <w:rPr>
          <w:rFonts w:hint="eastAsia" w:ascii="宋体" w:hAnsi="宋体" w:eastAsia="宋体" w:cs="宋体"/>
          <w:sz w:val="24"/>
          <w:szCs w:val="24"/>
        </w:rPr>
        <w:t>依据《民法典》第九百六十七条，合伙核心在于“共同出资”。本案中，被答辩人自认案涉资金</w:t>
      </w:r>
      <w:r>
        <w:rPr>
          <w:rStyle w:val="9"/>
          <w:rFonts w:hint="eastAsia" w:ascii="宋体" w:hAnsi="宋体" w:eastAsia="宋体" w:cs="宋体"/>
          <w:sz w:val="24"/>
          <w:szCs w:val="24"/>
        </w:rPr>
        <w:t>全部由其一人出资</w:t>
      </w:r>
      <w:r>
        <w:rPr>
          <w:rFonts w:hint="eastAsia" w:ascii="宋体" w:hAnsi="宋体" w:eastAsia="宋体" w:cs="宋体"/>
          <w:sz w:val="24"/>
          <w:szCs w:val="24"/>
        </w:rPr>
        <w:t>（见微信记录：“全你出”），答辩人未投入任何资金，不符合合伙的财产基础。</w:t>
      </w:r>
    </w:p>
    <w:p w14:paraId="0FBEA261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  <w:lang w:val="en-US" w:eastAsia="zh-CN"/>
        </w:rPr>
        <w:t>2、</w:t>
      </w:r>
      <w:r>
        <w:rPr>
          <w:rStyle w:val="9"/>
          <w:rFonts w:hint="eastAsia" w:ascii="宋体" w:hAnsi="宋体" w:eastAsia="宋体" w:cs="宋体"/>
          <w:sz w:val="24"/>
          <w:szCs w:val="24"/>
        </w:rPr>
        <w:t>经营要件缺失：</w:t>
      </w:r>
      <w:r>
        <w:rPr>
          <w:rFonts w:hint="eastAsia" w:ascii="宋体" w:hAnsi="宋体" w:eastAsia="宋体" w:cs="宋体"/>
          <w:sz w:val="24"/>
          <w:szCs w:val="24"/>
        </w:rPr>
        <w:t>案涉证券账户由被答辩人开立、掌控并设置密码，答辩人仅享有“建议权”，无实际操作权限。被答辩人作为资金所有者和账户控制人，随时可自行卖出止损，却长期选择持有，这不符合合伙“共同经营”的特征。</w:t>
      </w:r>
    </w:p>
    <w:p w14:paraId="5D1BC927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  <w:lang w:val="en-US" w:eastAsia="zh-CN"/>
        </w:rPr>
        <w:t>3、</w:t>
      </w:r>
      <w:r>
        <w:rPr>
          <w:rStyle w:val="9"/>
          <w:rFonts w:hint="eastAsia" w:ascii="宋体" w:hAnsi="宋体" w:eastAsia="宋体" w:cs="宋体"/>
          <w:sz w:val="24"/>
          <w:szCs w:val="24"/>
        </w:rPr>
        <w:t>结算模式特殊：</w:t>
      </w:r>
      <w:r>
        <w:rPr>
          <w:rFonts w:hint="eastAsia" w:ascii="宋体" w:hAnsi="宋体" w:eastAsia="宋体" w:cs="宋体"/>
          <w:sz w:val="24"/>
          <w:szCs w:val="24"/>
        </w:rPr>
        <w:t>双方按“单只股票/单次交易”进行即时结算（当日或几日内分红/补亏），并未设立独立的合伙财产，也未进行整体合伙清算。这种“一方出钱、一方出力（选股）、按次分成”的模式，完全符合</w:t>
      </w:r>
      <w:r>
        <w:rPr>
          <w:rStyle w:val="9"/>
          <w:rFonts w:hint="eastAsia" w:ascii="宋体" w:hAnsi="宋体" w:eastAsia="宋体" w:cs="宋体"/>
          <w:sz w:val="24"/>
          <w:szCs w:val="24"/>
        </w:rPr>
        <w:t>民间委托理财合同</w:t>
      </w:r>
      <w:r>
        <w:rPr>
          <w:rFonts w:hint="eastAsia" w:ascii="宋体" w:hAnsi="宋体" w:eastAsia="宋体" w:cs="宋体"/>
          <w:sz w:val="24"/>
          <w:szCs w:val="24"/>
        </w:rPr>
        <w:t>的法律特征。</w:t>
      </w:r>
    </w:p>
    <w:p w14:paraId="328A5E1C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  <w:lang w:val="en-US" w:eastAsia="zh-CN"/>
        </w:rPr>
        <w:t>4、</w:t>
      </w:r>
      <w:r>
        <w:rPr>
          <w:rStyle w:val="9"/>
          <w:rFonts w:hint="eastAsia" w:ascii="宋体" w:hAnsi="宋体" w:eastAsia="宋体" w:cs="宋体"/>
          <w:sz w:val="24"/>
          <w:szCs w:val="24"/>
        </w:rPr>
        <w:t>定性影响权责：</w:t>
      </w:r>
      <w:r>
        <w:rPr>
          <w:rFonts w:hint="eastAsia" w:ascii="宋体" w:hAnsi="宋体" w:eastAsia="宋体" w:cs="宋体"/>
          <w:sz w:val="24"/>
          <w:szCs w:val="24"/>
        </w:rPr>
        <w:t>案由的准确界定直接决定举证责任。若为合伙，被答辩人需面对“共担风险”的原则壁垒；若为委托理财，被答辩人必须举证证明答辩人存在“故意或重大过失”。被答辩人刻意选择“合伙”案由，意在规避其作为账户实际控制人应承担的投资风险及举证责任。</w:t>
      </w:r>
    </w:p>
    <w:p w14:paraId="7BDC9B9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eastAsia" w:ascii="宋体" w:hAnsi="宋体" w:eastAsia="宋体" w:cs="宋体"/>
          <w:sz w:val="24"/>
          <w:szCs w:val="24"/>
        </w:rPr>
      </w:pPr>
    </w:p>
    <w:p w14:paraId="1F09761A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二、 实体抗辩：答辩人不存在“拒不止损”的重大过失，巨额亏损系市场系统性风险所致 </w:t>
      </w:r>
    </w:p>
    <w:p w14:paraId="27B84050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退一步讲，即便法庭认定本案为合伙或委托理财关系，被答辩人主张的“73509元扩大损失”也完全不能成立。</w:t>
      </w:r>
    </w:p>
    <w:p w14:paraId="5C1E29FE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  <w:lang w:val="en-US" w:eastAsia="zh-CN"/>
        </w:rPr>
        <w:t>1、</w:t>
      </w:r>
      <w:r>
        <w:rPr>
          <w:rStyle w:val="9"/>
          <w:rFonts w:hint="eastAsia" w:ascii="宋体" w:hAnsi="宋体" w:eastAsia="宋体" w:cs="宋体"/>
          <w:sz w:val="24"/>
          <w:szCs w:val="24"/>
        </w:rPr>
        <w:t>所谓的“5000元强制止损线”纯属虚构，并非双方合意。</w:t>
      </w:r>
    </w:p>
    <w:p w14:paraId="108FA6C2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纵观双方长达数月的微信聊天记录，从未出现“亏损5000元必须无条件卖出”的明确约定。被答辩人列举的既往交易（如2024年3月多次单日亏损超2000元、累计亏损超5000元未止损），均按五五比例分担，证明双方实际履行的是</w:t>
      </w:r>
      <w:r>
        <w:rPr>
          <w:rStyle w:val="9"/>
          <w:rFonts w:hint="eastAsia" w:ascii="宋体" w:hAnsi="宋体" w:eastAsia="宋体" w:cs="宋体"/>
          <w:sz w:val="24"/>
          <w:szCs w:val="24"/>
        </w:rPr>
        <w:t>“亏损共担、盈利共享”</w:t>
      </w:r>
      <w:r>
        <w:rPr>
          <w:rFonts w:hint="eastAsia" w:ascii="宋体" w:hAnsi="宋体" w:eastAsia="宋体" w:cs="宋体"/>
          <w:sz w:val="24"/>
          <w:szCs w:val="24"/>
        </w:rPr>
        <w:t>的浮动止损策略，而非机械的“5000元硬止损”。被答辩人现将该标准强加于答辩人，违反禁反言原则。</w:t>
      </w:r>
    </w:p>
    <w:p w14:paraId="2DB3CD44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  <w:lang w:val="en-US" w:eastAsia="zh-CN"/>
        </w:rPr>
        <w:t>2、</w:t>
      </w:r>
      <w:r>
        <w:rPr>
          <w:rStyle w:val="9"/>
          <w:rFonts w:hint="eastAsia" w:ascii="宋体" w:hAnsi="宋体" w:eastAsia="宋体" w:cs="宋体"/>
          <w:sz w:val="24"/>
          <w:szCs w:val="24"/>
        </w:rPr>
        <w:t>损失扩大的直接责任在于被答辩人自身，而非答辩人。</w:t>
      </w:r>
    </w:p>
    <w:p w14:paraId="67715058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控制权在谁手中？</w:t>
      </w:r>
      <w:r>
        <w:rPr>
          <w:rFonts w:hint="eastAsia" w:ascii="宋体" w:hAnsi="宋体" w:eastAsia="宋体" w:cs="宋体"/>
          <w:sz w:val="24"/>
          <w:szCs w:val="24"/>
        </w:rPr>
        <w:t>股票账户由被答辩人实际控制。在股价持续下跌过程中，被答辩人随时可以点击“卖出”按钮止损，无需征得答辩人同意。其长期不卖出，是基于自身“回本再卖”的投机心理（见2024年9月30日记录：“不卖先不卖呢，我估计我的预期是0.92”）。</w:t>
      </w:r>
    </w:p>
    <w:p w14:paraId="55E39F82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决策是共同的吗？</w:t>
      </w:r>
      <w:r>
        <w:rPr>
          <w:rFonts w:hint="eastAsia" w:ascii="宋体" w:hAnsi="宋体" w:eastAsia="宋体" w:cs="宋体"/>
          <w:sz w:val="24"/>
          <w:szCs w:val="24"/>
        </w:rPr>
        <w:t>​ 聊天记录显示，被答辩人多次主动询问“还要拿着吗？”并表示“等等吧”，说明其对持股策略持</w:t>
      </w:r>
      <w:r>
        <w:rPr>
          <w:rStyle w:val="9"/>
          <w:rFonts w:hint="eastAsia" w:ascii="宋体" w:hAnsi="宋体" w:eastAsia="宋体" w:cs="宋体"/>
          <w:sz w:val="24"/>
          <w:szCs w:val="24"/>
        </w:rPr>
        <w:t>认同态度</w:t>
      </w:r>
      <w:r>
        <w:rPr>
          <w:rFonts w:hint="eastAsia" w:ascii="宋体" w:hAnsi="宋体" w:eastAsia="宋体" w:cs="宋体"/>
          <w:sz w:val="24"/>
          <w:szCs w:val="24"/>
        </w:rPr>
        <w:t>。被答辩人现将其自身决策失误导致的后果，完全归咎于提供建议的答辩人，显属不公。</w:t>
      </w:r>
    </w:p>
    <w:p w14:paraId="6E7EDC6F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  <w:lang w:val="en-US" w:eastAsia="zh-CN"/>
        </w:rPr>
        <w:t>3、</w:t>
      </w:r>
      <w:r>
        <w:rPr>
          <w:rStyle w:val="9"/>
          <w:rFonts w:hint="eastAsia" w:ascii="宋体" w:hAnsi="宋体" w:eastAsia="宋体" w:cs="宋体"/>
          <w:sz w:val="24"/>
          <w:szCs w:val="24"/>
        </w:rPr>
        <w:t>案涉亏损的根本原因是标的公司退市这一不可抗力/商业风险。</w:t>
      </w:r>
    </w:p>
    <w:p w14:paraId="4AE52959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案涉股票“绿景中国地产”最终暴跌76%并于2026年5月清仓，直接诱因是该上市公司爆发严重债务危机、触发退市风险（见2025年4月14日、5月8日记录）。此类因上市公司基本面崩溃导致的价值归零，属于典型的</w:t>
      </w:r>
      <w:r>
        <w:rPr>
          <w:rStyle w:val="9"/>
          <w:rFonts w:hint="eastAsia" w:ascii="宋体" w:hAnsi="宋体" w:eastAsia="宋体" w:cs="宋体"/>
          <w:sz w:val="24"/>
          <w:szCs w:val="24"/>
        </w:rPr>
        <w:t>证券市场系统性风险</w:t>
      </w:r>
      <w:r>
        <w:rPr>
          <w:rFonts w:hint="eastAsia" w:ascii="宋体" w:hAnsi="宋体" w:eastAsia="宋体" w:cs="宋体"/>
          <w:sz w:val="24"/>
          <w:szCs w:val="24"/>
        </w:rPr>
        <w:t>。答辩人作为普通股民，基于当时的宏观政策（降息预期、两会政策）做出的持股建议，属于正常的投资分析判断，不构成法律上的“重大过失”或“故意”。不能仅因投资结果失败，就倒推分析建议属于“过错”。</w:t>
      </w:r>
    </w:p>
    <w:p w14:paraId="4BF2EDB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</w:rPr>
      </w:pPr>
    </w:p>
    <w:p w14:paraId="03811534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三、 证据反驳：被答辩人主张的因果关系与损失计算均不成立 </w:t>
      </w:r>
    </w:p>
    <w:p w14:paraId="1EF83670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  <w:lang w:val="en-US" w:eastAsia="zh-CN"/>
        </w:rPr>
        <w:t>1、</w:t>
      </w:r>
      <w:r>
        <w:rPr>
          <w:rStyle w:val="9"/>
          <w:rFonts w:hint="eastAsia" w:ascii="宋体" w:hAnsi="宋体" w:eastAsia="宋体" w:cs="宋体"/>
          <w:sz w:val="24"/>
          <w:szCs w:val="24"/>
        </w:rPr>
        <w:t>因果关系断裂。</w:t>
      </w:r>
      <w:r>
        <w:rPr>
          <w:rFonts w:hint="eastAsia" w:ascii="宋体" w:hAnsi="宋体" w:eastAsia="宋体" w:cs="宋体"/>
          <w:sz w:val="24"/>
          <w:szCs w:val="24"/>
        </w:rPr>
        <w:t xml:space="preserve">​ </w:t>
      </w:r>
    </w:p>
    <w:p w14:paraId="1B2E1FDA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被答辩人主张“被告拒绝→损失扩大”，但证据显示：被答辩人从未下达过明确的“立即卖出”指令；且账户在其控制下，答辩人客观上无法“强行持仓”。损失扩大的真正链条是：“市场下跌→原告惜售（盼回本）→市场继续下跌→退市风险爆发”。答辩人的建议仅是链条中的一环，且得到了原告的认同，并非唯一或主要原因。</w:t>
      </w:r>
    </w:p>
    <w:p w14:paraId="23B6D0A2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  <w:lang w:val="en-US" w:eastAsia="zh-CN"/>
        </w:rPr>
        <w:t>2、</w:t>
      </w:r>
      <w:r>
        <w:rPr>
          <w:rStyle w:val="9"/>
          <w:rFonts w:hint="eastAsia" w:ascii="宋体" w:hAnsi="宋体" w:eastAsia="宋体" w:cs="宋体"/>
          <w:sz w:val="24"/>
          <w:szCs w:val="24"/>
        </w:rPr>
        <w:t>损失计算显失公平。</w:t>
      </w:r>
    </w:p>
    <w:p w14:paraId="605EF75C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被答辩人仅截取最后一笔亏损交易起诉，刻意隐瞒了双方在此前的多笔</w:t>
      </w:r>
      <w:r>
        <w:rPr>
          <w:rStyle w:val="9"/>
          <w:rFonts w:hint="eastAsia" w:ascii="宋体" w:hAnsi="宋体" w:eastAsia="宋体" w:cs="宋体"/>
          <w:sz w:val="24"/>
          <w:szCs w:val="24"/>
        </w:rPr>
        <w:t>盈利交易</w:t>
      </w:r>
      <w:r>
        <w:rPr>
          <w:rFonts w:hint="eastAsia" w:ascii="宋体" w:hAnsi="宋体" w:eastAsia="宋体" w:cs="宋体"/>
          <w:sz w:val="24"/>
          <w:szCs w:val="24"/>
        </w:rPr>
        <w:t>（如直真科技、凯华材料、中贝通信等）中均按五五比例分红的事实。若允许被答辩人就单笔亏损全额索赔，而剥夺答辩人分享此前盈利的权利，严重违反公平原则。即便需分担亏损，也应在</w:t>
      </w:r>
      <w:r>
        <w:rPr>
          <w:rStyle w:val="9"/>
          <w:rFonts w:hint="eastAsia" w:ascii="宋体" w:hAnsi="宋体" w:eastAsia="宋体" w:cs="宋体"/>
          <w:sz w:val="24"/>
          <w:szCs w:val="24"/>
        </w:rPr>
        <w:t>整体结算</w:t>
      </w:r>
      <w:r>
        <w:rPr>
          <w:rFonts w:hint="eastAsia" w:ascii="宋体" w:hAnsi="宋体" w:eastAsia="宋体" w:cs="宋体"/>
          <w:sz w:val="24"/>
          <w:szCs w:val="24"/>
        </w:rPr>
        <w:t>的基础上进行核算。</w:t>
      </w:r>
    </w:p>
    <w:p w14:paraId="55C36F3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4"/>
          <w:szCs w:val="24"/>
        </w:rPr>
      </w:pPr>
    </w:p>
    <w:p w14:paraId="029DF823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四、 结语 </w:t>
      </w:r>
    </w:p>
    <w:p w14:paraId="7E97CB17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案实质是被答辩人在遭遇投资失败后，试图转嫁风险的诉讼行为。答辩人基于朋友情谊提供了长达两年的选股建议，双方曾有盈有亏、按约相济。现因遭遇极端的市场“黑天鹅”事件导致亏损，要求提供建议的一方承担近乎全部的赔偿责任，既无法律依据，亦违背诚实信用与公序良俗。</w:t>
      </w:r>
    </w:p>
    <w:p w14:paraId="7523252D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恳请贵院在准确界定法律关系的基础上，依法驳回被答辩人的无理诉求，维护正常的民间投资秩序。</w:t>
      </w:r>
    </w:p>
    <w:p w14:paraId="02E52EF0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此致</w:t>
      </w:r>
    </w:p>
    <w:p w14:paraId="678E7CC3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河北省三河市人民法院</w:t>
      </w:r>
    </w:p>
    <w:p w14:paraId="12D125C1">
      <w:pPr>
        <w:pStyle w:val="6"/>
        <w:keepNext w:val="0"/>
        <w:keepLines w:val="0"/>
        <w:widowControl/>
        <w:suppressLineNumbers w:val="0"/>
        <w:ind w:firstLine="5301" w:firstLineChars="2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答辩人：</w:t>
      </w:r>
      <w:r>
        <w:rPr>
          <w:rFonts w:hint="eastAsia" w:ascii="宋体" w:hAnsi="宋体" w:eastAsia="宋体" w:cs="宋体"/>
          <w:sz w:val="24"/>
          <w:szCs w:val="24"/>
        </w:rPr>
        <w:t xml:space="preserve">​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张xx</w:t>
      </w:r>
    </w:p>
    <w:p w14:paraId="459130A6">
      <w:pPr>
        <w:pStyle w:val="6"/>
        <w:keepNext w:val="0"/>
        <w:keepLines w:val="0"/>
        <w:widowControl/>
        <w:suppressLineNumbers w:val="0"/>
        <w:ind w:firstLine="5060" w:firstLineChars="210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诉讼代理人：</w:t>
      </w:r>
      <w:r>
        <w:rPr>
          <w:rFonts w:hint="eastAsia" w:ascii="宋体" w:hAnsi="宋体" w:eastAsia="宋体" w:cs="宋体"/>
          <w:sz w:val="24"/>
          <w:szCs w:val="24"/>
        </w:rPr>
        <w:t xml:space="preserve">​ </w:t>
      </w:r>
    </w:p>
    <w:p w14:paraId="65D834A3">
      <w:pPr>
        <w:pStyle w:val="6"/>
        <w:keepNext w:val="0"/>
        <w:keepLines w:val="0"/>
        <w:widowControl/>
        <w:suppressLineNumbers w:val="0"/>
        <w:ind w:firstLine="5542" w:firstLineChars="230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日期：</w:t>
      </w:r>
      <w:r>
        <w:rPr>
          <w:rFonts w:hint="eastAsia" w:ascii="宋体" w:hAnsi="宋体" w:eastAsia="宋体" w:cs="宋体"/>
          <w:sz w:val="24"/>
          <w:szCs w:val="24"/>
        </w:rPr>
        <w:t xml:space="preserve">​ 2026年7月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日</w:t>
      </w:r>
    </w:p>
    <w:p w14:paraId="09522C3A">
      <w:pPr>
        <w:rPr>
          <w:rFonts w:hint="eastAsia" w:ascii="宋体" w:hAnsi="宋体" w:eastAsia="宋体" w:cs="宋体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2BE29A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8DC40A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D8DC40A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5B6403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8A25DE"/>
    <w:rsid w:val="082E5C9C"/>
    <w:rsid w:val="198A25DE"/>
    <w:rsid w:val="7D081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2081</Words>
  <Characters>2185</Characters>
  <Lines>0</Lines>
  <Paragraphs>0</Paragraphs>
  <TotalTime>0</TotalTime>
  <ScaleCrop>false</ScaleCrop>
  <LinksUpToDate>false</LinksUpToDate>
  <CharactersWithSpaces>2200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2026-07-19T15:28:00Z</dcterms:created>
  <dc:creator>赵梓栋</dc:creator>
  <cp:lastModifiedBy>煊芳</cp:lastModifiedBy>
  <dcterms:modified xsi:type="dcterms:W3CDTF">2026-09-23T02:47:21Z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CE1A351C538C4415A94F913CEA048582_11</vt:lpwstr>
  </property>
  <property fmtid="{D5CDD505-2E9C-101B-9397-08002B2CF9AE}" pid="4" name="KSOTemplateDocerSaveRecord">
    <vt:lpwstr>eyJoZGlkIjoiNjJkYjU4NzkyYzA5YTkzMTkwZGJkMWNlMzZhYTA1YzUiLCJ1c2VySWQiOiIyNDEyMDE0MDIifQ==</vt:lpwstr>
  </property>
</Properties>
</file>