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被告证据清单</w:t>
      </w:r>
    </w:p>
    <w:p>
      <w:pPr>
        <w:jc w:val="center"/>
      </w:pPr>
      <w:r>
        <w:rPr>
          <w:rFonts w:ascii="仿宋" w:hAnsi="仿宋" w:eastAsia="仿宋"/>
          <w:sz w:val="24"/>
        </w:rPr>
        <w:t>案号：（2026）冀1082民初7275号    案由：合伙合同纠纷</w:t>
      </w:r>
    </w:p>
    <w:p>
      <w:r>
        <w:rPr>
          <w:rFonts w:ascii="仿宋" w:hAnsi="仿宋" w:eastAsia="仿宋"/>
          <w:b w:val="0"/>
          <w:sz w:val="24"/>
        </w:rPr>
        <w:t>提交人（被告）：张长松</w:t>
      </w:r>
    </w:p>
    <w:p>
      <w:r>
        <w:rPr>
          <w:rFonts w:ascii="仿宋" w:hAnsi="仿宋" w:eastAsia="仿宋"/>
          <w:b w:val="0"/>
          <w:sz w:val="24"/>
        </w:rPr>
        <w:t>提交日期：2026年7月  日</w:t>
      </w:r>
    </w:p>
    <w:p/>
    <w:p>
      <w:pPr>
        <w:ind w:firstLine="480"/>
      </w:pPr>
      <w:r>
        <w:rPr>
          <w:rFonts w:ascii="仿宋" w:hAnsi="仿宋" w:eastAsia="仿宋"/>
          <w:b w:val="0"/>
          <w:sz w:val="24"/>
        </w:rPr>
        <w:t>为证明本案事实，被告张长松现向贵院提交以下证据：</w:t>
      </w:r>
    </w:p>
    <w:p/>
    <w:p>
      <w:pPr>
        <w:ind w:firstLine="480"/>
      </w:pPr>
      <w:r>
        <w:rPr>
          <w:rFonts w:ascii="仿宋" w:hAnsi="仿宋" w:eastAsia="仿宋"/>
          <w:b/>
          <w:sz w:val="24"/>
        </w:rPr>
        <w:t>证据一：原、被告微信聊天记录完整版</w:t>
      </w:r>
    </w:p>
    <w:p>
      <w:pPr>
        <w:ind w:firstLine="480"/>
      </w:pPr>
      <w:r>
        <w:rPr>
          <w:rFonts w:ascii="仿宋" w:hAnsi="仿宋" w:eastAsia="仿宋"/>
          <w:b w:val="0"/>
          <w:sz w:val="24"/>
        </w:rPr>
        <w:t>证据来源：被告手机微信聊天记录截图</w:t>
      </w:r>
    </w:p>
    <w:p>
      <w:pPr>
        <w:ind w:firstLine="480"/>
      </w:pPr>
      <w:r>
        <w:rPr>
          <w:rFonts w:ascii="仿宋" w:hAnsi="仿宋" w:eastAsia="仿宋"/>
          <w:b w:val="0"/>
          <w:sz w:val="24"/>
        </w:rPr>
        <w:t>证据形式：电子数据（截图打印件）</w:t>
      </w:r>
    </w:p>
    <w:p>
      <w:pPr>
        <w:ind w:firstLine="480"/>
      </w:pPr>
      <w:r>
        <w:rPr>
          <w:rFonts w:ascii="仿宋" w:hAnsi="仿宋" w:eastAsia="仿宋"/>
          <w:b/>
          <w:sz w:val="24"/>
        </w:rPr>
        <w:t>证明目的：</w:t>
      </w:r>
    </w:p>
    <w:p>
      <w:pPr>
        <w:ind w:firstLine="480"/>
      </w:pPr>
      <w:r>
        <w:rPr>
          <w:rFonts w:ascii="仿宋" w:hAnsi="仿宋" w:eastAsia="仿宋"/>
          <w:b w:val="0"/>
          <w:sz w:val="24"/>
        </w:rPr>
        <w:t>1. 原、被告之间成立合法有效的口头合伙炒股合同关系。2024年1月31日，被告提出"亏钱挣钱一人一半，当日清算"；原告王书坡明确确认"如果亏了，咱们两一人承担一半。如果盈利也是一人一半"，双方达成合伙合意，约定盈亏五五分担，该约定覆盖全部盈亏，不存在所谓"5000元止损线"的限制。</w:t>
      </w:r>
    </w:p>
    <w:p>
      <w:pPr>
        <w:ind w:firstLine="480"/>
      </w:pPr>
      <w:r>
        <w:rPr>
          <w:rFonts w:ascii="仿宋" w:hAnsi="仿宋" w:eastAsia="仿宋"/>
          <w:b w:val="0"/>
          <w:sz w:val="24"/>
        </w:rPr>
        <w:t>2. 被告以劳务出资，原告以资金出资，双方形成典型的合伙出资结构。聊天记录中被告明确表示"你出资，我选股"（2024年1月31日），原告对此知情并同意。被告的出资形式为选股技术、市场分析判断及操盘劳务，该劳务出资是合伙关系成立和履行的核心基础。根据《中华人民共和国民法典》第九百六十八条，合伙人可以以劳务或其他形式履行出资义务。</w:t>
      </w:r>
    </w:p>
    <w:p>
      <w:pPr>
        <w:ind w:firstLine="480"/>
      </w:pPr>
      <w:r>
        <w:rPr>
          <w:rFonts w:ascii="仿宋" w:hAnsi="仿宋" w:eastAsia="仿宋"/>
          <w:b w:val="0"/>
          <w:sz w:val="24"/>
        </w:rPr>
        <w:t>3. 原告自始至终知晓被告无资金出资能力。被告明确告知"我拿不出一分来""全你出"（2024年1月31日），原告对此明知且自愿接受，双方在此基础上建立了"一方出钱、一方出技术"的合伙模式，该模式贯穿合作始终。</w:t>
      </w:r>
    </w:p>
    <w:p>
      <w:pPr>
        <w:ind w:firstLine="480"/>
      </w:pPr>
      <w:r>
        <w:rPr>
          <w:rFonts w:ascii="仿宋" w:hAnsi="仿宋" w:eastAsia="仿宋"/>
          <w:b w:val="0"/>
          <w:sz w:val="24"/>
        </w:rPr>
        <w:t>4. 原告系证券账户的实际控制人和唯一资金提供方，拥有最终决策权。所有资金均由原告自行转入其名下证券账户，原告可随时查看账户状况（多次发送持仓截图），并可自行决定卖出时机（原告最终于2026年5月自行卖出股票即为明证）。原告选择继续持仓系其作为合伙人的自愿商业判断，并非受被告胁迫或欺诈。</w:t>
      </w:r>
    </w:p>
    <w:p>
      <w:pPr>
        <w:ind w:firstLine="480"/>
      </w:pPr>
      <w:r>
        <w:rPr>
          <w:rFonts w:ascii="仿宋" w:hAnsi="仿宋" w:eastAsia="仿宋"/>
          <w:b w:val="0"/>
          <w:sz w:val="24"/>
        </w:rPr>
        <w:t>5. 涉案股票（绿景中国地产，00095.HK）的亏损系市场系统性风险与上市公司自身经营危机共同导致，包括：港股大盘持续低迷、房地产板块整体下挫、绿景中国被提出清盘呈请、公司担保票据违约、被移出港股通名单等一系列不可预见的客观事件，属于正常的合伙投资风险，而非被告单方过错所致。</w:t>
      </w:r>
    </w:p>
    <w:p>
      <w:pPr>
        <w:ind w:firstLine="480"/>
      </w:pPr>
      <w:r>
        <w:rPr>
          <w:rFonts w:ascii="仿宋" w:hAnsi="仿宋" w:eastAsia="仿宋"/>
          <w:b w:val="0"/>
          <w:sz w:val="24"/>
        </w:rPr>
        <w:t>6. 关于所谓"5000元止损线"的交易惯例：原告提供的聊天记录中并无任何一处明确约定"亏损达到5000元即必须止损"的内容。历史交易记录显示双方存在不同金额的亏损处理（如亏损1000元、1980元、4900元、5800元等），各次交易的止损时机和亏损金额均不一致，不足以形成固定交易惯例。原告在此期间亦多次参与了继续持仓的决策或默许，其事后单方主张存在5000元固定止损线的说法缺乏证据支持。</w:t>
      </w:r>
    </w:p>
    <w:p/>
    <w:p>
      <w:pPr>
        <w:ind w:firstLine="480"/>
      </w:pPr>
      <w:r>
        <w:rPr>
          <w:rFonts w:ascii="仿宋" w:hAnsi="仿宋" w:eastAsia="仿宋"/>
          <w:b/>
          <w:sz w:val="24"/>
        </w:rPr>
        <w:t>证据二：涉案股票（绿景中国地产00095.HK）公开市场信息及负面事件记录</w:t>
      </w:r>
    </w:p>
    <w:p>
      <w:pPr>
        <w:ind w:firstLine="480"/>
      </w:pPr>
      <w:r>
        <w:rPr>
          <w:rFonts w:ascii="仿宋" w:hAnsi="仿宋" w:eastAsia="仿宋"/>
          <w:b w:val="0"/>
          <w:sz w:val="24"/>
        </w:rPr>
        <w:t>证据来源：香港联交所公开信息披露平台、同花顺等财经资讯平台</w:t>
      </w:r>
    </w:p>
    <w:p>
      <w:pPr>
        <w:ind w:firstLine="480"/>
      </w:pPr>
      <w:r>
        <w:rPr>
          <w:rFonts w:ascii="仿宋" w:hAnsi="仿宋" w:eastAsia="仿宋"/>
          <w:b w:val="0"/>
          <w:sz w:val="24"/>
        </w:rPr>
        <w:t>证据形式：网页截图打印件</w:t>
      </w:r>
    </w:p>
    <w:p>
      <w:pPr>
        <w:ind w:firstLine="480"/>
      </w:pPr>
      <w:r>
        <w:rPr>
          <w:rFonts w:ascii="仿宋" w:hAnsi="仿宋" w:eastAsia="仿宋"/>
          <w:b/>
          <w:sz w:val="24"/>
        </w:rPr>
        <w:t>证明目的：</w:t>
      </w:r>
    </w:p>
    <w:p>
      <w:pPr>
        <w:ind w:firstLine="480"/>
      </w:pPr>
      <w:r>
        <w:rPr>
          <w:rFonts w:ascii="仿宋" w:hAnsi="仿宋" w:eastAsia="仿宋"/>
          <w:b w:val="0"/>
          <w:sz w:val="24"/>
        </w:rPr>
        <w:t>1. 涉案股票在持仓期间（2024年5月27日至2026年5月21日）遭遇了一系列不可预见的重大利空事件：2025年1月，绿景中国担保票据违约未公告，市场担忧公司存在暴雷风险（原告在2025年1月9日的聊天记录中自行提及）；2025年2月4日，翘石集团环球有限公司向香港高等法院提出对绿景中国的清盘呈请；2025年3月，绿景中国被移出港股通名单，导致市场关注度和流动性大幅下降；公司股价从建仓时的0.875港元/股持续下跌至清仓时的0.220港元/股。</w:t>
      </w:r>
    </w:p>
    <w:p>
      <w:pPr>
        <w:ind w:firstLine="480"/>
      </w:pPr>
      <w:r>
        <w:rPr>
          <w:rFonts w:ascii="仿宋" w:hAnsi="仿宋" w:eastAsia="仿宋"/>
          <w:b w:val="0"/>
          <w:sz w:val="24"/>
        </w:rPr>
        <w:t>2. 上述事件均为合伙双方无法预见、无法控制的客观市场风险和公司经营风险，属于正常合伙投资风险范畴，不应归责于被告个人。</w:t>
      </w:r>
    </w:p>
    <w:p>
      <w:pPr>
        <w:ind w:firstLine="480"/>
      </w:pPr>
      <w:r>
        <w:rPr>
          <w:rFonts w:ascii="仿宋" w:hAnsi="仿宋" w:eastAsia="仿宋"/>
          <w:b w:val="0"/>
          <w:sz w:val="24"/>
        </w:rPr>
        <w:t>3. 原告在此期间同样持续关注市场信息（自行查询退市风险、使用AI工具分析等），对继续持仓的风险有充分认知，但仍选择继续持有股票，表明原告对被告"继续持有"的建议是知情且自愿接受的。</w:t>
      </w:r>
    </w:p>
    <w:p/>
    <w:p>
      <w:pPr>
        <w:ind w:firstLine="480"/>
      </w:pPr>
      <w:r>
        <w:rPr>
          <w:rFonts w:ascii="仿宋" w:hAnsi="仿宋" w:eastAsia="仿宋"/>
          <w:b/>
          <w:sz w:val="24"/>
        </w:rPr>
        <w:t>证据三：原、被告历史合伙盈亏结算记录汇总</w:t>
      </w:r>
    </w:p>
    <w:p>
      <w:pPr>
        <w:ind w:firstLine="480"/>
      </w:pPr>
      <w:r>
        <w:rPr>
          <w:rFonts w:ascii="仿宋" w:hAnsi="仿宋" w:eastAsia="仿宋"/>
          <w:b w:val="0"/>
          <w:sz w:val="24"/>
        </w:rPr>
        <w:t>证据来源：微信转账记录及聊天记录</w:t>
      </w:r>
    </w:p>
    <w:p>
      <w:pPr>
        <w:ind w:firstLine="480"/>
      </w:pPr>
      <w:r>
        <w:rPr>
          <w:rFonts w:ascii="仿宋" w:hAnsi="仿宋" w:eastAsia="仿宋"/>
          <w:b w:val="0"/>
          <w:sz w:val="24"/>
        </w:rPr>
        <w:t>证据形式：聊天记录及转账记录截图打印件、汇总表格</w:t>
      </w:r>
    </w:p>
    <w:p>
      <w:pPr>
        <w:ind w:firstLine="480"/>
      </w:pPr>
      <w:r>
        <w:rPr>
          <w:rFonts w:ascii="仿宋" w:hAnsi="仿宋" w:eastAsia="仿宋"/>
          <w:b/>
          <w:sz w:val="24"/>
        </w:rPr>
        <w:t>证明目的：</w:t>
      </w:r>
    </w:p>
    <w:p>
      <w:pPr>
        <w:ind w:firstLine="480"/>
      </w:pPr>
      <w:r>
        <w:rPr>
          <w:rFonts w:ascii="仿宋" w:hAnsi="仿宋" w:eastAsia="仿宋"/>
          <w:b w:val="0"/>
          <w:sz w:val="24"/>
        </w:rPr>
        <w:t>1. 原、被告之间存在长期、持续、稳定的合伙炒股关系，自2024年1月至2024年5月期间，双方频繁进行股票交易并按五五比例结算盈亏，包括但不限于：</w:t>
      </w:r>
    </w:p>
    <w:p>
      <w:pPr>
        <w:ind w:firstLine="480"/>
      </w:pPr>
      <w:r>
        <w:rPr>
          <w:rFonts w:ascii="仿宋" w:hAnsi="仿宋" w:eastAsia="仿宋"/>
          <w:b w:val="0"/>
          <w:sz w:val="24"/>
        </w:rPr>
        <w:t xml:space="preserve">   (1) 2024年2月2日：直真科技盈利约840元，被告分得400元（五五分）；</w:t>
      </w:r>
    </w:p>
    <w:p>
      <w:pPr>
        <w:ind w:firstLine="480"/>
      </w:pPr>
      <w:r>
        <w:rPr>
          <w:rFonts w:ascii="仿宋" w:hAnsi="仿宋" w:eastAsia="仿宋"/>
          <w:b w:val="0"/>
          <w:sz w:val="24"/>
        </w:rPr>
        <w:t xml:space="preserve">   (2) 2024年2月22日：北自科技盈利约2800元，被告分得1400元（五五分）；</w:t>
      </w:r>
    </w:p>
    <w:p>
      <w:pPr>
        <w:ind w:firstLine="480"/>
      </w:pPr>
      <w:r>
        <w:rPr>
          <w:rFonts w:ascii="仿宋" w:hAnsi="仿宋" w:eastAsia="仿宋"/>
          <w:b w:val="0"/>
          <w:sz w:val="24"/>
        </w:rPr>
        <w:t xml:space="preserve">   (3) 2024年2月27日：凯华材料等盈利约7400元，被告分得3700元（五五分）；</w:t>
      </w:r>
    </w:p>
    <w:p>
      <w:pPr>
        <w:ind w:firstLine="480"/>
      </w:pPr>
      <w:r>
        <w:rPr>
          <w:rFonts w:ascii="仿宋" w:hAnsi="仿宋" w:eastAsia="仿宋"/>
          <w:b w:val="0"/>
          <w:sz w:val="24"/>
        </w:rPr>
        <w:t xml:space="preserve">   (4) 2024年3月1日：某股票亏损4400元，被告承担2200元（五五分）；</w:t>
      </w:r>
    </w:p>
    <w:p>
      <w:pPr>
        <w:ind w:firstLine="480"/>
      </w:pPr>
      <w:r>
        <w:rPr>
          <w:rFonts w:ascii="仿宋" w:hAnsi="仿宋" w:eastAsia="仿宋"/>
          <w:b w:val="0"/>
          <w:sz w:val="24"/>
        </w:rPr>
        <w:t xml:space="preserve">   (5) 2024年3月13日：某股票亏损3000元，被告承担1500元（五五分）；</w:t>
      </w:r>
    </w:p>
    <w:p>
      <w:pPr>
        <w:ind w:firstLine="480"/>
      </w:pPr>
      <w:r>
        <w:rPr>
          <w:rFonts w:ascii="仿宋" w:hAnsi="仿宋" w:eastAsia="仿宋"/>
          <w:b w:val="0"/>
          <w:sz w:val="24"/>
        </w:rPr>
        <w:t xml:space="preserve">   (6) 2024年3月26日：小鹏亏损4900元，被告承担2450元（五五分）；</w:t>
      </w:r>
    </w:p>
    <w:p>
      <w:pPr>
        <w:ind w:firstLine="480"/>
      </w:pPr>
      <w:r>
        <w:rPr>
          <w:rFonts w:ascii="仿宋" w:hAnsi="仿宋" w:eastAsia="仿宋"/>
          <w:b w:val="0"/>
          <w:sz w:val="24"/>
        </w:rPr>
        <w:t xml:space="preserve">   (7) 2024年3月27日：零跑亏损5800元+铝业亏损1700元，合计亏损7500元，被告承担3750元（五五分）。</w:t>
      </w:r>
    </w:p>
    <w:p>
      <w:pPr>
        <w:ind w:firstLine="480"/>
      </w:pPr>
      <w:r>
        <w:rPr>
          <w:rFonts w:ascii="仿宋" w:hAnsi="仿宋" w:eastAsia="仿宋"/>
          <w:b w:val="0"/>
          <w:sz w:val="24"/>
        </w:rPr>
        <w:t>2. 上述历史交易记录充分证明：(1)原、被告长期严格按五五比例分享利润、分担亏损，无论盈亏金额大小，合伙约定皆得到了一贯执行；(2)双方历史交易中存在单笔亏损超过5000元的情形（如零跑亏损5800元、小鹏亏损4900元近5000元、两笔合计7500元等），原告均按五五比例分担而非要求被告承担全部超额部分，证明双方并无"亏损5000元以上部分由被告单独承担"的约定或惯例；(3)涉案股票的亏损同样应当遵循五五分担的合伙约定。</w:t>
      </w:r>
    </w:p>
    <w:p/>
    <w:p>
      <w:pPr>
        <w:ind w:firstLine="480"/>
      </w:pPr>
      <w:r>
        <w:rPr>
          <w:rFonts w:ascii="仿宋" w:hAnsi="仿宋" w:eastAsia="仿宋"/>
          <w:b/>
          <w:sz w:val="24"/>
        </w:rPr>
        <w:t>证据四：原告单方卖出股票的账户交易记录</w:t>
      </w:r>
    </w:p>
    <w:p>
      <w:pPr>
        <w:ind w:firstLine="480"/>
      </w:pPr>
      <w:r>
        <w:rPr>
          <w:rFonts w:ascii="仿宋" w:hAnsi="仿宋" w:eastAsia="仿宋"/>
          <w:b w:val="0"/>
          <w:sz w:val="24"/>
        </w:rPr>
        <w:t>证据来源：原告提供的举证材料中的证券账户交易截图</w:t>
      </w:r>
    </w:p>
    <w:p>
      <w:pPr>
        <w:ind w:firstLine="480"/>
      </w:pPr>
      <w:r>
        <w:rPr>
          <w:rFonts w:ascii="仿宋" w:hAnsi="仿宋" w:eastAsia="仿宋"/>
          <w:b w:val="0"/>
          <w:sz w:val="24"/>
        </w:rPr>
        <w:t>证据形式：书证（原告已提交的证据副本）</w:t>
      </w:r>
    </w:p>
    <w:p>
      <w:pPr>
        <w:ind w:firstLine="480"/>
      </w:pPr>
      <w:r>
        <w:rPr>
          <w:rFonts w:ascii="仿宋" w:hAnsi="仿宋" w:eastAsia="仿宋"/>
          <w:b/>
          <w:sz w:val="24"/>
        </w:rPr>
        <w:t>证明目的：</w:t>
      </w:r>
    </w:p>
    <w:p>
      <w:pPr>
        <w:ind w:firstLine="480"/>
      </w:pPr>
      <w:r>
        <w:rPr>
          <w:rFonts w:ascii="仿宋" w:hAnsi="仿宋" w:eastAsia="仿宋"/>
          <w:b w:val="0"/>
          <w:sz w:val="24"/>
        </w:rPr>
        <w:t>1. 原告于2026年5月21日（或前后）自行将涉案股票全部卖出，实际亏损78,509.27元。该事实同时证明原告作为账户持有人拥有对证券账户的完全处置权，其可自行决定在任何时间以任何价格卖出股票。</w:t>
      </w:r>
    </w:p>
    <w:p>
      <w:pPr>
        <w:ind w:firstLine="480"/>
      </w:pPr>
      <w:r>
        <w:rPr>
          <w:rFonts w:ascii="仿宋" w:hAnsi="仿宋" w:eastAsia="仿宋"/>
          <w:b w:val="0"/>
          <w:sz w:val="24"/>
        </w:rPr>
        <w:t>2. 原告在长达466天的持仓期间内，虽多次表达担忧，但始终未自行决定卖出止损，其行为表明其选择了接受被告的持仓建议，该商业决策的风险应由合伙双方共同承担。</w:t>
      </w:r>
    </w:p>
    <w:p>
      <w:pPr>
        <w:ind w:firstLine="480"/>
      </w:pPr>
      <w:r>
        <w:rPr>
          <w:rFonts w:ascii="仿宋" w:hAnsi="仿宋" w:eastAsia="仿宋"/>
          <w:b w:val="0"/>
          <w:sz w:val="24"/>
        </w:rPr>
        <w:t>3. 原告在2025年3月19日曾提议："老张你出一半钱吧。把一半钱转我。然后我把账户密码给你。你登录账户。愿意啥时候卖。啥时候卖吧。咋操作都行"，该表述表明原告自知作为资金方在合伙关系中应承担相应风险，试图将全部风险转嫁给被告，而被告也明确回复"过些天吧，这段真没钱"，进一步印证了被告资金困难的客观情况原告自始知晓。</w:t>
      </w:r>
    </w:p>
    <w:p/>
    <w:p>
      <w:pPr>
        <w:ind w:firstLine="480"/>
      </w:pPr>
      <w:r>
        <w:rPr>
          <w:rFonts w:ascii="仿宋" w:hAnsi="仿宋" w:eastAsia="仿宋"/>
          <w:b/>
          <w:sz w:val="24"/>
        </w:rPr>
        <w:t>以上证据共同证明：</w:t>
      </w:r>
    </w:p>
    <w:p>
      <w:pPr>
        <w:ind w:firstLine="480"/>
      </w:pPr>
      <w:r>
        <w:rPr>
          <w:rFonts w:ascii="仿宋" w:hAnsi="仿宋" w:eastAsia="仿宋"/>
          <w:b w:val="0"/>
          <w:sz w:val="24"/>
        </w:rPr>
        <w:t>（一）原、被告之间成立"原告资金出资+被告劳务出资"的合伙炒股关系，双方约定盈亏五五分担，该约定覆盖全部合伙盈亏，不存在所谓"5000元止损线"的特殊约定。</w:t>
      </w:r>
    </w:p>
    <w:p>
      <w:pPr>
        <w:ind w:firstLine="480"/>
      </w:pPr>
      <w:r>
        <w:rPr>
          <w:rFonts w:ascii="仿宋" w:hAnsi="仿宋" w:eastAsia="仿宋"/>
          <w:b w:val="0"/>
          <w:sz w:val="24"/>
        </w:rPr>
        <w:t>（二）涉案股票的巨额亏损系市场系统性风险和上市公司自身经营危机等不可预见的客观因素造成，属于正常合伙投资风险，不应归责于被告单方。</w:t>
      </w:r>
    </w:p>
    <w:p>
      <w:pPr>
        <w:ind w:firstLine="480"/>
      </w:pPr>
      <w:r>
        <w:rPr>
          <w:rFonts w:ascii="仿宋" w:hAnsi="仿宋" w:eastAsia="仿宋"/>
          <w:b w:val="0"/>
          <w:sz w:val="24"/>
        </w:rPr>
        <w:t>（三）根据《中华人民共和国民法典》第九百七十二条之规定及双方合伙约定，涉案亏损78,509.27元应由双方按五五比例分担，被告应承担的亏损金额为39,254.64元。</w:t>
      </w:r>
    </w:p>
    <w:p>
      <w:pPr>
        <w:ind w:firstLine="480"/>
      </w:pPr>
      <w:r>
        <w:rPr>
          <w:rFonts w:ascii="仿宋" w:hAnsi="仿宋" w:eastAsia="仿宋"/>
          <w:b w:val="0"/>
          <w:sz w:val="24"/>
        </w:rPr>
        <w:t>（四）原告诉请要求被告承担所谓"扩大损失"73,509元缺乏事实和法律依据，其主张的"5000元止损线"交易惯例证据不足，不应得到法院支持。</w:t>
      </w:r>
    </w:p>
    <w:p/>
    <w:p/>
    <w:p>
      <w:r>
        <w:rPr>
          <w:rFonts w:ascii="仿宋" w:hAnsi="仿宋" w:eastAsia="仿宋"/>
          <w:b w:val="0"/>
          <w:sz w:val="24"/>
        </w:rPr>
        <w:t>提交人（被告）：张长松</w:t>
      </w:r>
    </w:p>
    <w:p>
      <w:r>
        <w:rPr>
          <w:rFonts w:ascii="仿宋" w:hAnsi="仿宋" w:eastAsia="仿宋"/>
          <w:b w:val="0"/>
          <w:sz w:val="24"/>
        </w:rPr>
        <w:t>日期：2026年7月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