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被告质证意见</w:t>
      </w:r>
    </w:p>
    <w:p>
      <w:pPr>
        <w:jc w:val="center"/>
      </w:pPr>
      <w:r>
        <w:rPr>
          <w:rFonts w:ascii="仿宋" w:hAnsi="仿宋" w:eastAsia="仿宋"/>
          <w:sz w:val="24"/>
        </w:rPr>
        <w:t>案号：（2026）冀1082民初7275号    案由：合伙合同纠纷</w:t>
      </w:r>
    </w:p>
    <w:p>
      <w:r>
        <w:rPr>
          <w:rFonts w:ascii="仿宋" w:hAnsi="仿宋" w:eastAsia="仿宋"/>
          <w:b w:val="0"/>
          <w:sz w:val="24"/>
        </w:rPr>
        <w:t>质证人（被告）：张长松</w:t>
      </w:r>
    </w:p>
    <w:p>
      <w:r>
        <w:rPr>
          <w:rFonts w:ascii="仿宋" w:hAnsi="仿宋" w:eastAsia="仿宋"/>
          <w:b w:val="0"/>
          <w:sz w:val="24"/>
        </w:rPr>
        <w:t>质证日期：2026年  月  日</w:t>
      </w:r>
    </w:p>
    <w:p/>
    <w:p>
      <w:pPr>
        <w:ind w:firstLine="480"/>
      </w:pPr>
      <w:r>
        <w:rPr>
          <w:rFonts w:ascii="仿宋" w:hAnsi="仿宋" w:eastAsia="仿宋"/>
          <w:b w:val="0"/>
          <w:sz w:val="24"/>
        </w:rPr>
        <w:t>被告张长松现就原告王书坡提交的证据材料，发表如下质证意见：</w:t>
      </w:r>
    </w:p>
    <w:p/>
    <w:p>
      <w:pPr>
        <w:ind w:firstLine="480"/>
      </w:pPr>
      <w:r>
        <w:rPr>
          <w:rFonts w:ascii="仿宋" w:hAnsi="仿宋" w:eastAsia="仿宋"/>
          <w:b/>
          <w:sz w:val="26"/>
        </w:rPr>
        <w:t>一、对原告证据一（微信聊天记录）的质证意见</w:t>
      </w:r>
    </w:p>
    <w:p/>
    <w:p>
      <w:pPr>
        <w:ind w:firstLine="480"/>
      </w:pPr>
      <w:r>
        <w:rPr>
          <w:rFonts w:ascii="仿宋" w:hAnsi="仿宋" w:eastAsia="仿宋"/>
          <w:b/>
          <w:sz w:val="24"/>
        </w:rPr>
        <w:t>【对真实性的意见】</w:t>
      </w:r>
    </w:p>
    <w:p>
      <w:pPr>
        <w:ind w:firstLine="480"/>
      </w:pPr>
      <w:r>
        <w:rPr>
          <w:rFonts w:ascii="仿宋" w:hAnsi="仿宋" w:eastAsia="仿宋"/>
          <w:b w:val="0"/>
          <w:sz w:val="24"/>
        </w:rPr>
        <w:t>对该证据的真实性予以认可。原、被告之间确实存在微信聊天交流，聊天记录反映的内容基本属实。</w:t>
      </w:r>
    </w:p>
    <w:p/>
    <w:p>
      <w:pPr>
        <w:ind w:firstLine="480"/>
      </w:pPr>
      <w:r>
        <w:rPr>
          <w:rFonts w:ascii="仿宋" w:hAnsi="仿宋" w:eastAsia="仿宋"/>
          <w:b/>
          <w:sz w:val="24"/>
        </w:rPr>
        <w:t>【对合法性、关联性的意见】</w:t>
      </w:r>
    </w:p>
    <w:p>
      <w:pPr>
        <w:ind w:firstLine="480"/>
      </w:pPr>
      <w:r>
        <w:rPr>
          <w:rFonts w:ascii="仿宋" w:hAnsi="仿宋" w:eastAsia="仿宋"/>
          <w:b w:val="0"/>
          <w:sz w:val="24"/>
        </w:rPr>
        <w:t>对该证据的合法性、关联性予以认可。</w:t>
      </w:r>
    </w:p>
    <w:p/>
    <w:p>
      <w:pPr>
        <w:ind w:firstLine="480"/>
      </w:pPr>
      <w:r>
        <w:rPr>
          <w:rFonts w:ascii="仿宋" w:hAnsi="仿宋" w:eastAsia="仿宋"/>
          <w:b/>
          <w:sz w:val="24"/>
        </w:rPr>
        <w:t>【对证明目的的意见】</w:t>
      </w:r>
    </w:p>
    <w:p>
      <w:pPr>
        <w:ind w:firstLine="480"/>
      </w:pPr>
      <w:r>
        <w:rPr>
          <w:rFonts w:ascii="仿宋" w:hAnsi="仿宋" w:eastAsia="仿宋"/>
          <w:b w:val="0"/>
          <w:sz w:val="24"/>
        </w:rPr>
        <w:t>对该证据的证明目的不予认可。具体意见如下：</w:t>
      </w:r>
    </w:p>
    <w:p/>
    <w:p>
      <w:pPr>
        <w:ind w:firstLine="480"/>
      </w:pPr>
      <w:r>
        <w:rPr>
          <w:rFonts w:ascii="仿宋" w:hAnsi="仿宋" w:eastAsia="仿宋"/>
          <w:b/>
          <w:sz w:val="24"/>
        </w:rPr>
        <w:t>（一）关于"双方明确约定盈亏五五分担"的质证意见</w:t>
      </w:r>
    </w:p>
    <w:p>
      <w:pPr>
        <w:ind w:firstLine="480"/>
      </w:pPr>
      <w:r>
        <w:rPr>
          <w:rFonts w:ascii="仿宋" w:hAnsi="仿宋" w:eastAsia="仿宋"/>
          <w:b w:val="0"/>
          <w:sz w:val="24"/>
        </w:rPr>
        <w:t>原告证据一确实证明了双方存在盈亏五五分担的约定，但该约定覆盖的是合伙炒股产生的全部盈亏，并不存在原告所谓"5000元以内五五分担、超额部分由被告单独承担"的限制性条款。恰恰相反，聊天记录显示双方对盈亏五五分担的约定是概括性的、无金额限制的。被告主张将全部亏损78,509.27元按五五比例分担，完全符合双方约定。</w:t>
      </w:r>
    </w:p>
    <w:p/>
    <w:p>
      <w:pPr>
        <w:ind w:firstLine="480"/>
      </w:pPr>
      <w:r>
        <w:rPr>
          <w:rFonts w:ascii="仿宋" w:hAnsi="仿宋" w:eastAsia="仿宋"/>
          <w:b/>
          <w:sz w:val="24"/>
        </w:rPr>
        <w:t>（二）关于"双方长期固定交易习惯：账户亏损达到约5000元即统一止损卖出"的质证意见</w:t>
      </w:r>
    </w:p>
    <w:p>
      <w:pPr>
        <w:ind w:firstLine="480"/>
      </w:pPr>
      <w:r>
        <w:rPr>
          <w:rFonts w:ascii="仿宋" w:hAnsi="仿宋" w:eastAsia="仿宋"/>
          <w:b w:val="0"/>
          <w:sz w:val="24"/>
        </w:rPr>
        <w:t>该证明目的不能成立，理由如下：</w:t>
      </w:r>
    </w:p>
    <w:p>
      <w:pPr>
        <w:ind w:firstLine="480"/>
      </w:pPr>
      <w:r>
        <w:rPr>
          <w:rFonts w:ascii="仿宋" w:hAnsi="仿宋" w:eastAsia="仿宋"/>
          <w:b w:val="0"/>
          <w:sz w:val="24"/>
        </w:rPr>
        <w:t>第一，原告提交的聊天记录全文中并未出现任何"亏损5000元即止损"的明确约定。原告所谓的"5000元止损线"系其单方事后杜撰，没有直接证据支持。</w:t>
      </w:r>
    </w:p>
    <w:p>
      <w:pPr>
        <w:ind w:firstLine="480"/>
      </w:pPr>
      <w:r>
        <w:rPr>
          <w:rFonts w:ascii="仿宋" w:hAnsi="仿宋" w:eastAsia="仿宋"/>
          <w:b w:val="0"/>
          <w:sz w:val="24"/>
        </w:rPr>
        <w:t>第二，根据原告自行提交的聊天记录，双方历史交易中存在多笔亏损超过5000元或接近5000元的情形：2024年3月26日"小鹏亏损4900"（每人2450元）、2024年3月27日"零跑亏损5800"（每人2900元）加"铝业亏损1700"（每人850元），两笔合计亏损7500元（每人3750元），均远超原告主张的5000元止损线。然而原告在当时均按五五比例正常分担，并未提出"超额部分由被告单独承担"的主张。这一事实充分证明双方不存在5000元止损的固定交易惯例。</w:t>
      </w:r>
    </w:p>
    <w:p>
      <w:pPr>
        <w:ind w:firstLine="480"/>
      </w:pPr>
      <w:r>
        <w:rPr>
          <w:rFonts w:ascii="仿宋" w:hAnsi="仿宋" w:eastAsia="仿宋"/>
          <w:b w:val="0"/>
          <w:sz w:val="24"/>
        </w:rPr>
        <w:t>第三，股票投资具有高度不确定性，不同股票的市值、波动特征、持仓规模均不相同，以固定金额作为止损标准在操作上不现实，也不符合股票交易的基本常识。本案涉案股票建仓金额约10万元，5000元仅占约5%，属于正常的市场波动范围。</w:t>
      </w:r>
    </w:p>
    <w:p/>
    <w:p>
      <w:pPr>
        <w:ind w:firstLine="480"/>
      </w:pPr>
      <w:r>
        <w:rPr>
          <w:rFonts w:ascii="仿宋" w:hAnsi="仿宋" w:eastAsia="仿宋"/>
          <w:b/>
          <w:sz w:val="24"/>
        </w:rPr>
        <w:t>（三）关于"原告多次主动提出止损卖出，被告明确拒绝、强行要求继续持有"的质证意见</w:t>
      </w:r>
    </w:p>
    <w:p>
      <w:pPr>
        <w:ind w:firstLine="480"/>
      </w:pPr>
      <w:r>
        <w:rPr>
          <w:rFonts w:ascii="仿宋" w:hAnsi="仿宋" w:eastAsia="仿宋"/>
          <w:b w:val="0"/>
          <w:sz w:val="24"/>
        </w:rPr>
        <w:t>该表述严重失实且具有误导性，理由如下：</w:t>
      </w:r>
    </w:p>
    <w:p>
      <w:pPr>
        <w:ind w:firstLine="480"/>
      </w:pPr>
      <w:r>
        <w:rPr>
          <w:rFonts w:ascii="仿宋" w:hAnsi="仿宋" w:eastAsia="仿宋"/>
          <w:b w:val="0"/>
          <w:sz w:val="24"/>
        </w:rPr>
        <w:t>第一，从聊天记录可以看出，原告的所谓"止损提议"主要表现为询问"这个票拿2个月了老张""这个继续拿着？""这个股票怎么弄老张""这股票咋弄"等询问性质的问题，并非明确的止损指令或要求。</w:t>
      </w:r>
    </w:p>
    <w:p>
      <w:pPr>
        <w:ind w:firstLine="480"/>
      </w:pPr>
      <w:r>
        <w:rPr>
          <w:rFonts w:ascii="仿宋" w:hAnsi="仿宋" w:eastAsia="仿宋"/>
          <w:b w:val="0"/>
          <w:sz w:val="24"/>
        </w:rPr>
        <w:t>第二，被告在每次回复中均基于自己的市场分析判断给出"继续持有"的建议并说明了理由，例如：</w:t>
      </w:r>
    </w:p>
    <w:p>
      <w:pPr>
        <w:ind w:firstLine="480"/>
      </w:pPr>
      <w:r>
        <w:rPr>
          <w:rFonts w:ascii="仿宋" w:hAnsi="仿宋" w:eastAsia="仿宋"/>
          <w:b w:val="0"/>
          <w:sz w:val="24"/>
        </w:rPr>
        <w:t xml:space="preserve">   - 2024年7月29日："拿住吧，昨日试盘，快起动了"；</w:t>
      </w:r>
    </w:p>
    <w:p>
      <w:pPr>
        <w:ind w:firstLine="480"/>
      </w:pPr>
      <w:r>
        <w:rPr>
          <w:rFonts w:ascii="仿宋" w:hAnsi="仿宋" w:eastAsia="仿宋"/>
          <w:b w:val="0"/>
          <w:sz w:val="24"/>
        </w:rPr>
        <w:t xml:space="preserve">   - 2024年8月23日："拿着吧，这走的多好啊，现在都是横盘，振幅小，我估计他要起飞快了"；</w:t>
      </w:r>
    </w:p>
    <w:p>
      <w:pPr>
        <w:ind w:firstLine="480"/>
      </w:pPr>
      <w:r>
        <w:rPr>
          <w:rFonts w:ascii="仿宋" w:hAnsi="仿宋" w:eastAsia="仿宋"/>
          <w:b w:val="0"/>
          <w:sz w:val="24"/>
        </w:rPr>
        <w:t xml:space="preserve">   - 2024年8月28日："我看着呢，没事儿……现在降息，房地产都得起来"；</w:t>
      </w:r>
    </w:p>
    <w:p>
      <w:pPr>
        <w:ind w:firstLine="480"/>
      </w:pPr>
      <w:r>
        <w:rPr>
          <w:rFonts w:ascii="仿宋" w:hAnsi="仿宋" w:eastAsia="仿宋"/>
          <w:b w:val="0"/>
          <w:sz w:val="24"/>
        </w:rPr>
        <w:t xml:space="preserve">   - 2024年9月30日（股价回本日）："不卖先不卖呢，我估计我的预期是0.92，今天到0.92就给它卖掉"——该记录明确显示被告有清晰的卖出目标价，并非无原则地"拒不止损"。遗憾的是，此后股价未能达到0.92港元的目标价位即再次下跌。</w:t>
      </w:r>
    </w:p>
    <w:p>
      <w:pPr>
        <w:ind w:firstLine="480"/>
      </w:pPr>
      <w:r>
        <w:rPr>
          <w:rFonts w:ascii="仿宋" w:hAnsi="仿宋" w:eastAsia="仿宋"/>
          <w:b w:val="0"/>
          <w:sz w:val="24"/>
        </w:rPr>
        <w:t xml:space="preserve">   - 此后被告多次解释："这不能着急，大环境到就是说……慢慢儿等机会等出来的""下周必起了""横着呢，等等吧，这是买有点儿太可惜了"。</w:t>
      </w:r>
    </w:p>
    <w:p>
      <w:pPr>
        <w:ind w:firstLine="480"/>
      </w:pPr>
      <w:r>
        <w:rPr>
          <w:rFonts w:ascii="仿宋" w:hAnsi="仿宋" w:eastAsia="仿宋"/>
          <w:b w:val="0"/>
          <w:sz w:val="24"/>
        </w:rPr>
        <w:t>第三，被告提供的建议均属于正常的投资决策讨论范畴，作为提供选股技术劳务的合伙人，对市场走势发表判断和建议是履行合伙义务的正当行为。原告将被告的善意投资建议事后歪曲为"拒绝止损""强行要求继续持有"，完全背离了合伙关系中双方共同决策、共同承担风险的基本原则。</w:t>
      </w:r>
    </w:p>
    <w:p>
      <w:pPr>
        <w:ind w:firstLine="480"/>
      </w:pPr>
      <w:r>
        <w:rPr>
          <w:rFonts w:ascii="仿宋" w:hAnsi="仿宋" w:eastAsia="仿宋"/>
          <w:b w:val="0"/>
          <w:sz w:val="24"/>
        </w:rPr>
        <w:t>第四，原告作为证券账户持有人和唯一资金提供方，自始至终拥有自行卖出股票的最终权利和能力。原告在长达466天的时间里选择不自行卖出，该行为本身就是对被告持仓建议的认可和接受，属于原告作为合伙人的自主商业决策。原告在股票最终卖出后，试图将自身的投资决策失误全部归咎于被告，违反了合伙关系中共同担责的基本原则，也违反了《民法典》规定的诚实信用原则。</w:t>
      </w:r>
    </w:p>
    <w:p/>
    <w:p>
      <w:pPr>
        <w:ind w:firstLine="480"/>
      </w:pPr>
      <w:r>
        <w:rPr>
          <w:rFonts w:ascii="仿宋" w:hAnsi="仿宋" w:eastAsia="仿宋"/>
          <w:b/>
          <w:sz w:val="24"/>
        </w:rPr>
        <w:t>（四）关于"案涉超额损失与被告的过错行为具有直接、唯一的因果关系"的质证意见</w:t>
      </w:r>
    </w:p>
    <w:p>
      <w:pPr>
        <w:ind w:firstLine="480"/>
      </w:pPr>
      <w:r>
        <w:rPr>
          <w:rFonts w:ascii="仿宋" w:hAnsi="仿宋" w:eastAsia="仿宋"/>
          <w:b w:val="0"/>
          <w:sz w:val="24"/>
        </w:rPr>
        <w:t>该证明目的完全不能成立，理由如下：</w:t>
      </w:r>
    </w:p>
    <w:p>
      <w:pPr>
        <w:ind w:firstLine="480"/>
      </w:pPr>
      <w:r>
        <w:rPr>
          <w:rFonts w:ascii="仿宋" w:hAnsi="仿宋" w:eastAsia="仿宋"/>
          <w:b w:val="0"/>
          <w:sz w:val="24"/>
        </w:rPr>
        <w:t>第一，涉案股票亏损的根本原因并非被告的持仓建议，而是该股票本身面临的客观重大利空事件——公司债务违约、清盘呈请、被移出港股通等一系列不可预见的基本面恶化事件。上述事件与被告的行为之间没有任何因果关系。</w:t>
      </w:r>
    </w:p>
    <w:p>
      <w:pPr>
        <w:ind w:firstLine="480"/>
      </w:pPr>
      <w:r>
        <w:rPr>
          <w:rFonts w:ascii="仿宋" w:hAnsi="仿宋" w:eastAsia="仿宋"/>
          <w:b w:val="0"/>
          <w:sz w:val="24"/>
        </w:rPr>
        <w:t>第二，原告所谓"直接、唯一的因果关系"在逻辑上不能成立。即便假设被告的建议存在判断失误（被告对此不认可），原告作为具有完全民事行为能力的成年人、作为证券账户的实际控制人、作为全部资金的提供者，其自主选择继续持仓的行为构成了独立的介入因素，切断了被告建议与最终亏损之间的排他因果关系。</w:t>
      </w:r>
    </w:p>
    <w:p>
      <w:pPr>
        <w:ind w:firstLine="480"/>
      </w:pPr>
      <w:r>
        <w:rPr>
          <w:rFonts w:ascii="仿宋" w:hAnsi="仿宋" w:eastAsia="仿宋"/>
          <w:b w:val="0"/>
          <w:sz w:val="24"/>
        </w:rPr>
        <w:t>第三，股票市场具有不可预测性，任何投资建议都存在不确定性，事后以结果反推"过错"不符合投资活动的基本规律，也不符合法律对过错认定的基本标准。如果因提供投资建议而需对全部亏损承担赔偿责任，将导致所有合伙投资关系中提供建议的一方承担不成比例的风险，严重违背合伙合同共担风险的法律本质。</w:t>
      </w:r>
    </w:p>
    <w:p/>
    <w:p>
      <w:pPr>
        <w:ind w:firstLine="480"/>
      </w:pPr>
      <w:r>
        <w:rPr>
          <w:rFonts w:ascii="仿宋" w:hAnsi="仿宋" w:eastAsia="仿宋"/>
          <w:b/>
          <w:sz w:val="26"/>
        </w:rPr>
        <w:t>二、对原告证据二（证券账户入金记录、持仓记录、交易流水、交割单）的质证意见</w:t>
      </w:r>
    </w:p>
    <w:p/>
    <w:p>
      <w:pPr>
        <w:ind w:firstLine="480"/>
      </w:pPr>
      <w:r>
        <w:rPr>
          <w:rFonts w:ascii="仿宋" w:hAnsi="仿宋" w:eastAsia="仿宋"/>
          <w:b/>
          <w:sz w:val="24"/>
        </w:rPr>
        <w:t>【对真实性的意见】</w:t>
      </w:r>
    </w:p>
    <w:p>
      <w:pPr>
        <w:ind w:firstLine="480"/>
      </w:pPr>
      <w:r>
        <w:rPr>
          <w:rFonts w:ascii="仿宋" w:hAnsi="仿宋" w:eastAsia="仿宋"/>
          <w:b w:val="0"/>
          <w:sz w:val="24"/>
        </w:rPr>
        <w:t>对该证据的真实性予以认可。</w:t>
      </w:r>
    </w:p>
    <w:p/>
    <w:p>
      <w:pPr>
        <w:ind w:firstLine="480"/>
      </w:pPr>
      <w:r>
        <w:rPr>
          <w:rFonts w:ascii="仿宋" w:hAnsi="仿宋" w:eastAsia="仿宋"/>
          <w:b/>
          <w:sz w:val="24"/>
        </w:rPr>
        <w:t>【对证明目的的意见】</w:t>
      </w:r>
    </w:p>
    <w:p>
      <w:pPr>
        <w:ind w:firstLine="480"/>
      </w:pPr>
      <w:r>
        <w:rPr>
          <w:rFonts w:ascii="仿宋" w:hAnsi="仿宋" w:eastAsia="仿宋"/>
          <w:b w:val="0"/>
          <w:sz w:val="24"/>
        </w:rPr>
        <w:t>（一）关于"案涉炒股资金全部由原告出资"——该事实被告予以认可，但需指出：被告虽未提供资金出资，但以选股技术、市场分析和操盘劳务作为出资形式，双方形成了"资金出资+劳务出资"的合伙出资结构。原告在建立合伙关系时已明知并接受被告不出资的客观情况（聊天记录中被告明确告知"我拿不出一分来""全你出"），该事实恰恰证明了被告的劳务出资是合伙关系的核心基础。</w:t>
      </w:r>
    </w:p>
    <w:p>
      <w:pPr>
        <w:ind w:firstLine="480"/>
      </w:pPr>
      <w:r>
        <w:rPr>
          <w:rFonts w:ascii="仿宋" w:hAnsi="仿宋" w:eastAsia="仿宋"/>
          <w:b w:val="0"/>
          <w:sz w:val="24"/>
        </w:rPr>
        <w:t>（二）关于"亏损金额为78,509.27元"——对该金额予以认可。</w:t>
      </w:r>
    </w:p>
    <w:p>
      <w:pPr>
        <w:ind w:firstLine="480"/>
      </w:pPr>
      <w:r>
        <w:rPr>
          <w:rFonts w:ascii="仿宋" w:hAnsi="仿宋" w:eastAsia="仿宋"/>
          <w:b w:val="0"/>
          <w:sz w:val="24"/>
        </w:rPr>
        <w:t>（三）关于"亏损持续扩大、远超双方日常止损阈值，与被告拒不止损存在直接因果关系"——该证明目的不予认可。如前所述，不存在所谓"日常止损阈值"的固定交易惯例；亏损的扩大系股票自身基本面恶化和市场环境所致，与被告的建议无直接、唯一的因果关系。</w:t>
      </w:r>
    </w:p>
    <w:p/>
    <w:p>
      <w:pPr>
        <w:ind w:firstLine="480"/>
      </w:pPr>
      <w:r>
        <w:rPr>
          <w:rFonts w:ascii="仿宋" w:hAnsi="仿宋" w:eastAsia="仿宋"/>
          <w:b/>
          <w:sz w:val="26"/>
        </w:rPr>
        <w:t>三、对原告证据三（以往盈利分红转账记录）的质证意见</w:t>
      </w:r>
    </w:p>
    <w:p/>
    <w:p>
      <w:pPr>
        <w:ind w:firstLine="480"/>
      </w:pPr>
      <w:r>
        <w:rPr>
          <w:rFonts w:ascii="仿宋" w:hAnsi="仿宋" w:eastAsia="仿宋"/>
          <w:b/>
          <w:sz w:val="24"/>
        </w:rPr>
        <w:t>【对真实性的意见】</w:t>
      </w:r>
    </w:p>
    <w:p>
      <w:pPr>
        <w:ind w:firstLine="480"/>
      </w:pPr>
      <w:r>
        <w:rPr>
          <w:rFonts w:ascii="仿宋" w:hAnsi="仿宋" w:eastAsia="仿宋"/>
          <w:b w:val="0"/>
          <w:sz w:val="24"/>
        </w:rPr>
        <w:t>对该证据的真实性予以认可。</w:t>
      </w:r>
    </w:p>
    <w:p/>
    <w:p>
      <w:pPr>
        <w:ind w:firstLine="480"/>
      </w:pPr>
      <w:r>
        <w:rPr>
          <w:rFonts w:ascii="仿宋" w:hAnsi="仿宋" w:eastAsia="仿宋"/>
          <w:b/>
          <w:sz w:val="24"/>
        </w:rPr>
        <w:t>【对证明目的的意见】</w:t>
      </w:r>
    </w:p>
    <w:p>
      <w:pPr>
        <w:ind w:firstLine="480"/>
      </w:pPr>
      <w:r>
        <w:rPr>
          <w:rFonts w:ascii="仿宋" w:hAnsi="仿宋" w:eastAsia="仿宋"/>
          <w:b w:val="0"/>
          <w:sz w:val="24"/>
        </w:rPr>
        <w:t>（一）关于"双方长期履行五五分成的合伙约定"——被告予以认可，该事实恰恰支持被告的核心主张：双方之间是盈亏五五分担的合伙关系，涵盖全部盈亏，无论在盈利还是亏损情形下均按此比例执行。</w:t>
      </w:r>
    </w:p>
    <w:p>
      <w:pPr>
        <w:ind w:firstLine="480"/>
      </w:pPr>
      <w:r>
        <w:rPr>
          <w:rFonts w:ascii="仿宋" w:hAnsi="仿宋" w:eastAsia="仿宋"/>
          <w:b w:val="0"/>
          <w:sz w:val="24"/>
        </w:rPr>
        <w:t>（二）关于"双方过往交易严格遵守小额亏损即止损、盈利对半分的交易惯例"——该证明目的不予认可。证据三显示的历史交易记录中，各次交易的盈亏金额差异巨大，不存在统一的"小额亏损即止损"标准。特别是小鹏亏损4900元、零跑亏损5800元等交易，其单笔亏损金额与原告主张的5000元止损线相当或超出，但原告均按五五比例分担，未主张超额损失由被告单独承担。</w:t>
      </w:r>
    </w:p>
    <w:p>
      <w:pPr>
        <w:ind w:firstLine="480"/>
      </w:pPr>
      <w:r>
        <w:rPr>
          <w:rFonts w:ascii="仿宋" w:hAnsi="仿宋" w:eastAsia="仿宋"/>
          <w:b w:val="0"/>
          <w:sz w:val="24"/>
        </w:rPr>
        <w:t>（三）关于"佐证本次被告反常拒不止损存在明显过错"——该证明目的不予认可。涉案股票是双方合作中持仓时间最长、投入资金最大的一笔投资。其持仓周期长并非被告"反常拒不止损"，而是基于该股票特殊的基本面变化和市场周期，被告持续判断股价有反弹可能。该判断虽有偏差，但属于投资判断的正常范畴，不构成法律意义上的"过错"。原告在长达466天内持续接受被告的持仓建议，从未单方面终止合作或自行卖出（直至最终卖出），其行为表明对被告判断的认可和接受。</w:t>
      </w:r>
    </w:p>
    <w:p/>
    <w:p>
      <w:pPr>
        <w:ind w:firstLine="480"/>
      </w:pPr>
      <w:r>
        <w:rPr>
          <w:rFonts w:ascii="仿宋" w:hAnsi="仿宋" w:eastAsia="仿宋"/>
          <w:b/>
          <w:sz w:val="26"/>
        </w:rPr>
        <w:t>四、对原告证据四（涉案股票K线走势、行情下跌记录）的质证意见</w:t>
      </w:r>
    </w:p>
    <w:p/>
    <w:p>
      <w:pPr>
        <w:ind w:firstLine="480"/>
      </w:pPr>
      <w:r>
        <w:rPr>
          <w:rFonts w:ascii="仿宋" w:hAnsi="仿宋" w:eastAsia="仿宋"/>
          <w:b/>
          <w:sz w:val="24"/>
        </w:rPr>
        <w:t>【对真实性的意见】</w:t>
      </w:r>
    </w:p>
    <w:p>
      <w:pPr>
        <w:ind w:firstLine="480"/>
      </w:pPr>
      <w:r>
        <w:rPr>
          <w:rFonts w:ascii="仿宋" w:hAnsi="仿宋" w:eastAsia="仿宋"/>
          <w:b w:val="0"/>
          <w:sz w:val="24"/>
        </w:rPr>
        <w:t>对该证据中K线走势和行情数据的真实性予以认可，该数据来源于公开市场行情。</w:t>
      </w:r>
    </w:p>
    <w:p/>
    <w:p>
      <w:pPr>
        <w:ind w:firstLine="480"/>
      </w:pPr>
      <w:r>
        <w:rPr>
          <w:rFonts w:ascii="仿宋" w:hAnsi="仿宋" w:eastAsia="仿宋"/>
          <w:b/>
          <w:sz w:val="24"/>
        </w:rPr>
        <w:t>【对证明目的的意见】</w:t>
      </w:r>
    </w:p>
    <w:p>
      <w:pPr>
        <w:ind w:firstLine="480"/>
      </w:pPr>
      <w:r>
        <w:rPr>
          <w:rFonts w:ascii="仿宋" w:hAnsi="仿宋" w:eastAsia="仿宋"/>
          <w:b w:val="0"/>
          <w:sz w:val="24"/>
        </w:rPr>
        <w:t>对该证据的证明目的不予认可。理由如下：</w:t>
      </w:r>
    </w:p>
    <w:p>
      <w:pPr>
        <w:ind w:firstLine="480"/>
      </w:pPr>
      <w:r>
        <w:rPr>
          <w:rFonts w:ascii="仿宋" w:hAnsi="仿宋" w:eastAsia="仿宋"/>
          <w:b w:val="0"/>
          <w:sz w:val="24"/>
        </w:rPr>
        <w:t>第一，K线图仅能反映股价的历史走势，不能证明被告存在"重大过失"。股票价格波动是市场常态，事后以股价下跌反推持仓决策存在过错，在逻辑上属于"后见之明"（hindsight bias），不符合过错认定的基本法理。</w:t>
      </w:r>
    </w:p>
    <w:p>
      <w:pPr>
        <w:ind w:firstLine="480"/>
      </w:pPr>
      <w:r>
        <w:rPr>
          <w:rFonts w:ascii="仿宋" w:hAnsi="仿宋" w:eastAsia="仿宋"/>
          <w:b w:val="0"/>
          <w:sz w:val="24"/>
        </w:rPr>
        <w:t>第二，被告在持仓期间始终基于对市场环境、政策走向、行业周期的综合判断提供建议，其分析逻辑具有一定合理性（如降息预期、房地产政策松绑、技术面筑底等），并非无的放矢或恶意放任亏损扩大。</w:t>
      </w:r>
    </w:p>
    <w:p>
      <w:pPr>
        <w:ind w:firstLine="480"/>
      </w:pPr>
      <w:r>
        <w:rPr>
          <w:rFonts w:ascii="仿宋" w:hAnsi="仿宋" w:eastAsia="仿宋"/>
          <w:b w:val="0"/>
          <w:sz w:val="24"/>
        </w:rPr>
        <w:t>第三，K线走势图恰恰印证了涉案股票面临的是系统性风险和个股基本面危机——股价从0.875港元持续下跌至0.220港元，跌幅超过74%，期间伴随着债务违约、清盘呈请、移出港股通等重大利空事件，上述客观因素是造成亏损的真正原因。</w:t>
      </w:r>
    </w:p>
    <w:p>
      <w:pPr>
        <w:ind w:firstLine="480"/>
      </w:pPr>
      <w:r>
        <w:rPr>
          <w:rFonts w:ascii="仿宋" w:hAnsi="仿宋" w:eastAsia="仿宋"/>
          <w:b w:val="0"/>
          <w:sz w:val="24"/>
        </w:rPr>
        <w:t>第四，原告作为证券账户持有人，完全可以随时自行查看K线走势并作出卖出决定。原告选择不卖出的行为，表明其对被告持仓建议的认可和接受。</w:t>
      </w:r>
    </w:p>
    <w:p/>
    <w:p/>
    <w:p>
      <w:pPr>
        <w:ind w:firstLine="480"/>
      </w:pPr>
      <w:r>
        <w:rPr>
          <w:rFonts w:ascii="仿宋" w:hAnsi="仿宋" w:eastAsia="仿宋"/>
          <w:b/>
          <w:sz w:val="26"/>
        </w:rPr>
        <w:t>五、综合质证意见</w:t>
      </w:r>
    </w:p>
    <w:p/>
    <w:p>
      <w:pPr>
        <w:ind w:firstLine="480"/>
      </w:pPr>
      <w:r>
        <w:rPr>
          <w:rFonts w:ascii="仿宋" w:hAnsi="仿宋" w:eastAsia="仿宋"/>
          <w:b w:val="0"/>
          <w:sz w:val="24"/>
        </w:rPr>
        <w:t>（一）原告提交的四组证据在真实性方面基本可予认可，但其证明目的和结论性意见存在严重偏差。原告整套证据的核心逻辑——即"存在5000元止损惯例→被告拒不止损构成重大过错→超额损失应由被告全部承担"——在证据层面不能成立。</w:t>
      </w:r>
    </w:p>
    <w:p>
      <w:pPr>
        <w:ind w:firstLine="480"/>
      </w:pPr>
      <w:r>
        <w:rPr>
          <w:rFonts w:ascii="仿宋" w:hAnsi="仿宋" w:eastAsia="仿宋"/>
          <w:b w:val="0"/>
          <w:sz w:val="24"/>
        </w:rPr>
        <w:t>（二）原告证据反而充分支持了被告的核心主张：(1)双方存在五五分担全部盈亏的合伙约定；(2)被告以劳务出资、原告以资金出资；(3)双方长期按约定实际履行；(4)涉案股票亏损系客观市场风险所致。</w:t>
      </w:r>
    </w:p>
    <w:p>
      <w:pPr>
        <w:ind w:firstLine="480"/>
      </w:pPr>
      <w:r>
        <w:rPr>
          <w:rFonts w:ascii="仿宋" w:hAnsi="仿宋" w:eastAsia="仿宋"/>
          <w:b w:val="0"/>
          <w:sz w:val="24"/>
        </w:rPr>
        <w:t>（三）根据《中华人民共和国民法典》第九百七十二条"合伙的利润分配和亏损分担，按照合伙合同的约定办理"之规定，本案亏损应当按照双方约定的五五比例分担，即被告应承担39,254.64元。原告诉请被告承担76,009元（正常亏损分摊2,500元+所谓扩大损失73,509元），其超出39,254.64元的部分缺乏事实和法律依据，请求人民法院依法不予支持。</w:t>
      </w:r>
    </w:p>
    <w:p/>
    <w:p/>
    <w:p>
      <w:r>
        <w:rPr>
          <w:rFonts w:ascii="仿宋" w:hAnsi="仿宋" w:eastAsia="仿宋"/>
          <w:b w:val="0"/>
          <w:sz w:val="24"/>
        </w:rPr>
        <w:t>质证人（被告）：张长松</w:t>
      </w:r>
    </w:p>
    <w:p>
      <w:r>
        <w:rPr>
          <w:rFonts w:ascii="仿宋" w:hAnsi="仿宋" w:eastAsia="仿宋"/>
          <w:b w:val="0"/>
          <w:sz w:val="24"/>
        </w:rPr>
        <w:t>日期：2026年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