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1A0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核心抗辩思路：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原、被告之间虽存在口头合伙炒股关系，但双方就本案所涉"绿景中国地产"股票亏损事宜，已于2026年3月25日达成新的附条件结算安排；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双方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后续亦多次以文字形式确认该安排。原告在结算条件尚未成就、约定期限尚未届满前擅自清仓，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原告损失是其单方造成，与被告没有关系。</w:t>
      </w:r>
    </w:p>
    <w:p w14:paraId="41D41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风险与缺口</w:t>
      </w:r>
    </w:p>
    <w:p w14:paraId="71F4E8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u w:val="single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原告证据中的大量聊天记录显示，被告在2024年至2025年间多次劝说原告"拿住吧""等，能大涨"，这可能被对方用以证明被告"拒不止损"存在过错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u w:val="single"/>
        </w:rPr>
        <w:t>。被告解释：相关表述系基于双方共同判断和原告的同意，并非被告单方面强行决定；且后续双方已以新的结算安排取代了此前的操作分歧。</w:t>
      </w:r>
    </w:p>
    <w:p w14:paraId="681E28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. 关于"绿景中国地产"股票是否退市、是否重组停牌等关键事实，目前仅有微信聊天中的双方陈述，建议进一步调取港交所公告、股票行情等公开信息，以核实结算条件是否成就或即将成就。</w:t>
      </w:r>
      <w:r>
        <w:rPr>
          <w:rFonts w:hint="eastAsia" w:ascii="仿宋" w:hAnsi="仿宋" w:eastAsia="仿宋" w:cs="仿宋"/>
          <w:color w:val="auto"/>
          <w:sz w:val="28"/>
          <w:szCs w:val="28"/>
        </w:rPr>
        <w:drawing>
          <wp:inline distT="0" distB="0" distL="114300" distR="114300">
            <wp:extent cx="2181860" cy="82931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54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3. 结合质证：在对原告证据质证时，应重点指出原告提交的聊天记录恰恰证明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u w:val="single"/>
        </w:rPr>
        <w:t>原告多次同意继续持仓（如2024年7月29日原告称"这个票拿2个月了老张"，被告说"拿住吧"，原告回复"哦"），并非被告单方面"强行要求继续持有"。</w:t>
      </w:r>
    </w:p>
    <w:p w14:paraId="3033D9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对方可能质证意见及应对</w:t>
      </w:r>
    </w:p>
    <w:p w14:paraId="148885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对方可能主张：2026年3月25日的聊天只是协商过程，并非正式合同。</w:t>
      </w:r>
    </w:p>
    <w:p w14:paraId="3840A5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u w:val="single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　　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u w:val="single"/>
        </w:rPr>
        <w:t>应对：该聊天内容具备合同成立所需的标的（5万元/年底结清）、条件（退市/未退市）、期限（2026年12月30日/年底）等要素，且双方意思表示一致（原告提出、被告承诺"是的"、原告确认"好的"），符合合同成立要件。</w:t>
      </w:r>
    </w:p>
    <w:p w14:paraId="1A00D5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. 对方可能主张：原告提前卖出股票是为防止损失扩大，符合减损义务。</w:t>
      </w:r>
    </w:p>
    <w:p w14:paraId="6AE40F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60" w:lineRule="exact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u w:val="single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　　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u w:val="single"/>
        </w:rPr>
        <w:t>应对：根据双方结算安排，原告本可等待至年底或退市条件确定后再行结算，提前卖出并非防止损失扩大的必要措施，反而违反了双方关于"等到年底/退市"的约定，构成对结算安排的不当违反。</w:t>
      </w:r>
    </w:p>
    <w:p w14:paraId="727A163D">
      <w:pPr>
        <w:bidi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被告核心抗辩</w:t>
      </w:r>
    </w:p>
    <w:p w14:paraId="55EA21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原、被告之间虽存在口头合伙炒股关系，但双方就案涉“绿景中国地产”股票亏损事宜，已于2026年3月25日达成新的附条件结算安排，即“若股票于2026年12月30日前退市，被告一次性支付原告5万元；若未退市，则于2026年年底按市场价格或最近交易日价格结清”。该安排由原告主动提出，被告明确承诺，系双方真实意思表示，对原合伙亏损分担方式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达成新的协议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u w:val="none"/>
        </w:rPr>
        <w:t>。</w:t>
      </w:r>
    </w:p>
    <w:p w14:paraId="047824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. 原告在结算条件尚未成就、约定期限尚未届满前，于2026年5月30日前擅自将全部股票清仓，被告明确反对（“我没让你全卖呀”“年底呀”）。原告自行处分合伙财产的行为，导致双方无法按约定条件结算，相应后果应由原告自行承担。</w:t>
      </w:r>
    </w:p>
    <w:p w14:paraId="20BA5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b w:val="0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. 原告主张的“亏损达到5000元即统一止损”固定交易惯例，既无书面约定，也与双方长期共同决策、共同承担风险的实际交易模式不符；且该所谓惯例即便存在，也已被2026年3月25日达成的附条件结算安排所取代。</w:t>
      </w:r>
    </w:p>
    <w:p w14:paraId="560FBA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4. 原告尚欠被告之前分红款2000多元。</w:t>
      </w:r>
    </w:p>
    <w:p w14:paraId="086D4655">
      <w:pPr>
        <w:bidi w:val="0"/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焦点</w:t>
      </w: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答辩</w:t>
      </w:r>
    </w:p>
    <w:p w14:paraId="5CA49872">
      <w:pPr>
        <w:bidi w:val="0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（一）关于争议焦点一：原、被告之间是否存在“账户亏损达到5000元即统一止损”的固定交易惯例</w:t>
      </w:r>
    </w:p>
    <w:p w14:paraId="6E6F9B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原告证一、证三试图证明双方存在该交易惯例，但存在明显缺陷：</w:t>
      </w:r>
    </w:p>
    <w:p w14:paraId="41F00D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原告证一为微信聊天记录，内容存在选择性截取，未能完整呈现双方协商过程；且聊天记录中多处显示原告对被告“拿住吧”“等，能大涨”等建议予以认可，不足以证明被告“强行要求继续持有”。</w:t>
      </w:r>
    </w:p>
    <w:p w14:paraId="77EA9F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2. 原告证三为盈利分红转账记录，仅能证明盈利分配方式，不能反向推导出亏损止损规则；且该证据未显示任何一次亏损超过5000元时的处理方式。</w:t>
      </w:r>
    </w:p>
    <w:p w14:paraId="4C499B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3. 被告证1、证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显示，双方已于2026年3月25日达成新的附条件结算安排，该安排已经取代或覆盖了任何可能存在的过往交易惯例。</w:t>
      </w:r>
    </w:p>
    <w:p w14:paraId="3AEC00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4. 原告证二显示案涉股票持仓466天，远超日常短线操作周期，说明双方对案涉股票采取了不同于以往的投资策略。</w:t>
      </w:r>
    </w:p>
    <w:p w14:paraId="58A167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综上，原告关于“5000元止损固定交易惯例”的主张，证据不足，不应采信。</w:t>
      </w:r>
    </w:p>
    <w:p w14:paraId="1796F875">
      <w:pPr>
        <w:bidi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（二）关于争议焦点二：被告对案涉股票亏损扩大是否存在重大过错</w:t>
      </w:r>
    </w:p>
    <w:p w14:paraId="4869B9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原告证一、证二、证四共同试图证明被告存在重大过错，但均不能成立：</w:t>
      </w:r>
    </w:p>
    <w:p w14:paraId="677FB1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原告证一显示双方沟通多为协商性质，原告多次对被告建议表示认可，不存在被告单方面强制持仓的情形。</w:t>
      </w:r>
    </w:p>
    <w:p w14:paraId="14D31C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2. 原告证二仅能证明亏损金额，不能证明过错及因果关系；且该亏损金额系原告自行提前清仓后形成。</w:t>
      </w:r>
    </w:p>
    <w:p w14:paraId="4BE445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3. 原告证四仅能证明股价下跌，股票投资亏损属于市场风险，价格下跌不等于被告存在重大过失。</w:t>
      </w:r>
    </w:p>
    <w:p w14:paraId="525C04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4. 被告证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显示，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原告也同意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继续持仓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是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基于对公司重组预期的判断，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被告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不存在故意或重大过失。</w:t>
      </w:r>
    </w:p>
    <w:p w14:paraId="5682E6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综上，原告关于被告存在重大过错的主张，缺乏事实和法律依据。</w:t>
      </w:r>
    </w:p>
    <w:p w14:paraId="079710FD">
      <w:pPr>
        <w:bidi w:val="0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（三）关于争议焦点三：双方是否已于2026年3月25日及之后达成新的附条件结算/和解安排</w:t>
      </w:r>
    </w:p>
    <w:p w14:paraId="30DD28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被告证1、证2、证3相互印证，形成完整证据链，足以证明双方已于2026年3月25日达成新的附条件结算安排：</w:t>
      </w:r>
    </w:p>
    <w:p w14:paraId="6E0661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被告证1显示，原告主动提出“退市付5万、未退市年底结清”方案，被告以“是的”作出明确承诺，原告以“好的”及“OK”手势确认，双方意思表示一致。</w:t>
      </w:r>
    </w:p>
    <w:p w14:paraId="74890B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2. 被告证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显示，被告于2026年5月27日再次以完整文字主动确认该结算方案，内容包括“2026年12月30日若所买股票退市张长松当日支付对方人民币五万元整，若重组停牌按最近交易日双方结算，正常流通按市场价格当日结算”。</w:t>
      </w:r>
    </w:p>
    <w:p w14:paraId="67B00B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3. 被告证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显示，被告于2026年5月21日承诺“留我的部分即使清盘归零，今年春节前做好手续给你钱，我炒预期差，现在实再没钱，几万块钱我认”。</w:t>
      </w:r>
    </w:p>
    <w:p w14:paraId="0499F5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上述结算安排具备合同成立所需的标的、条件、期限等要素，意思表示真实，内容具体确定，对双方具有约束力。原告现仍以原合伙关系项下的亏损分担方式主张权利，与双方后续真实意思表示不符。</w:t>
      </w:r>
    </w:p>
    <w:p w14:paraId="76F77363">
      <w:pPr>
        <w:bidi w:val="0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（四）关于争议焦点四：原告主张的损失金额76009元是否有事实与合同依据</w:t>
      </w:r>
    </w:p>
    <w:p w14:paraId="27015D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原告主张76009元由两部分组成：合伙正常亏损分摊款2500元 + 过错扩大损失赔偿款73509元。该主张缺乏依据：</w:t>
      </w:r>
    </w:p>
    <w:p w14:paraId="7EB0B0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1. 关于2500元正常亏损分摊：双方已达成新的结算安排，原“盈亏五五分担”方式已被变更，原告无权再按原约定主张亏损分摊。</w:t>
      </w:r>
    </w:p>
    <w:p w14:paraId="3CE5C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2. 关于73509元扩大损失赔偿：原告未能证明被告存在重大过错，亦未能证明损失扩大与被告行为之间存在因果关系；且该损失系原告违反结算安排、自行提前清仓所致，应由原告自行承担。</w:t>
      </w:r>
    </w:p>
    <w:p w14:paraId="4F89BF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60" w:lineRule="exac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3. 被告证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显示，原告自认亏损金额为78502.47元，而非起诉状所述78509元；即便按该金额，也应按结算</w:t>
      </w:r>
      <w:bookmarkStart w:id="0" w:name="_GoBack"/>
      <w:bookmarkEnd w:id="0"/>
      <w:r>
        <w:rPr>
          <w:rFonts w:hint="eastAsia" w:ascii="仿宋" w:hAnsi="仿宋" w:eastAsia="仿宋" w:cs="仿宋"/>
          <w:b w:val="0"/>
          <w:color w:val="auto"/>
          <w:sz w:val="28"/>
          <w:szCs w:val="28"/>
        </w:rPr>
        <w:t>安排处</w:t>
      </w:r>
      <w:r>
        <w:rPr>
          <w:rFonts w:hint="eastAsia" w:ascii="仿宋" w:hAnsi="仿宋" w:eastAsia="仿宋" w:cs="仿宋"/>
          <w:b w:val="0"/>
          <w:color w:val="000000"/>
          <w:sz w:val="28"/>
          <w:szCs w:val="28"/>
        </w:rPr>
        <w:t>理，而非全额由被告承担。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9269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46A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546A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41BE9"/>
    <w:rsid w:val="005C306E"/>
    <w:rsid w:val="063C49CA"/>
    <w:rsid w:val="47AB5CB2"/>
    <w:rsid w:val="77A4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2428</Words>
  <Characters>2571</Characters>
  <Lines>0</Lines>
  <Paragraphs>0</Paragraphs>
  <TotalTime>10</TotalTime>
  <ScaleCrop>false</ScaleCrop>
  <LinksUpToDate>false</LinksUpToDate>
  <CharactersWithSpaces>2600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2026-08-04T02:33:00Z</dcterms:created>
  <dc:creator>戴勇</dc:creator>
  <cp:lastModifiedBy>戴勇</cp:lastModifiedBy>
  <dcterms:modified xsi:type="dcterms:W3CDTF">2026-08-04T07:07:28Z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25A04C9D35A44CD3B30B6A7E272F5069_11</vt:lpwstr>
  </property>
  <property fmtid="{D5CDD505-2E9C-101B-9397-08002B2CF9AE}" pid="4" name="KSOTemplateDocerSaveRecord">
    <vt:lpwstr>eyJoZGlkIjoiYTc2ZGZiNzZiNDVlOGViOWVmM2JhOTY0NGJkNjUyYzgiLCJ1c2VySWQiOiIyNDUwOTg2ODUifQ==</vt:lpwstr>
  </property>
</Properties>
</file>