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86C1"/>
          <w:sz w:val="28"/>
          <w:szCs w:val="28"/>
        </w:rPr>
        <w:t xml:space="preserve">THE COMPLETE</w:t>
      </w:r>
    </w:p>
    <w:p>
      <w:pPr>
        <w:spacing w:after="200"/>
        <w:jc w:val="center"/>
      </w:pPr>
      <w:r>
        <w:rPr>
          <w:rFonts w:ascii="Arial" w:cs="Arial" w:eastAsia="Arial" w:hAnsi="Arial"/>
          <w:b/>
          <w:bCs/>
          <w:color w:val="1B4F72"/>
          <w:sz w:val="56"/>
          <w:szCs w:val="56"/>
        </w:rPr>
        <w:t xml:space="preserve">MARKETING &amp; BRAND</w:t>
      </w:r>
    </w:p>
    <w:p>
      <w:pPr>
        <w:spacing w:after="200"/>
        <w:jc w:val="center"/>
      </w:pPr>
      <w:r>
        <w:rPr>
          <w:rFonts w:ascii="Arial" w:cs="Arial" w:eastAsia="Arial" w:hAnsi="Arial"/>
          <w:b/>
          <w:bCs/>
          <w:color w:val="1B4F72"/>
          <w:sz w:val="56"/>
          <w:szCs w:val="56"/>
        </w:rPr>
        <w:t xml:space="preserve">BEST PRACTICES PLAYBOOK</w:t>
      </w:r>
    </w:p>
    <w:p>
      <w:pPr>
        <w:pBdr>
          <w:bottom w:val="single" w:color="2E86C1" w:sz="6" w:space="8"/>
        </w:pBdr>
        <w:spacing w:after="400"/>
        <w:jc w:val="center"/>
      </w:pPr>
      <w:r>
        <w:rPr>
          <w:rFonts w:ascii="Arial" w:cs="Arial" w:eastAsia="Arial" w:hAnsi="Arial"/>
          <w:color w:val="2E86C1"/>
          <w:sz w:val="26"/>
          <w:szCs w:val="26"/>
        </w:rPr>
        <w:t xml:space="preserve">Research-Backed Skills, Strategies &amp; Frameworks for 2025–2026</w:t>
      </w:r>
    </w:p>
    <w:p>
      <w:pPr>
        <w:spacing w:before="600"/>
        <w:jc w:val="center"/>
      </w:pPr>
      <w:r>
        <w:rPr>
          <w:rFonts w:ascii="Arial" w:cs="Arial" w:eastAsia="Arial" w:hAnsi="Arial"/>
          <w:color w:val="1C2833"/>
          <w:sz w:val="24"/>
          <w:szCs w:val="24"/>
        </w:rPr>
        <w:t xml:space="preserve">Prepared for HeySalad</w:t>
      </w:r>
    </w:p>
    <w:p>
      <w:pPr>
        <w:spacing w:after="100"/>
        <w:jc w:val="center"/>
      </w:pPr>
      <w:r>
        <w:rPr>
          <w:rFonts w:ascii="Arial" w:cs="Arial" w:eastAsia="Arial" w:hAnsi="Arial"/>
          <w:color w:val="666666"/>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Brand Positioning</w:t>
      </w:r>
    </w:p>
    <w:p>
      <w:pPr>
        <w:spacing w:after="120"/>
      </w:pPr>
      <w:r>
        <w:rPr>
          <w:rFonts w:ascii="Arial" w:cs="Arial" w:eastAsia="Arial" w:hAnsi="Arial"/>
          <w:color w:val="1C2833"/>
          <w:sz w:val="22"/>
          <w:szCs w:val="22"/>
        </w:rPr>
        <w:t xml:space="preserve">Brand positioning is the strategic process of establishing a unique place in the minds of your target audience. It shapes how customers perceive your company relative to competitors and determines whether your brand is considered or ignored in a crowded marketplace.</w:t>
      </w:r>
    </w:p>
    <w:p>
      <w:pPr>
        <w:spacing w:after="60"/>
      </w:pPr>
    </w:p>
    <w:p>
      <w:pPr>
        <w:pStyle w:val="Heading2"/>
      </w:pPr>
      <w:r>
        <w:rPr>
          <w:rFonts w:ascii="Arial" w:cs="Arial" w:eastAsia="Arial" w:hAnsi="Arial"/>
        </w:rPr>
        <w:t xml:space="preserve">1.1 Core Principles</w:t>
      </w:r>
    </w:p>
    <w:p>
      <w:pPr>
        <w:pStyle w:val="ListParagraph"/>
        <w:numPr>
          <w:ilvl w:val="0"/>
          <w:numId w:val="2"/>
        </w:numPr>
        <w:spacing w:after="80"/>
      </w:pPr>
      <w:r>
        <w:rPr>
          <w:rFonts w:ascii="Arial" w:cs="Arial" w:eastAsia="Arial" w:hAnsi="Arial"/>
          <w:b/>
          <w:bCs/>
          <w:color w:val="1C2833"/>
          <w:sz w:val="22"/>
          <w:szCs w:val="22"/>
        </w:rPr>
        <w:t xml:space="preserve">Niche over broad: </w:t>
      </w:r>
      <w:r>
        <w:rPr>
          <w:rFonts w:ascii="Arial" w:cs="Arial" w:eastAsia="Arial" w:hAnsi="Arial"/>
          <w:color w:val="1C2833"/>
          <w:sz w:val="22"/>
          <w:szCs w:val="22"/>
        </w:rPr>
        <w:t xml:space="preserve">Trying to appeal to everyone weakens your message. The strongest brands go deep on a specific audience rather than casting a wide net. Narrow targeting yields sharper messaging and stronger results.</w:t>
      </w:r>
    </w:p>
    <w:p>
      <w:pPr>
        <w:pStyle w:val="ListParagraph"/>
        <w:numPr>
          <w:ilvl w:val="0"/>
          <w:numId w:val="2"/>
        </w:numPr>
        <w:spacing w:after="80"/>
      </w:pPr>
      <w:r>
        <w:rPr>
          <w:rFonts w:ascii="Arial" w:cs="Arial" w:eastAsia="Arial" w:hAnsi="Arial"/>
          <w:b/>
          <w:bCs/>
          <w:color w:val="1C2833"/>
          <w:sz w:val="22"/>
          <w:szCs w:val="22"/>
        </w:rPr>
        <w:t xml:space="preserve">Substance over surface: </w:t>
      </w:r>
      <w:r>
        <w:rPr>
          <w:rFonts w:ascii="Arial" w:cs="Arial" w:eastAsia="Arial" w:hAnsi="Arial"/>
          <w:color w:val="1C2833"/>
          <w:sz w:val="22"/>
          <w:szCs w:val="22"/>
        </w:rPr>
        <w:t xml:space="preserve">Your differentiator must go beyond surface-level claims. It needs to tie into how you do things differently or why you exist. Replace vague promises with concrete proof points.</w:t>
      </w:r>
    </w:p>
    <w:p>
      <w:pPr>
        <w:pStyle w:val="ListParagraph"/>
        <w:numPr>
          <w:ilvl w:val="0"/>
          <w:numId w:val="2"/>
        </w:numPr>
        <w:spacing w:after="80"/>
      </w:pPr>
      <w:r>
        <w:rPr>
          <w:rFonts w:ascii="Arial" w:cs="Arial" w:eastAsia="Arial" w:hAnsi="Arial"/>
          <w:b/>
          <w:bCs/>
          <w:color w:val="1C2833"/>
          <w:sz w:val="22"/>
          <w:szCs w:val="22"/>
        </w:rPr>
        <w:t xml:space="preserve">Emotional resonance: </w:t>
      </w:r>
      <w:r>
        <w:rPr>
          <w:rFonts w:ascii="Arial" w:cs="Arial" w:eastAsia="Arial" w:hAnsi="Arial"/>
          <w:color w:val="1C2833"/>
          <w:sz w:val="22"/>
          <w:szCs w:val="22"/>
        </w:rPr>
        <w:t xml:space="preserve">Customers do not just buy products; they buy how they want to feel. Positioning that taps into values, identity, and aspiration wins over purely functional messaging.</w:t>
      </w:r>
    </w:p>
    <w:p>
      <w:pPr>
        <w:pStyle w:val="ListParagraph"/>
        <w:numPr>
          <w:ilvl w:val="0"/>
          <w:numId w:val="2"/>
        </w:numPr>
        <w:spacing w:after="80"/>
      </w:pPr>
      <w:r>
        <w:rPr>
          <w:rFonts w:ascii="Arial" w:cs="Arial" w:eastAsia="Arial" w:hAnsi="Arial"/>
          <w:b/>
          <w:bCs/>
          <w:color w:val="1C2833"/>
          <w:sz w:val="22"/>
          <w:szCs w:val="22"/>
        </w:rPr>
        <w:t xml:space="preserve">Consistency is compounding: </w:t>
      </w:r>
      <w:r>
        <w:rPr>
          <w:rFonts w:ascii="Arial" w:cs="Arial" w:eastAsia="Arial" w:hAnsi="Arial"/>
          <w:color w:val="1C2833"/>
          <w:sz w:val="22"/>
          <w:szCs w:val="22"/>
        </w:rPr>
        <w:t xml:space="preserve">Your positioning should guide everything from sales scripts and customer service language to product roadmap and hiring culture. If your team cannot articulate your positioning, it is not clear enough.</w:t>
      </w:r>
    </w:p>
    <w:p>
      <w:pPr>
        <w:spacing w:after="60"/>
      </w:pPr>
    </w:p>
    <w:p>
      <w:pPr>
        <w:pStyle w:val="Heading2"/>
      </w:pPr>
      <w:r>
        <w:rPr>
          <w:rFonts w:ascii="Arial" w:cs="Arial" w:eastAsia="Arial" w:hAnsi="Arial"/>
        </w:rPr>
        <w:t xml:space="preserve">1.2 Modern Frameworks (2025–2026)</w:t>
      </w:r>
    </w:p>
    <w:p>
      <w:pPr>
        <w:pStyle w:val="ListParagraph"/>
        <w:numPr>
          <w:ilvl w:val="0"/>
          <w:numId w:val="2"/>
        </w:numPr>
        <w:spacing w:after="80"/>
      </w:pPr>
      <w:r>
        <w:rPr>
          <w:rFonts w:ascii="Arial" w:cs="Arial" w:eastAsia="Arial" w:hAnsi="Arial"/>
          <w:b/>
          <w:bCs/>
          <w:color w:val="1C2833"/>
          <w:sz w:val="22"/>
          <w:szCs w:val="22"/>
        </w:rPr>
        <w:t xml:space="preserve">Value Wedge (Tim Riesterer): </w:t>
      </w:r>
      <w:r>
        <w:rPr>
          <w:rFonts w:ascii="Arial" w:cs="Arial" w:eastAsia="Arial" w:hAnsi="Arial"/>
          <w:color w:val="1C2833"/>
          <w:sz w:val="22"/>
          <w:szCs w:val="22"/>
        </w:rPr>
        <w:t xml:space="preserve">Map out what your customer needs, what your competitors deliver, and what only you can provide. Your message should live in that unique intersection.</w:t>
      </w:r>
    </w:p>
    <w:p>
      <w:pPr>
        <w:pStyle w:val="ListParagraph"/>
        <w:numPr>
          <w:ilvl w:val="0"/>
          <w:numId w:val="2"/>
        </w:numPr>
        <w:spacing w:after="80"/>
      </w:pPr>
      <w:r>
        <w:rPr>
          <w:rFonts w:ascii="Arial" w:cs="Arial" w:eastAsia="Arial" w:hAnsi="Arial"/>
          <w:b/>
          <w:bCs/>
          <w:color w:val="1C2833"/>
          <w:sz w:val="22"/>
          <w:szCs w:val="22"/>
        </w:rPr>
        <w:t xml:space="preserve">Problem-Solution Positioning: </w:t>
      </w:r>
      <w:r>
        <w:rPr>
          <w:rFonts w:ascii="Arial" w:cs="Arial" w:eastAsia="Arial" w:hAnsi="Arial"/>
          <w:color w:val="1C2833"/>
          <w:sz w:val="22"/>
          <w:szCs w:val="22"/>
        </w:rPr>
        <w:t xml:space="preserve">Frame your brand as the definitive answer to a specific, acute pain point. Start by articulating the problem so clearly that the audience feels understood, then present your solution as purpose-built.</w:t>
      </w:r>
    </w:p>
    <w:p>
      <w:pPr>
        <w:pStyle w:val="ListParagraph"/>
        <w:numPr>
          <w:ilvl w:val="0"/>
          <w:numId w:val="2"/>
        </w:numPr>
        <w:spacing w:after="80"/>
      </w:pPr>
      <w:r>
        <w:rPr>
          <w:rFonts w:ascii="Arial" w:cs="Arial" w:eastAsia="Arial" w:hAnsi="Arial"/>
          <w:b/>
          <w:bCs/>
          <w:color w:val="1C2833"/>
          <w:sz w:val="22"/>
          <w:szCs w:val="22"/>
        </w:rPr>
        <w:t xml:space="preserve">Use-Based Positioning: </w:t>
      </w:r>
      <w:r>
        <w:rPr>
          <w:rFonts w:ascii="Arial" w:cs="Arial" w:eastAsia="Arial" w:hAnsi="Arial"/>
          <w:color w:val="1C2833"/>
          <w:sz w:val="22"/>
          <w:szCs w:val="22"/>
        </w:rPr>
        <w:t xml:space="preserve">Tie your brand identity to a specific application, occasion, or context where it provides the most value. The goal is to become the automatic, go-to solution for a particular situation.</w:t>
      </w:r>
    </w:p>
    <w:p>
      <w:pPr>
        <w:pStyle w:val="ListParagraph"/>
        <w:numPr>
          <w:ilvl w:val="0"/>
          <w:numId w:val="2"/>
        </w:numPr>
        <w:spacing w:after="80"/>
      </w:pPr>
      <w:r>
        <w:rPr>
          <w:rFonts w:ascii="Arial" w:cs="Arial" w:eastAsia="Arial" w:hAnsi="Arial"/>
          <w:b/>
          <w:bCs/>
          <w:color w:val="1C2833"/>
          <w:sz w:val="22"/>
          <w:szCs w:val="22"/>
        </w:rPr>
        <w:t xml:space="preserve">Positioning Statement Template: </w:t>
      </w:r>
      <w:r>
        <w:rPr>
          <w:rFonts w:ascii="Arial" w:cs="Arial" w:eastAsia="Arial" w:hAnsi="Arial"/>
          <w:color w:val="1C2833"/>
          <w:sz w:val="22"/>
          <w:szCs w:val="22"/>
        </w:rPr>
        <w:t xml:space="preserve">"For [audience], [brand] is the [category] that [unique value] because [proof or belief]."</w:t>
      </w:r>
    </w:p>
    <w:p>
      <w:pPr>
        <w:spacing w:after="60"/>
      </w:pPr>
    </w:p>
    <w:p>
      <w:pPr>
        <w:pStyle w:val="Heading2"/>
      </w:pPr>
      <w:r>
        <w:rPr>
          <w:rFonts w:ascii="Arial" w:cs="Arial" w:eastAsia="Arial" w:hAnsi="Arial"/>
        </w:rPr>
        <w:t xml:space="preserve">1.3 Key Trends</w:t>
      </w:r>
    </w:p>
    <w:p>
      <w:pPr>
        <w:pStyle w:val="ListParagraph"/>
        <w:numPr>
          <w:ilvl w:val="0"/>
          <w:numId w:val="2"/>
        </w:numPr>
        <w:spacing w:after="80"/>
      </w:pPr>
      <w:r>
        <w:rPr>
          <w:rFonts w:ascii="Arial" w:cs="Arial" w:eastAsia="Arial" w:hAnsi="Arial"/>
          <w:b/>
          <w:bCs/>
          <w:color w:val="1C2833"/>
          <w:sz w:val="22"/>
          <w:szCs w:val="22"/>
        </w:rPr>
        <w:t xml:space="preserve">Authenticity as non-negotiable: </w:t>
      </w:r>
      <w:r>
        <w:rPr>
          <w:rFonts w:ascii="Arial" w:cs="Arial" w:eastAsia="Arial" w:hAnsi="Arial"/>
          <w:color w:val="1C2833"/>
          <w:sz w:val="22"/>
          <w:szCs w:val="22"/>
        </w:rPr>
        <w:t xml:space="preserve">Consumers have unprecedented access to information and quickly identify disconnects between what companies say and do. Radical transparency in operations, communications, and values is now essential.</w:t>
      </w:r>
    </w:p>
    <w:p>
      <w:pPr>
        <w:pStyle w:val="ListParagraph"/>
        <w:numPr>
          <w:ilvl w:val="0"/>
          <w:numId w:val="2"/>
        </w:numPr>
        <w:spacing w:after="80"/>
      </w:pPr>
      <w:r>
        <w:rPr>
          <w:rFonts w:ascii="Arial" w:cs="Arial" w:eastAsia="Arial" w:hAnsi="Arial"/>
          <w:b/>
          <w:bCs/>
          <w:color w:val="1C2833"/>
          <w:sz w:val="22"/>
          <w:szCs w:val="22"/>
        </w:rPr>
        <w:t xml:space="preserve">Sustainability with substance: </w:t>
      </w:r>
      <w:r>
        <w:rPr>
          <w:rFonts w:ascii="Arial" w:cs="Arial" w:eastAsia="Arial" w:hAnsi="Arial"/>
          <w:color w:val="1C2833"/>
          <w:sz w:val="22"/>
          <w:szCs w:val="22"/>
        </w:rPr>
        <w:t xml:space="preserve">Environmental and social positioning must be backed by measurable impact and transparent reporting. Greenwashing triggers backlash. If your journey is just beginning, position honestly as a brand in transition.</w:t>
      </w:r>
    </w:p>
    <w:p>
      <w:pPr>
        <w:pStyle w:val="ListParagraph"/>
        <w:numPr>
          <w:ilvl w:val="0"/>
          <w:numId w:val="2"/>
        </w:numPr>
        <w:spacing w:after="80"/>
      </w:pPr>
      <w:r>
        <w:rPr>
          <w:rFonts w:ascii="Arial" w:cs="Arial" w:eastAsia="Arial" w:hAnsi="Arial"/>
          <w:b/>
          <w:bCs/>
          <w:color w:val="1C2833"/>
          <w:sz w:val="22"/>
          <w:szCs w:val="22"/>
        </w:rPr>
        <w:t xml:space="preserve">Personalization at scale: </w:t>
      </w:r>
      <w:r>
        <w:rPr>
          <w:rFonts w:ascii="Arial" w:cs="Arial" w:eastAsia="Arial" w:hAnsi="Arial"/>
          <w:color w:val="1C2833"/>
          <w:sz w:val="22"/>
          <w:szCs w:val="22"/>
        </w:rPr>
        <w:t xml:space="preserve">AI and data analytics enable highly personalized experiences, making it crucial to position your brand in ways that speak directly to individual customer needs.</w:t>
      </w:r>
    </w:p>
    <w:p>
      <w:pPr>
        <w:pStyle w:val="ListParagraph"/>
        <w:numPr>
          <w:ilvl w:val="0"/>
          <w:numId w:val="2"/>
        </w:numPr>
        <w:spacing w:after="80"/>
      </w:pPr>
      <w:r>
        <w:rPr>
          <w:rFonts w:ascii="Arial" w:cs="Arial" w:eastAsia="Arial" w:hAnsi="Arial"/>
          <w:b/>
          <w:bCs/>
          <w:color w:val="1C2833"/>
          <w:sz w:val="22"/>
          <w:szCs w:val="22"/>
        </w:rPr>
        <w:t xml:space="preserve">Community-driven perception: </w:t>
      </w:r>
      <w:r>
        <w:rPr>
          <w:rFonts w:ascii="Arial" w:cs="Arial" w:eastAsia="Arial" w:hAnsi="Arial"/>
          <w:color w:val="1C2833"/>
          <w:sz w:val="22"/>
          <w:szCs w:val="22"/>
        </w:rPr>
        <w:t xml:space="preserve">Brands that shift from one-way communication to interactive community dialogue are achieving the strongest positioning results.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Audit Checklist</w:t>
            </w:r>
          </w:p>
          <w:p>
            <w:r>
              <w:rPr>
                <w:rFonts w:ascii="Arial" w:cs="Arial" w:eastAsia="Arial" w:hAnsi="Arial"/>
                <w:color w:val="1C2833"/>
                <w:sz w:val="21"/>
                <w:szCs w:val="21"/>
              </w:rPr>
              <w:t xml:space="preserve">1) Can your team repeat your positioning from memory? 2) Is there a gap between how you think you are perceived and how you actually are perceived? 3) Does your positioning guide product, hiring, and customer service decisions? 4) Have you refreshed your positioning in the last 12 months?</w:t>
            </w:r>
          </w:p>
        </w:tc>
      </w:tr>
    </w:tbl>
    <w:p>
      <w:r>
        <w:br w:type="page"/>
      </w:r>
    </w:p>
    <w:p>
      <w:pPr>
        <w:pStyle w:val="Heading1"/>
      </w:pPr>
      <w:r>
        <w:rPr>
          <w:rFonts w:ascii="Arial" w:cs="Arial" w:eastAsia="Arial" w:hAnsi="Arial"/>
        </w:rPr>
        <w:t xml:space="preserve">2. Content Creation</w:t>
      </w:r>
    </w:p>
    <w:p>
      <w:pPr>
        <w:spacing w:after="120"/>
      </w:pPr>
      <w:r>
        <w:rPr>
          <w:rFonts w:ascii="Arial" w:cs="Arial" w:eastAsia="Arial" w:hAnsi="Arial"/>
          <w:color w:val="1C2833"/>
          <w:sz w:val="22"/>
          <w:szCs w:val="22"/>
        </w:rPr>
        <w:t xml:space="preserve">Content creation in 2025–2026 is defined by a paradox: AI tools make production easier than ever, yet audiences are more discerning about quality and authenticity. The brands winning this era combine AI-assisted efficiency with genuine human insight and storytelling.</w:t>
      </w:r>
    </w:p>
    <w:p>
      <w:pPr>
        <w:spacing w:after="60"/>
      </w:pPr>
    </w:p>
    <w:p>
      <w:pPr>
        <w:pStyle w:val="Heading2"/>
      </w:pPr>
      <w:r>
        <w:rPr>
          <w:rFonts w:ascii="Arial" w:cs="Arial" w:eastAsia="Arial" w:hAnsi="Arial"/>
        </w:rPr>
        <w:t xml:space="preserve">2.1 Foundational Best Practices</w:t>
      </w:r>
    </w:p>
    <w:p>
      <w:pPr>
        <w:pStyle w:val="ListParagraph"/>
        <w:numPr>
          <w:ilvl w:val="0"/>
          <w:numId w:val="2"/>
        </w:numPr>
        <w:spacing w:after="80"/>
      </w:pPr>
      <w:r>
        <w:rPr>
          <w:rFonts w:ascii="Arial" w:cs="Arial" w:eastAsia="Arial" w:hAnsi="Arial"/>
          <w:b/>
          <w:bCs/>
          <w:color w:val="1C2833"/>
          <w:sz w:val="22"/>
          <w:szCs w:val="22"/>
        </w:rPr>
        <w:t xml:space="preserve">Audience-first research: </w:t>
      </w:r>
      <w:r>
        <w:rPr>
          <w:rFonts w:ascii="Arial" w:cs="Arial" w:eastAsia="Arial" w:hAnsi="Arial"/>
          <w:color w:val="1C2833"/>
          <w:sz w:val="22"/>
          <w:szCs w:val="22"/>
        </w:rPr>
        <w:t xml:space="preserve">Move beyond basic demographics to uncover psychographics, motivations, challenges, and content consumption habits. Use surveys, social listening, and behavioral data to build detailed audience profiles.</w:t>
      </w:r>
    </w:p>
    <w:p>
      <w:pPr>
        <w:pStyle w:val="ListParagraph"/>
        <w:numPr>
          <w:ilvl w:val="0"/>
          <w:numId w:val="2"/>
        </w:numPr>
        <w:spacing w:after="80"/>
      </w:pPr>
      <w:r>
        <w:rPr>
          <w:rFonts w:ascii="Arial" w:cs="Arial" w:eastAsia="Arial" w:hAnsi="Arial"/>
          <w:b/>
          <w:bCs/>
          <w:color w:val="1C2833"/>
          <w:sz w:val="22"/>
          <w:szCs w:val="22"/>
        </w:rPr>
        <w:t xml:space="preserve">Consistent brand voice: </w:t>
      </w:r>
      <w:r>
        <w:rPr>
          <w:rFonts w:ascii="Arial" w:cs="Arial" w:eastAsia="Arial" w:hAnsi="Arial"/>
          <w:color w:val="1C2833"/>
          <w:sz w:val="22"/>
          <w:szCs w:val="22"/>
        </w:rPr>
        <w:t xml:space="preserve">Develop a unique personality and emotional tone that infuses every piece of content across all platforms. Consistency builds recognition and trust across every customer touchpoint.</w:t>
      </w:r>
    </w:p>
    <w:p>
      <w:pPr>
        <w:pStyle w:val="ListParagraph"/>
        <w:numPr>
          <w:ilvl w:val="0"/>
          <w:numId w:val="2"/>
        </w:numPr>
        <w:spacing w:after="80"/>
      </w:pPr>
      <w:r>
        <w:rPr>
          <w:rFonts w:ascii="Arial" w:cs="Arial" w:eastAsia="Arial" w:hAnsi="Arial"/>
          <w:b/>
          <w:bCs/>
          <w:color w:val="1C2833"/>
          <w:sz w:val="22"/>
          <w:szCs w:val="22"/>
        </w:rPr>
        <w:t xml:space="preserve">Problem-solving mindset: </w:t>
      </w:r>
      <w:r>
        <w:rPr>
          <w:rFonts w:ascii="Arial" w:cs="Arial" w:eastAsia="Arial" w:hAnsi="Arial"/>
          <w:color w:val="1C2833"/>
          <w:sz w:val="22"/>
          <w:szCs w:val="22"/>
        </w:rPr>
        <w:t xml:space="preserve">Shift from self-promotion to providing genuine value. Content that educates, entertains, or solves problems builds trust and establishes authority far more effectively than promotional messaging.</w:t>
      </w:r>
    </w:p>
    <w:p>
      <w:pPr>
        <w:pStyle w:val="ListParagraph"/>
        <w:numPr>
          <w:ilvl w:val="0"/>
          <w:numId w:val="2"/>
        </w:numPr>
        <w:spacing w:after="80"/>
      </w:pPr>
      <w:r>
        <w:rPr>
          <w:rFonts w:ascii="Arial" w:cs="Arial" w:eastAsia="Arial" w:hAnsi="Arial"/>
          <w:b/>
          <w:bCs/>
          <w:color w:val="1C2833"/>
          <w:sz w:val="22"/>
          <w:szCs w:val="22"/>
        </w:rPr>
        <w:t xml:space="preserve">Content calendars and cadence: </w:t>
      </w:r>
      <w:r>
        <w:rPr>
          <w:rFonts w:ascii="Arial" w:cs="Arial" w:eastAsia="Arial" w:hAnsi="Arial"/>
          <w:color w:val="1C2833"/>
          <w:sz w:val="22"/>
          <w:szCs w:val="22"/>
        </w:rPr>
        <w:t xml:space="preserve">Establish a regular publishing rhythm. Consistency trains both your audience and platform algorithms to expect and prioritize your content.</w:t>
      </w:r>
    </w:p>
    <w:p>
      <w:pPr>
        <w:pStyle w:val="ListParagraph"/>
        <w:numPr>
          <w:ilvl w:val="0"/>
          <w:numId w:val="2"/>
        </w:numPr>
        <w:spacing w:after="80"/>
      </w:pPr>
      <w:r>
        <w:rPr>
          <w:rFonts w:ascii="Arial" w:cs="Arial" w:eastAsia="Arial" w:hAnsi="Arial"/>
          <w:b/>
          <w:bCs/>
          <w:color w:val="1C2833"/>
          <w:sz w:val="22"/>
          <w:szCs w:val="22"/>
        </w:rPr>
        <w:t xml:space="preserve">Evergreen + trending mix: </w:t>
      </w:r>
      <w:r>
        <w:rPr>
          <w:rFonts w:ascii="Arial" w:cs="Arial" w:eastAsia="Arial" w:hAnsi="Arial"/>
          <w:color w:val="1C2833"/>
          <w:sz w:val="22"/>
          <w:szCs w:val="22"/>
        </w:rPr>
        <w:t xml:space="preserve">Balance timely, trend-driven content with always-relevant pieces. Evergreen content delivers sustained organic traffic, while trend content captures spikes of attention.</w:t>
      </w:r>
    </w:p>
    <w:p>
      <w:pPr>
        <w:spacing w:after="60"/>
      </w:pPr>
    </w:p>
    <w:p>
      <w:pPr>
        <w:pStyle w:val="Heading2"/>
      </w:pPr>
      <w:r>
        <w:rPr>
          <w:rFonts w:ascii="Arial" w:cs="Arial" w:eastAsia="Arial" w:hAnsi="Arial"/>
        </w:rPr>
        <w:t xml:space="preserve">2.2 Content Formats That Perform</w:t>
      </w:r>
    </w:p>
    <w:p>
      <w:pPr>
        <w:pStyle w:val="ListParagraph"/>
        <w:numPr>
          <w:ilvl w:val="0"/>
          <w:numId w:val="2"/>
        </w:numPr>
        <w:spacing w:after="80"/>
      </w:pPr>
      <w:r>
        <w:rPr>
          <w:rFonts w:ascii="Arial" w:cs="Arial" w:eastAsia="Arial" w:hAnsi="Arial"/>
          <w:b/>
          <w:bCs/>
          <w:color w:val="1C2833"/>
          <w:sz w:val="22"/>
          <w:szCs w:val="22"/>
        </w:rPr>
        <w:t xml:space="preserve">Short-form video: </w:t>
      </w:r>
      <w:r>
        <w:rPr>
          <w:rFonts w:ascii="Arial" w:cs="Arial" w:eastAsia="Arial" w:hAnsi="Arial"/>
          <w:color w:val="1C2833"/>
          <w:sz w:val="22"/>
          <w:szCs w:val="22"/>
        </w:rPr>
        <w:t xml:space="preserve">TikTok, Reels, and YouTube Shorts continue to dominate engagement metrics. Use for brand awareness, product demos, and behind-the-scenes content.</w:t>
      </w:r>
    </w:p>
    <w:p>
      <w:pPr>
        <w:pStyle w:val="ListParagraph"/>
        <w:numPr>
          <w:ilvl w:val="0"/>
          <w:numId w:val="2"/>
        </w:numPr>
        <w:spacing w:after="80"/>
      </w:pPr>
      <w:r>
        <w:rPr>
          <w:rFonts w:ascii="Arial" w:cs="Arial" w:eastAsia="Arial" w:hAnsi="Arial"/>
          <w:b/>
          <w:bCs/>
          <w:color w:val="1C2833"/>
          <w:sz w:val="22"/>
          <w:szCs w:val="22"/>
        </w:rPr>
        <w:t xml:space="preserve">Long-form guides: </w:t>
      </w:r>
      <w:r>
        <w:rPr>
          <w:rFonts w:ascii="Arial" w:cs="Arial" w:eastAsia="Arial" w:hAnsi="Arial"/>
          <w:color w:val="1C2833"/>
          <w:sz w:val="22"/>
          <w:szCs w:val="22"/>
        </w:rPr>
        <w:t xml:space="preserve">Comprehensive, skyscraper-style articles rank well in search and earn backlinks. Original research and data-driven pieces perform especially well.</w:t>
      </w:r>
    </w:p>
    <w:p>
      <w:pPr>
        <w:pStyle w:val="ListParagraph"/>
        <w:numPr>
          <w:ilvl w:val="0"/>
          <w:numId w:val="2"/>
        </w:numPr>
        <w:spacing w:after="80"/>
      </w:pPr>
      <w:r>
        <w:rPr>
          <w:rFonts w:ascii="Arial" w:cs="Arial" w:eastAsia="Arial" w:hAnsi="Arial"/>
          <w:b/>
          <w:bCs/>
          <w:color w:val="1C2833"/>
          <w:sz w:val="22"/>
          <w:szCs w:val="22"/>
        </w:rPr>
        <w:t xml:space="preserve">Interactive content: </w:t>
      </w:r>
      <w:r>
        <w:rPr>
          <w:rFonts w:ascii="Arial" w:cs="Arial" w:eastAsia="Arial" w:hAnsi="Arial"/>
          <w:color w:val="1C2833"/>
          <w:sz w:val="22"/>
          <w:szCs w:val="22"/>
        </w:rPr>
        <w:t xml:space="preserve">Polls, quizzes, calculators, and AR experiences drive engagement by making audiences active participants rather than passive consumers.</w:t>
      </w:r>
    </w:p>
    <w:p>
      <w:pPr>
        <w:pStyle w:val="ListParagraph"/>
        <w:numPr>
          <w:ilvl w:val="0"/>
          <w:numId w:val="2"/>
        </w:numPr>
        <w:spacing w:after="80"/>
      </w:pPr>
      <w:r>
        <w:rPr>
          <w:rFonts w:ascii="Arial" w:cs="Arial" w:eastAsia="Arial" w:hAnsi="Arial"/>
          <w:b/>
          <w:bCs/>
          <w:color w:val="1C2833"/>
          <w:sz w:val="22"/>
          <w:szCs w:val="22"/>
        </w:rPr>
        <w:t xml:space="preserve">User-generated content (UGC): </w:t>
      </w:r>
      <w:r>
        <w:rPr>
          <w:rFonts w:ascii="Arial" w:cs="Arial" w:eastAsia="Arial" w:hAnsi="Arial"/>
          <w:color w:val="1C2833"/>
          <w:sz w:val="22"/>
          <w:szCs w:val="22"/>
        </w:rPr>
        <w:t xml:space="preserve">Real customer stories and reviews feel authentic and can increase conversion rates by over 150% in some sectors.</w:t>
      </w:r>
    </w:p>
    <w:p>
      <w:pPr>
        <w:pStyle w:val="ListParagraph"/>
        <w:numPr>
          <w:ilvl w:val="0"/>
          <w:numId w:val="2"/>
        </w:numPr>
        <w:spacing w:after="80"/>
      </w:pPr>
      <w:r>
        <w:rPr>
          <w:rFonts w:ascii="Arial" w:cs="Arial" w:eastAsia="Arial" w:hAnsi="Arial"/>
          <w:b/>
          <w:bCs/>
          <w:color w:val="1C2833"/>
          <w:sz w:val="22"/>
          <w:szCs w:val="22"/>
        </w:rPr>
        <w:t xml:space="preserve">Audio and podcasts: </w:t>
      </w:r>
      <w:r>
        <w:rPr>
          <w:rFonts w:ascii="Arial" w:cs="Arial" w:eastAsia="Arial" w:hAnsi="Arial"/>
          <w:color w:val="1C2833"/>
          <w:sz w:val="22"/>
          <w:szCs w:val="22"/>
        </w:rPr>
        <w:t xml:space="preserve">Growing channel for thought leadership and deeper audience connection. Repurpose into blog posts, social clips, and newsletter content.</w:t>
      </w:r>
    </w:p>
    <w:p>
      <w:pPr>
        <w:spacing w:after="60"/>
      </w:pPr>
    </w:p>
    <w:p>
      <w:pPr>
        <w:pStyle w:val="Heading2"/>
      </w:pPr>
      <w:r>
        <w:rPr>
          <w:rFonts w:ascii="Arial" w:cs="Arial" w:eastAsia="Arial" w:hAnsi="Arial"/>
        </w:rPr>
        <w:t xml:space="preserve">2.3 AI in Content Creation</w:t>
      </w:r>
    </w:p>
    <w:p>
      <w:pPr>
        <w:spacing w:after="120"/>
      </w:pPr>
      <w:r>
        <w:rPr>
          <w:rFonts w:ascii="Arial" w:cs="Arial" w:eastAsia="Arial" w:hAnsi="Arial"/>
          <w:color w:val="1C2833"/>
          <w:sz w:val="22"/>
          <w:szCs w:val="22"/>
        </w:rPr>
        <w:t xml:space="preserve">Approximately 69% of marketers use AI to assist with content creation, and 72% report improved results. However, 57% of web content is now AI-generated or translated, and much of it falls flat due to lack of depth, originality, or accuracy.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AI Best Practice</w:t>
            </w:r>
          </w:p>
          <w:p>
            <w:r>
              <w:rPr>
                <w:rFonts w:ascii="Arial" w:cs="Arial" w:eastAsia="Arial" w:hAnsi="Arial"/>
                <w:color w:val="1C2833"/>
                <w:sz w:val="21"/>
                <w:szCs w:val="21"/>
              </w:rPr>
              <w:t xml:space="preserve">Use AI as an accelerator for research, ideation, and first drafts, but always layer in human expertise, original perspectives, and fact-checking. AI-generated content that lacks a distinctive voice and genuine insight will underperform in both search rankings and audience engagement.</w:t>
            </w:r>
          </w:p>
        </w:tc>
      </w:tr>
    </w:tbl>
    <w:p>
      <w:pPr>
        <w:spacing w:after="60"/>
      </w:pPr>
    </w:p>
    <w:p>
      <w:pPr>
        <w:pStyle w:val="Heading2"/>
      </w:pPr>
      <w:r>
        <w:rPr>
          <w:rFonts w:ascii="Arial" w:cs="Arial" w:eastAsia="Arial" w:hAnsi="Arial"/>
        </w:rPr>
        <w:t xml:space="preserve">2.4 Repurposing and Distribution</w:t>
      </w:r>
    </w:p>
    <w:p>
      <w:pPr>
        <w:spacing w:after="120"/>
      </w:pPr>
      <w:r>
        <w:rPr>
          <w:rFonts w:ascii="Arial" w:cs="Arial" w:eastAsia="Arial" w:hAnsi="Arial"/>
          <w:color w:val="1C2833"/>
          <w:sz w:val="22"/>
          <w:szCs w:val="22"/>
        </w:rPr>
        <w:t xml:space="preserve">The four pillars of content marketing in 2025 are: SEO strategy, content creation, promotion and distribution, and content repurposing. Every piece of content should be designed for multi-format distribution. A single long-form article can become social posts, email segments, video scripts, infographics, and podcast topics.</w:t>
      </w:r>
    </w:p>
    <w:p>
      <w:r>
        <w:br w:type="page"/>
      </w:r>
    </w:p>
    <w:p>
      <w:pPr>
        <w:pStyle w:val="Heading1"/>
      </w:pPr>
      <w:r>
        <w:rPr>
          <w:rFonts w:ascii="Arial" w:cs="Arial" w:eastAsia="Arial" w:hAnsi="Arial"/>
        </w:rPr>
        <w:t xml:space="preserve">3. Digital Marketing (SEO, SEM, Paid Social)</w:t>
      </w:r>
    </w:p>
    <w:p>
      <w:pPr>
        <w:spacing w:after="60"/>
      </w:pPr>
    </w:p>
    <w:p>
      <w:pPr>
        <w:pStyle w:val="Heading2"/>
      </w:pPr>
      <w:r>
        <w:rPr>
          <w:rFonts w:ascii="Arial" w:cs="Arial" w:eastAsia="Arial" w:hAnsi="Arial"/>
        </w:rPr>
        <w:t xml:space="preserve">3.1 SEO: Search Everywhere Optimization</w:t>
      </w:r>
    </w:p>
    <w:p>
      <w:pPr>
        <w:spacing w:after="120"/>
      </w:pPr>
      <w:r>
        <w:rPr>
          <w:rFonts w:ascii="Arial" w:cs="Arial" w:eastAsia="Arial" w:hAnsi="Arial"/>
          <w:color w:val="1C2833"/>
          <w:sz w:val="22"/>
          <w:szCs w:val="22"/>
        </w:rPr>
        <w:t xml:space="preserve">Traditional SEO is evolving into what industry leaders are calling "Search Everywhere Optimization." Google still controls approximately 89–90% of web search traffic, but users now search across TikTok, YouTube, Reddit, Amazon, and AI tools like ChatGPT and Perplexity. Around 46% of Gen Z and 35% of millennials prefer searching on social platforms over traditional engines.</w:t>
      </w:r>
    </w:p>
    <w:p>
      <w:pPr>
        <w:spacing w:after="60"/>
      </w:pPr>
    </w:p>
    <w:p>
      <w:pPr>
        <w:spacing w:after="100" w:before="200"/>
      </w:pPr>
      <w:r>
        <w:rPr>
          <w:rFonts w:ascii="Arial" w:cs="Arial" w:eastAsia="Arial" w:hAnsi="Arial"/>
          <w:b/>
          <w:bCs/>
          <w:color w:val="2E86C1"/>
          <w:sz w:val="24"/>
          <w:szCs w:val="24"/>
        </w:rPr>
        <w:t xml:space="preserve">Key SEO Practices for 2025–2026</w:t>
      </w:r>
    </w:p>
    <w:p>
      <w:pPr>
        <w:pStyle w:val="ListParagraph"/>
        <w:numPr>
          <w:ilvl w:val="0"/>
          <w:numId w:val="2"/>
        </w:numPr>
        <w:spacing w:after="80"/>
      </w:pPr>
      <w:r>
        <w:rPr>
          <w:rFonts w:ascii="Arial" w:cs="Arial" w:eastAsia="Arial" w:hAnsi="Arial"/>
          <w:b/>
          <w:bCs/>
          <w:color w:val="1C2833"/>
          <w:sz w:val="22"/>
          <w:szCs w:val="22"/>
        </w:rPr>
        <w:t xml:space="preserve">Semantic SEO and entity optimization: </w:t>
      </w:r>
      <w:r>
        <w:rPr>
          <w:rFonts w:ascii="Arial" w:cs="Arial" w:eastAsia="Arial" w:hAnsi="Arial"/>
          <w:color w:val="1C2833"/>
          <w:sz w:val="22"/>
          <w:szCs w:val="22"/>
        </w:rPr>
        <w:t xml:space="preserve">Build content ecosystems that mirror how AI-driven search engines interpret meaning, not just keywords. Use structured data, clean architecture, and entity relationships.</w:t>
      </w:r>
    </w:p>
    <w:p>
      <w:pPr>
        <w:pStyle w:val="ListParagraph"/>
        <w:numPr>
          <w:ilvl w:val="0"/>
          <w:numId w:val="2"/>
        </w:numPr>
        <w:spacing w:after="80"/>
      </w:pPr>
      <w:r>
        <w:rPr>
          <w:rFonts w:ascii="Arial" w:cs="Arial" w:eastAsia="Arial" w:hAnsi="Arial"/>
          <w:b/>
          <w:bCs/>
          <w:color w:val="1C2833"/>
          <w:sz w:val="22"/>
          <w:szCs w:val="22"/>
        </w:rPr>
        <w:t xml:space="preserve">E-E-A-T (Experience, Expertise, Authoritativeness, Trustworthiness): </w:t>
      </w:r>
      <w:r>
        <w:rPr>
          <w:rFonts w:ascii="Arial" w:cs="Arial" w:eastAsia="Arial" w:hAnsi="Arial"/>
          <w:color w:val="1C2833"/>
          <w:sz w:val="22"/>
          <w:szCs w:val="22"/>
        </w:rPr>
        <w:t xml:space="preserve">Google increasingly rewards brands with strong social credibility. Build reviews on third-party sites, earn mentions, do interviews, and appear on podcasts.</w:t>
      </w:r>
    </w:p>
    <w:p>
      <w:pPr>
        <w:pStyle w:val="ListParagraph"/>
        <w:numPr>
          <w:ilvl w:val="0"/>
          <w:numId w:val="2"/>
        </w:numPr>
        <w:spacing w:after="80"/>
      </w:pPr>
      <w:r>
        <w:rPr>
          <w:rFonts w:ascii="Arial" w:cs="Arial" w:eastAsia="Arial" w:hAnsi="Arial"/>
          <w:b/>
          <w:bCs/>
          <w:color w:val="1C2833"/>
          <w:sz w:val="22"/>
          <w:szCs w:val="22"/>
        </w:rPr>
        <w:t xml:space="preserve">AI Overviews and zero-click optimization: </w:t>
      </w:r>
      <w:r>
        <w:rPr>
          <w:rFonts w:ascii="Arial" w:cs="Arial" w:eastAsia="Arial" w:hAnsi="Arial"/>
          <w:color w:val="1C2833"/>
          <w:sz w:val="22"/>
          <w:szCs w:val="22"/>
        </w:rPr>
        <w:t xml:space="preserve">Zero-click searches jumped from 56% to 69% between 2024 and 2025. Structure content to appear in featured snippets, knowledge panels, and AI-generated summaries.</w:t>
      </w:r>
    </w:p>
    <w:p>
      <w:pPr>
        <w:pStyle w:val="ListParagraph"/>
        <w:numPr>
          <w:ilvl w:val="0"/>
          <w:numId w:val="2"/>
        </w:numPr>
        <w:spacing w:after="80"/>
      </w:pPr>
      <w:r>
        <w:rPr>
          <w:rFonts w:ascii="Arial" w:cs="Arial" w:eastAsia="Arial" w:hAnsi="Arial"/>
          <w:b/>
          <w:bCs/>
          <w:color w:val="1C2833"/>
          <w:sz w:val="22"/>
          <w:szCs w:val="22"/>
        </w:rPr>
        <w:t xml:space="preserve">Social media SEO: </w:t>
      </w:r>
      <w:r>
        <w:rPr>
          <w:rFonts w:ascii="Arial" w:cs="Arial" w:eastAsia="Arial" w:hAnsi="Arial"/>
          <w:color w:val="1C2833"/>
          <w:sz w:val="22"/>
          <w:szCs w:val="22"/>
        </w:rPr>
        <w:t xml:space="preserve">Google now indexes public Instagram, TikTok, YouTube, and LinkedIn content. Optimize social profiles with keywords, use descriptive captions, and include alt text on visual content.</w:t>
      </w:r>
    </w:p>
    <w:p>
      <w:pPr>
        <w:pStyle w:val="ListParagraph"/>
        <w:numPr>
          <w:ilvl w:val="0"/>
          <w:numId w:val="2"/>
        </w:numPr>
        <w:spacing w:after="80"/>
      </w:pPr>
      <w:r>
        <w:rPr>
          <w:rFonts w:ascii="Arial" w:cs="Arial" w:eastAsia="Arial" w:hAnsi="Arial"/>
          <w:b/>
          <w:bCs/>
          <w:color w:val="1C2833"/>
          <w:sz w:val="22"/>
          <w:szCs w:val="22"/>
        </w:rPr>
        <w:t xml:space="preserve">Technical foundations remain critical: </w:t>
      </w:r>
      <w:r>
        <w:rPr>
          <w:rFonts w:ascii="Arial" w:cs="Arial" w:eastAsia="Arial" w:hAnsi="Arial"/>
          <w:color w:val="1C2833"/>
          <w:sz w:val="22"/>
          <w:szCs w:val="22"/>
        </w:rPr>
        <w:t xml:space="preserve">Fast page load, crawlable architecture, well-structured content, clear expertise signals, and trustworthy content. These never go out of style.</w:t>
      </w:r>
    </w:p>
    <w:p>
      <w:pPr>
        <w:spacing w:after="60"/>
      </w:pPr>
    </w:p>
    <w:p>
      <w:pPr>
        <w:pStyle w:val="Heading2"/>
      </w:pPr>
      <w:r>
        <w:rPr>
          <w:rFonts w:ascii="Arial" w:cs="Arial" w:eastAsia="Arial" w:hAnsi="Arial"/>
        </w:rPr>
        <w:t xml:space="preserve">3.2 SEM (Search Engine Marketing)</w:t>
      </w:r>
    </w:p>
    <w:p>
      <w:pPr>
        <w:pStyle w:val="ListParagraph"/>
        <w:numPr>
          <w:ilvl w:val="0"/>
          <w:numId w:val="2"/>
        </w:numPr>
        <w:spacing w:after="80"/>
      </w:pPr>
      <w:r>
        <w:rPr>
          <w:rFonts w:ascii="Arial" w:cs="Arial" w:eastAsia="Arial" w:hAnsi="Arial"/>
          <w:b/>
          <w:bCs/>
          <w:color w:val="1C2833"/>
          <w:sz w:val="22"/>
          <w:szCs w:val="22"/>
        </w:rPr>
        <w:t xml:space="preserve">Audience size reduction: </w:t>
      </w:r>
      <w:r>
        <w:rPr>
          <w:rFonts w:ascii="Arial" w:cs="Arial" w:eastAsia="Arial" w:hAnsi="Arial"/>
          <w:color w:val="1C2833"/>
          <w:sz w:val="22"/>
          <w:szCs w:val="22"/>
        </w:rPr>
        <w:t xml:space="preserve">Google reduced minimum audience size from 1,000 to 100, enabling more targeted micro-segment campaigns.</w:t>
      </w:r>
    </w:p>
    <w:p>
      <w:pPr>
        <w:pStyle w:val="ListParagraph"/>
        <w:numPr>
          <w:ilvl w:val="0"/>
          <w:numId w:val="2"/>
        </w:numPr>
        <w:spacing w:after="80"/>
      </w:pPr>
      <w:r>
        <w:rPr>
          <w:rFonts w:ascii="Arial" w:cs="Arial" w:eastAsia="Arial" w:hAnsi="Arial"/>
          <w:b/>
          <w:bCs/>
          <w:color w:val="1C2833"/>
          <w:sz w:val="22"/>
          <w:szCs w:val="22"/>
        </w:rPr>
        <w:t xml:space="preserve">AI-powered campaign management: </w:t>
      </w:r>
      <w:r>
        <w:rPr>
          <w:rFonts w:ascii="Arial" w:cs="Arial" w:eastAsia="Arial" w:hAnsi="Arial"/>
          <w:color w:val="1C2833"/>
          <w:sz w:val="22"/>
          <w:szCs w:val="22"/>
        </w:rPr>
        <w:t xml:space="preserve">Automated bidding, creative optimization, and audience targeting are becoming standard. Focus human effort on strategy and creative direction.</w:t>
      </w:r>
    </w:p>
    <w:p>
      <w:pPr>
        <w:pStyle w:val="ListParagraph"/>
        <w:numPr>
          <w:ilvl w:val="0"/>
          <w:numId w:val="2"/>
        </w:numPr>
        <w:spacing w:after="80"/>
      </w:pPr>
      <w:r>
        <w:rPr>
          <w:rFonts w:ascii="Arial" w:cs="Arial" w:eastAsia="Arial" w:hAnsi="Arial"/>
          <w:b/>
          <w:bCs/>
          <w:color w:val="1C2833"/>
          <w:sz w:val="22"/>
          <w:szCs w:val="22"/>
        </w:rPr>
        <w:t xml:space="preserve">Cross-channel attribution: </w:t>
      </w:r>
      <w:r>
        <w:rPr>
          <w:rFonts w:ascii="Arial" w:cs="Arial" w:eastAsia="Arial" w:hAnsi="Arial"/>
          <w:color w:val="1C2833"/>
          <w:sz w:val="22"/>
          <w:szCs w:val="22"/>
        </w:rPr>
        <w:t xml:space="preserve">Move beyond last-click attribution to multi-touch models that reveal which touchpoints actually drive conversions.</w:t>
      </w:r>
    </w:p>
    <w:p>
      <w:pPr>
        <w:pStyle w:val="ListParagraph"/>
        <w:numPr>
          <w:ilvl w:val="0"/>
          <w:numId w:val="2"/>
        </w:numPr>
        <w:spacing w:after="80"/>
      </w:pPr>
      <w:r>
        <w:rPr>
          <w:rFonts w:ascii="Arial" w:cs="Arial" w:eastAsia="Arial" w:hAnsi="Arial"/>
          <w:b/>
          <w:bCs/>
          <w:color w:val="1C2833"/>
          <w:sz w:val="22"/>
          <w:szCs w:val="22"/>
        </w:rPr>
        <w:t xml:space="preserve">Search + social integration: </w:t>
      </w:r>
      <w:r>
        <w:rPr>
          <w:rFonts w:ascii="Arial" w:cs="Arial" w:eastAsia="Arial" w:hAnsi="Arial"/>
          <w:color w:val="1C2833"/>
          <w:sz w:val="22"/>
          <w:szCs w:val="22"/>
        </w:rPr>
        <w:t xml:space="preserve">Coordinate SEM campaigns with social media advertising for consistent messaging and maximum impact across the buyer journey.</w:t>
      </w:r>
    </w:p>
    <w:p>
      <w:pPr>
        <w:spacing w:after="60"/>
      </w:pPr>
    </w:p>
    <w:p>
      <w:pPr>
        <w:pStyle w:val="Heading2"/>
      </w:pPr>
      <w:r>
        <w:rPr>
          <w:rFonts w:ascii="Arial" w:cs="Arial" w:eastAsia="Arial" w:hAnsi="Arial"/>
        </w:rPr>
        <w:t xml:space="preserve">3.3 Paid Social</w:t>
      </w:r>
    </w:p>
    <w:p>
      <w:pPr>
        <w:pStyle w:val="ListParagraph"/>
        <w:numPr>
          <w:ilvl w:val="0"/>
          <w:numId w:val="2"/>
        </w:numPr>
        <w:spacing w:after="80"/>
      </w:pPr>
      <w:r>
        <w:rPr>
          <w:rFonts w:ascii="Arial" w:cs="Arial" w:eastAsia="Arial" w:hAnsi="Arial"/>
          <w:b/>
          <w:bCs/>
          <w:color w:val="1C2833"/>
          <w:sz w:val="22"/>
          <w:szCs w:val="22"/>
        </w:rPr>
        <w:t xml:space="preserve">Platform-specific creative: </w:t>
      </w:r>
      <w:r>
        <w:rPr>
          <w:rFonts w:ascii="Arial" w:cs="Arial" w:eastAsia="Arial" w:hAnsi="Arial"/>
          <w:color w:val="1C2833"/>
          <w:sz w:val="22"/>
          <w:szCs w:val="22"/>
        </w:rPr>
        <w:t xml:space="preserve">Each platform rewards native content. Repurposing the same ad across platforms underperforms versus platform-optimized creative.</w:t>
      </w:r>
    </w:p>
    <w:p>
      <w:pPr>
        <w:pStyle w:val="ListParagraph"/>
        <w:numPr>
          <w:ilvl w:val="0"/>
          <w:numId w:val="2"/>
        </w:numPr>
        <w:spacing w:after="80"/>
      </w:pPr>
      <w:r>
        <w:rPr>
          <w:rFonts w:ascii="Arial" w:cs="Arial" w:eastAsia="Arial" w:hAnsi="Arial"/>
          <w:b/>
          <w:bCs/>
          <w:color w:val="1C2833"/>
          <w:sz w:val="22"/>
          <w:szCs w:val="22"/>
        </w:rPr>
        <w:t xml:space="preserve">AI creative tools: </w:t>
      </w:r>
      <w:r>
        <w:rPr>
          <w:rFonts w:ascii="Arial" w:cs="Arial" w:eastAsia="Arial" w:hAnsi="Arial"/>
          <w:color w:val="1C2833"/>
          <w:sz w:val="22"/>
          <w:szCs w:val="22"/>
        </w:rPr>
        <w:t xml:space="preserve">Meta and other platforms have expanded generative AI creative tools. Use them for rapid iteration and testing, but maintain brand voice and authenticity.</w:t>
      </w:r>
    </w:p>
    <w:p>
      <w:pPr>
        <w:pStyle w:val="ListParagraph"/>
        <w:numPr>
          <w:ilvl w:val="0"/>
          <w:numId w:val="2"/>
        </w:numPr>
        <w:spacing w:after="80"/>
      </w:pPr>
      <w:r>
        <w:rPr>
          <w:rFonts w:ascii="Arial" w:cs="Arial" w:eastAsia="Arial" w:hAnsi="Arial"/>
          <w:b/>
          <w:bCs/>
          <w:color w:val="1C2833"/>
          <w:sz w:val="22"/>
          <w:szCs w:val="22"/>
        </w:rPr>
        <w:t xml:space="preserve">Creator partnerships: </w:t>
      </w:r>
      <w:r>
        <w:rPr>
          <w:rFonts w:ascii="Arial" w:cs="Arial" w:eastAsia="Arial" w:hAnsi="Arial"/>
          <w:color w:val="1C2833"/>
          <w:sz w:val="22"/>
          <w:szCs w:val="22"/>
        </w:rPr>
        <w:t xml:space="preserve">Move from viewing creators as content amplifiers to treating them as strategic partners. Co-created content outperforms traditional brand-produced ads.</w:t>
      </w:r>
    </w:p>
    <w:p>
      <w:pPr>
        <w:pStyle w:val="ListParagraph"/>
        <w:numPr>
          <w:ilvl w:val="0"/>
          <w:numId w:val="2"/>
        </w:numPr>
        <w:spacing w:after="80"/>
      </w:pPr>
      <w:r>
        <w:rPr>
          <w:rFonts w:ascii="Arial" w:cs="Arial" w:eastAsia="Arial" w:hAnsi="Arial"/>
          <w:b/>
          <w:bCs/>
          <w:color w:val="1C2833"/>
          <w:sz w:val="22"/>
          <w:szCs w:val="22"/>
        </w:rPr>
        <w:t xml:space="preserve">Commerce integration: </w:t>
      </w:r>
      <w:r>
        <w:rPr>
          <w:rFonts w:ascii="Arial" w:cs="Arial" w:eastAsia="Arial" w:hAnsi="Arial"/>
          <w:color w:val="1C2833"/>
          <w:sz w:val="22"/>
          <w:szCs w:val="22"/>
        </w:rPr>
        <w:t xml:space="preserve">Social commerce capabilities continue to expand. Reduce friction between discovery and purchase by enabling in-platform buying.</w:t>
      </w:r>
    </w:p>
    <w:p>
      <w:r>
        <w:br w:type="page"/>
      </w:r>
    </w:p>
    <w:p>
      <w:pPr>
        <w:pStyle w:val="Heading1"/>
      </w:pPr>
      <w:r>
        <w:rPr>
          <w:rFonts w:ascii="Arial" w:cs="Arial" w:eastAsia="Arial" w:hAnsi="Arial"/>
        </w:rPr>
        <w:t xml:space="preserve">4. Email Marketing</w:t>
      </w:r>
    </w:p>
    <w:p>
      <w:pPr>
        <w:spacing w:after="120"/>
      </w:pPr>
      <w:r>
        <w:rPr>
          <w:rFonts w:ascii="Arial" w:cs="Arial" w:eastAsia="Arial" w:hAnsi="Arial"/>
          <w:color w:val="1C2833"/>
          <w:sz w:val="22"/>
          <w:szCs w:val="22"/>
        </w:rPr>
        <w:t xml:space="preserve">Email remains one of the highest-ROI channels in digital marketing. In 2025–2026, the shift is from volume-driven campaigns to precision-focused strategies where the right content reaches the right person at the right moment.</w:t>
      </w:r>
    </w:p>
    <w:p>
      <w:pPr>
        <w:spacing w:after="60"/>
      </w:pPr>
    </w:p>
    <w:p>
      <w:pPr>
        <w:pStyle w:val="Heading2"/>
      </w:pPr>
      <w:r>
        <w:rPr>
          <w:rFonts w:ascii="Arial" w:cs="Arial" w:eastAsia="Arial" w:hAnsi="Arial"/>
        </w:rPr>
        <w:t xml:space="preserve">4.1 Strategic Foundations</w:t>
      </w:r>
    </w:p>
    <w:p>
      <w:pPr>
        <w:pStyle w:val="ListParagraph"/>
        <w:numPr>
          <w:ilvl w:val="0"/>
          <w:numId w:val="2"/>
        </w:numPr>
        <w:spacing w:after="80"/>
      </w:pPr>
      <w:r>
        <w:rPr>
          <w:rFonts w:ascii="Arial" w:cs="Arial" w:eastAsia="Arial" w:hAnsi="Arial"/>
          <w:b/>
          <w:bCs/>
          <w:color w:val="1C2833"/>
          <w:sz w:val="22"/>
          <w:szCs w:val="22"/>
        </w:rPr>
        <w:t xml:space="preserve">First-party data is king: </w:t>
      </w:r>
      <w:r>
        <w:rPr>
          <w:rFonts w:ascii="Arial" w:cs="Arial" w:eastAsia="Arial" w:hAnsi="Arial"/>
          <w:color w:val="1C2833"/>
          <w:sz w:val="22"/>
          <w:szCs w:val="22"/>
        </w:rPr>
        <w:t xml:space="preserve">With third-party cookies declining, your email list is among your most valuable owned assets. Collect consent at every touchpoint and continuously test sign-up incentives.</w:t>
      </w:r>
    </w:p>
    <w:p>
      <w:pPr>
        <w:pStyle w:val="ListParagraph"/>
        <w:numPr>
          <w:ilvl w:val="0"/>
          <w:numId w:val="2"/>
        </w:numPr>
        <w:spacing w:after="80"/>
      </w:pPr>
      <w:r>
        <w:rPr>
          <w:rFonts w:ascii="Arial" w:cs="Arial" w:eastAsia="Arial" w:hAnsi="Arial"/>
          <w:b/>
          <w:bCs/>
          <w:color w:val="1C2833"/>
          <w:sz w:val="22"/>
          <w:szCs w:val="22"/>
        </w:rPr>
        <w:t xml:space="preserve">Behavioral segmentation: </w:t>
      </w:r>
      <w:r>
        <w:rPr>
          <w:rFonts w:ascii="Arial" w:cs="Arial" w:eastAsia="Arial" w:hAnsi="Arial"/>
          <w:color w:val="1C2833"/>
          <w:sz w:val="22"/>
          <w:szCs w:val="22"/>
        </w:rPr>
        <w:t xml:space="preserve">Modern personalization goes beyond using someone’s name. Segment based on browsing behavior, purchase history, engagement patterns, and lifecycle stage.</w:t>
      </w:r>
    </w:p>
    <w:p>
      <w:pPr>
        <w:pStyle w:val="ListParagraph"/>
        <w:numPr>
          <w:ilvl w:val="0"/>
          <w:numId w:val="2"/>
        </w:numPr>
        <w:spacing w:after="80"/>
      </w:pPr>
      <w:r>
        <w:rPr>
          <w:rFonts w:ascii="Arial" w:cs="Arial" w:eastAsia="Arial" w:hAnsi="Arial"/>
          <w:b/>
          <w:bCs/>
          <w:color w:val="1C2833"/>
          <w:sz w:val="22"/>
          <w:szCs w:val="22"/>
        </w:rPr>
        <w:t xml:space="preserve">Relevance = deliverability: </w:t>
      </w:r>
      <w:r>
        <w:rPr>
          <w:rFonts w:ascii="Arial" w:cs="Arial" w:eastAsia="Arial" w:hAnsi="Arial"/>
          <w:color w:val="1C2833"/>
          <w:sz w:val="22"/>
          <w:szCs w:val="22"/>
        </w:rPr>
        <w:t xml:space="preserve">Inbox providers increasingly filter based on engagement signals. If your message is not behaviorally targeted, timely, or useful, it gets filtered into secondary tabs or ignored entirely.</w:t>
      </w:r>
    </w:p>
    <w:p>
      <w:pPr>
        <w:spacing w:after="60"/>
      </w:pPr>
    </w:p>
    <w:p>
      <w:pPr>
        <w:pStyle w:val="Heading2"/>
      </w:pPr>
      <w:r>
        <w:rPr>
          <w:rFonts w:ascii="Arial" w:cs="Arial" w:eastAsia="Arial" w:hAnsi="Arial"/>
        </w:rPr>
        <w:t xml:space="preserve">4.2 Tactical Best Practices</w:t>
      </w:r>
    </w:p>
    <w:p>
      <w:pPr>
        <w:pStyle w:val="ListParagraph"/>
        <w:numPr>
          <w:ilvl w:val="0"/>
          <w:numId w:val="2"/>
        </w:numPr>
        <w:spacing w:after="80"/>
      </w:pPr>
      <w:r>
        <w:rPr>
          <w:rFonts w:ascii="Arial" w:cs="Arial" w:eastAsia="Arial" w:hAnsi="Arial"/>
          <w:b/>
          <w:bCs/>
          <w:color w:val="1C2833"/>
          <w:sz w:val="22"/>
          <w:szCs w:val="22"/>
        </w:rPr>
        <w:t xml:space="preserve">Authentication (SPF, DKIM, DMARC): </w:t>
      </w:r>
      <w:r>
        <w:rPr>
          <w:rFonts w:ascii="Arial" w:cs="Arial" w:eastAsia="Arial" w:hAnsi="Arial"/>
          <w:color w:val="1C2833"/>
          <w:sz w:val="22"/>
          <w:szCs w:val="22"/>
        </w:rPr>
        <w:t xml:space="preserve">Now mandatory for bulk senders. These form the essential identity layer proving sender legitimacy. Approximately 25% of senders are still not properly authenticated.</w:t>
      </w:r>
    </w:p>
    <w:p>
      <w:pPr>
        <w:pStyle w:val="ListParagraph"/>
        <w:numPr>
          <w:ilvl w:val="0"/>
          <w:numId w:val="2"/>
        </w:numPr>
        <w:spacing w:after="80"/>
      </w:pPr>
      <w:r>
        <w:rPr>
          <w:rFonts w:ascii="Arial" w:cs="Arial" w:eastAsia="Arial" w:hAnsi="Arial"/>
          <w:b/>
          <w:bCs/>
          <w:color w:val="1C2833"/>
          <w:sz w:val="22"/>
          <w:szCs w:val="22"/>
        </w:rPr>
        <w:t xml:space="preserve">Mobile-first design: </w:t>
      </w:r>
      <w:r>
        <w:rPr>
          <w:rFonts w:ascii="Arial" w:cs="Arial" w:eastAsia="Arial" w:hAnsi="Arial"/>
          <w:color w:val="1C2833"/>
          <w:sz w:val="22"/>
          <w:szCs w:val="22"/>
        </w:rPr>
        <w:t xml:space="preserve">Over 60% of emails are opened on mobile devices. Use responsive design, large CTAs with adequate spacing, and lean, fast-loading templates.</w:t>
      </w:r>
    </w:p>
    <w:p>
      <w:pPr>
        <w:pStyle w:val="ListParagraph"/>
        <w:numPr>
          <w:ilvl w:val="0"/>
          <w:numId w:val="2"/>
        </w:numPr>
        <w:spacing w:after="80"/>
      </w:pPr>
      <w:r>
        <w:rPr>
          <w:rFonts w:ascii="Arial" w:cs="Arial" w:eastAsia="Arial" w:hAnsi="Arial"/>
          <w:b/>
          <w:bCs/>
          <w:color w:val="1C2833"/>
          <w:sz w:val="22"/>
          <w:szCs w:val="22"/>
        </w:rPr>
        <w:t xml:space="preserve">Subject line + preview text synergy: </w:t>
      </w:r>
      <w:r>
        <w:rPr>
          <w:rFonts w:ascii="Arial" w:cs="Arial" w:eastAsia="Arial" w:hAnsi="Arial"/>
          <w:color w:val="1C2833"/>
          <w:sz w:val="22"/>
          <w:szCs w:val="22"/>
        </w:rPr>
        <w:t xml:space="preserve">Write these together as a unit. Focus on clarity and relevance over attention-seeking phrasing. Keep subject lines to 3–5 words where possible.</w:t>
      </w:r>
    </w:p>
    <w:p>
      <w:pPr>
        <w:pStyle w:val="ListParagraph"/>
        <w:numPr>
          <w:ilvl w:val="0"/>
          <w:numId w:val="2"/>
        </w:numPr>
        <w:spacing w:after="80"/>
      </w:pPr>
      <w:r>
        <w:rPr>
          <w:rFonts w:ascii="Arial" w:cs="Arial" w:eastAsia="Arial" w:hAnsi="Arial"/>
          <w:b/>
          <w:bCs/>
          <w:color w:val="1C2833"/>
          <w:sz w:val="22"/>
          <w:szCs w:val="22"/>
        </w:rPr>
        <w:t xml:space="preserve">Automation sequences: </w:t>
      </w:r>
      <w:r>
        <w:rPr>
          <w:rFonts w:ascii="Arial" w:cs="Arial" w:eastAsia="Arial" w:hAnsi="Arial"/>
          <w:color w:val="1C2833"/>
          <w:sz w:val="22"/>
          <w:szCs w:val="22"/>
        </w:rPr>
        <w:t xml:space="preserve">Welcome series, abandoned cart reminders, re-engagement campaigns, and post-purchase thank-you flows should all be automated and continuously optimized.</w:t>
      </w:r>
    </w:p>
    <w:p>
      <w:pPr>
        <w:pStyle w:val="ListParagraph"/>
        <w:numPr>
          <w:ilvl w:val="0"/>
          <w:numId w:val="2"/>
        </w:numPr>
        <w:spacing w:after="80"/>
      </w:pPr>
      <w:r>
        <w:rPr>
          <w:rFonts w:ascii="Arial" w:cs="Arial" w:eastAsia="Arial" w:hAnsi="Arial"/>
          <w:b/>
          <w:bCs/>
          <w:color w:val="1C2833"/>
          <w:sz w:val="22"/>
          <w:szCs w:val="22"/>
        </w:rPr>
        <w:t xml:space="preserve">A/B test everything: </w:t>
      </w:r>
      <w:r>
        <w:rPr>
          <w:rFonts w:ascii="Arial" w:cs="Arial" w:eastAsia="Arial" w:hAnsi="Arial"/>
          <w:color w:val="1C2833"/>
          <w:sz w:val="22"/>
          <w:szCs w:val="22"/>
        </w:rPr>
        <w:t xml:space="preserve">Test subject lines, send times, CTAs, content length, and design elements. Integrate data into your creative process from the start, not as an afterthought.</w:t>
      </w:r>
    </w:p>
    <w:p>
      <w:pPr>
        <w:spacing w:after="60"/>
      </w:pPr>
    </w:p>
    <w:p>
      <w:pPr>
        <w:pStyle w:val="Heading2"/>
      </w:pPr>
      <w:r>
        <w:rPr>
          <w:rFonts w:ascii="Arial" w:cs="Arial" w:eastAsia="Arial" w:hAnsi="Arial"/>
        </w:rPr>
        <w:t xml:space="preserve">4.3 Emerging Trends for 2026</w:t>
      </w:r>
    </w:p>
    <w:p>
      <w:pPr>
        <w:pStyle w:val="ListParagraph"/>
        <w:numPr>
          <w:ilvl w:val="0"/>
          <w:numId w:val="2"/>
        </w:numPr>
        <w:spacing w:after="80"/>
      </w:pPr>
      <w:r>
        <w:rPr>
          <w:rFonts w:ascii="Arial" w:cs="Arial" w:eastAsia="Arial" w:hAnsi="Arial"/>
          <w:b/>
          <w:bCs/>
          <w:color w:val="1C2833"/>
          <w:sz w:val="22"/>
          <w:szCs w:val="22"/>
        </w:rPr>
        <w:t xml:space="preserve">Minimalist, accessible design: </w:t>
      </w:r>
      <w:r>
        <w:rPr>
          <w:rFonts w:ascii="Arial" w:cs="Arial" w:eastAsia="Arial" w:hAnsi="Arial"/>
          <w:color w:val="1C2833"/>
          <w:sz w:val="22"/>
          <w:szCs w:val="22"/>
        </w:rPr>
        <w:t xml:space="preserve">Lighter emails with optimized images, streamlined code, and strong dark-mode support. The European Accessibility Act is driving mandatory accessibility improvements.</w:t>
      </w:r>
    </w:p>
    <w:p>
      <w:pPr>
        <w:pStyle w:val="ListParagraph"/>
        <w:numPr>
          <w:ilvl w:val="0"/>
          <w:numId w:val="2"/>
        </w:numPr>
        <w:spacing w:after="80"/>
      </w:pPr>
      <w:r>
        <w:rPr>
          <w:rFonts w:ascii="Arial" w:cs="Arial" w:eastAsia="Arial" w:hAnsi="Arial"/>
          <w:b/>
          <w:bCs/>
          <w:color w:val="1C2833"/>
          <w:sz w:val="22"/>
          <w:szCs w:val="22"/>
        </w:rPr>
        <w:t xml:space="preserve">AI-powered optimization: </w:t>
      </w:r>
      <w:r>
        <w:rPr>
          <w:rFonts w:ascii="Arial" w:cs="Arial" w:eastAsia="Arial" w:hAnsi="Arial"/>
          <w:color w:val="1C2833"/>
          <w:sz w:val="22"/>
          <w:szCs w:val="22"/>
        </w:rPr>
        <w:t xml:space="preserve">AI for send-time optimization, dynamic content personalization, and predictive segmentation is going mainstream.</w:t>
      </w:r>
    </w:p>
    <w:p>
      <w:pPr>
        <w:pStyle w:val="ListParagraph"/>
        <w:numPr>
          <w:ilvl w:val="0"/>
          <w:numId w:val="2"/>
        </w:numPr>
        <w:spacing w:after="80"/>
      </w:pPr>
      <w:r>
        <w:rPr>
          <w:rFonts w:ascii="Arial" w:cs="Arial" w:eastAsia="Arial" w:hAnsi="Arial"/>
          <w:b/>
          <w:bCs/>
          <w:color w:val="1C2833"/>
          <w:sz w:val="22"/>
          <w:szCs w:val="22"/>
        </w:rPr>
        <w:t xml:space="preserve">Interactive email elements: </w:t>
      </w:r>
      <w:r>
        <w:rPr>
          <w:rFonts w:ascii="Arial" w:cs="Arial" w:eastAsia="Arial" w:hAnsi="Arial"/>
          <w:color w:val="1C2833"/>
          <w:sz w:val="22"/>
          <w:szCs w:val="22"/>
        </w:rPr>
        <w:t xml:space="preserve">Accordions, sliders, and collapsible sections enhance engagement while keeping emails compact.</w:t>
      </w:r>
    </w:p>
    <w:p>
      <w:pPr>
        <w:pStyle w:val="ListParagraph"/>
        <w:numPr>
          <w:ilvl w:val="0"/>
          <w:numId w:val="2"/>
        </w:numPr>
        <w:spacing w:after="80"/>
      </w:pPr>
      <w:r>
        <w:rPr>
          <w:rFonts w:ascii="Arial" w:cs="Arial" w:eastAsia="Arial" w:hAnsi="Arial"/>
          <w:b/>
          <w:bCs/>
          <w:color w:val="1C2833"/>
          <w:sz w:val="22"/>
          <w:szCs w:val="22"/>
        </w:rPr>
        <w:t xml:space="preserve">Sustainability in email: </w:t>
      </w:r>
      <w:r>
        <w:rPr>
          <w:rFonts w:ascii="Arial" w:cs="Arial" w:eastAsia="Arial" w:hAnsi="Arial"/>
          <w:color w:val="1C2833"/>
          <w:sz w:val="22"/>
          <w:szCs w:val="22"/>
        </w:rPr>
        <w:t xml:space="preserve">Leaner builds reduce environmental footprint per send, which aligns with broader brand sustainability commitments.</w:t>
      </w:r>
    </w:p>
    <w:p>
      <w:r>
        <w:br w:type="page"/>
      </w:r>
    </w:p>
    <w:p>
      <w:pPr>
        <w:pStyle w:val="Heading1"/>
      </w:pPr>
      <w:r>
        <w:rPr>
          <w:rFonts w:ascii="Arial" w:cs="Arial" w:eastAsia="Arial" w:hAnsi="Arial"/>
        </w:rPr>
        <w:t xml:space="preserve">5. Public Relations</w:t>
      </w:r>
    </w:p>
    <w:p>
      <w:pPr>
        <w:spacing w:after="120"/>
      </w:pPr>
      <w:r>
        <w:rPr>
          <w:rFonts w:ascii="Arial" w:cs="Arial" w:eastAsia="Arial" w:hAnsi="Arial"/>
          <w:color w:val="1C2833"/>
          <w:sz w:val="22"/>
          <w:szCs w:val="22"/>
        </w:rPr>
        <w:t xml:space="preserve">PR in 2025–2026 has transformed from press-release distribution into a multi-channel discipline requiring real-time responsiveness, authentic storytelling, and crisis preparedness. Everyone with a phone is now a reporter, and your story is being told with or without your participation.</w:t>
      </w:r>
    </w:p>
    <w:p>
      <w:pPr>
        <w:spacing w:after="60"/>
      </w:pPr>
    </w:p>
    <w:p>
      <w:pPr>
        <w:pStyle w:val="Heading2"/>
      </w:pPr>
      <w:r>
        <w:rPr>
          <w:rFonts w:ascii="Arial" w:cs="Arial" w:eastAsia="Arial" w:hAnsi="Arial"/>
        </w:rPr>
        <w:t xml:space="preserve">5.1 Core Principles</w:t>
      </w:r>
    </w:p>
    <w:p>
      <w:pPr>
        <w:pStyle w:val="ListParagraph"/>
        <w:numPr>
          <w:ilvl w:val="0"/>
          <w:numId w:val="2"/>
        </w:numPr>
        <w:spacing w:after="80"/>
      </w:pPr>
      <w:r>
        <w:rPr>
          <w:rFonts w:ascii="Arial" w:cs="Arial" w:eastAsia="Arial" w:hAnsi="Arial"/>
          <w:b/>
          <w:bCs/>
          <w:color w:val="1C2833"/>
          <w:sz w:val="22"/>
          <w:szCs w:val="22"/>
        </w:rPr>
        <w:t xml:space="preserve">Proactive narrative ownership: </w:t>
      </w:r>
      <w:r>
        <w:rPr>
          <w:rFonts w:ascii="Arial" w:cs="Arial" w:eastAsia="Arial" w:hAnsi="Arial"/>
          <w:color w:val="1C2833"/>
          <w:sz w:val="22"/>
          <w:szCs w:val="22"/>
        </w:rPr>
        <w:t xml:space="preserve">Do not wait for others to define your brand. Develop and consistently communicate a clear, compelling brand story across all channels.</w:t>
      </w:r>
    </w:p>
    <w:p>
      <w:pPr>
        <w:pStyle w:val="ListParagraph"/>
        <w:numPr>
          <w:ilvl w:val="0"/>
          <w:numId w:val="2"/>
        </w:numPr>
        <w:spacing w:after="80"/>
      </w:pPr>
      <w:r>
        <w:rPr>
          <w:rFonts w:ascii="Arial" w:cs="Arial" w:eastAsia="Arial" w:hAnsi="Arial"/>
          <w:b/>
          <w:bCs/>
          <w:color w:val="1C2833"/>
          <w:sz w:val="22"/>
          <w:szCs w:val="22"/>
        </w:rPr>
        <w:t xml:space="preserve">Consistency + credibility + brevity: </w:t>
      </w:r>
      <w:r>
        <w:rPr>
          <w:rFonts w:ascii="Arial" w:cs="Arial" w:eastAsia="Arial" w:hAnsi="Arial"/>
          <w:color w:val="1C2833"/>
          <w:sz w:val="22"/>
          <w:szCs w:val="22"/>
        </w:rPr>
        <w:t xml:space="preserve">Keep messaging uniform across all channels, back claims with proof points, and deliver your message clearly within seconds.</w:t>
      </w:r>
    </w:p>
    <w:p>
      <w:pPr>
        <w:pStyle w:val="ListParagraph"/>
        <w:numPr>
          <w:ilvl w:val="0"/>
          <w:numId w:val="2"/>
        </w:numPr>
        <w:spacing w:after="80"/>
      </w:pPr>
      <w:r>
        <w:rPr>
          <w:rFonts w:ascii="Arial" w:cs="Arial" w:eastAsia="Arial" w:hAnsi="Arial"/>
          <w:b/>
          <w:bCs/>
          <w:color w:val="1C2833"/>
          <w:sz w:val="22"/>
          <w:szCs w:val="22"/>
        </w:rPr>
        <w:t xml:space="preserve">Authenticity over promotion: </w:t>
      </w:r>
      <w:r>
        <w:rPr>
          <w:rFonts w:ascii="Arial" w:cs="Arial" w:eastAsia="Arial" w:hAnsi="Arial"/>
          <w:color w:val="1C2833"/>
          <w:sz w:val="22"/>
          <w:szCs w:val="22"/>
        </w:rPr>
        <w:t xml:space="preserve">Describe real events involving real people. Focus on emotional impact rather than product features. Share employee highlights, behind-the-scenes stories, and genuine customer experiences.</w:t>
      </w:r>
    </w:p>
    <w:p>
      <w:pPr>
        <w:pStyle w:val="ListParagraph"/>
        <w:numPr>
          <w:ilvl w:val="0"/>
          <w:numId w:val="2"/>
        </w:numPr>
        <w:spacing w:after="80"/>
      </w:pPr>
      <w:r>
        <w:rPr>
          <w:rFonts w:ascii="Arial" w:cs="Arial" w:eastAsia="Arial" w:hAnsi="Arial"/>
          <w:b/>
          <w:bCs/>
          <w:color w:val="1C2833"/>
          <w:sz w:val="22"/>
          <w:szCs w:val="22"/>
        </w:rPr>
        <w:t xml:space="preserve">Relationship-first media relations: </w:t>
      </w:r>
      <w:r>
        <w:rPr>
          <w:rFonts w:ascii="Arial" w:cs="Arial" w:eastAsia="Arial" w:hAnsi="Arial"/>
          <w:color w:val="1C2833"/>
          <w:sz w:val="22"/>
          <w:szCs w:val="22"/>
        </w:rPr>
        <w:t xml:space="preserve">Engage with journalists even when you do not need coverage. Respect deadlines, share useful information, and build genuine ongoing relationships.</w:t>
      </w:r>
    </w:p>
    <w:p>
      <w:pPr>
        <w:spacing w:after="60"/>
      </w:pPr>
    </w:p>
    <w:p>
      <w:pPr>
        <w:pStyle w:val="Heading2"/>
      </w:pPr>
      <w:r>
        <w:rPr>
          <w:rFonts w:ascii="Arial" w:cs="Arial" w:eastAsia="Arial" w:hAnsi="Arial"/>
        </w:rPr>
        <w:t xml:space="preserve">5.2 Modern PR Tactics</w:t>
      </w:r>
    </w:p>
    <w:p>
      <w:pPr>
        <w:pStyle w:val="ListParagraph"/>
        <w:numPr>
          <w:ilvl w:val="0"/>
          <w:numId w:val="2"/>
        </w:numPr>
        <w:spacing w:after="80"/>
      </w:pPr>
      <w:r>
        <w:rPr>
          <w:rFonts w:ascii="Arial" w:cs="Arial" w:eastAsia="Arial" w:hAnsi="Arial"/>
          <w:b/>
          <w:bCs/>
          <w:color w:val="1C2833"/>
          <w:sz w:val="22"/>
          <w:szCs w:val="22"/>
        </w:rPr>
        <w:t xml:space="preserve">Digital PR and backlink building: </w:t>
      </w:r>
      <w:r>
        <w:rPr>
          <w:rFonts w:ascii="Arial" w:cs="Arial" w:eastAsia="Arial" w:hAnsi="Arial"/>
          <w:color w:val="1C2833"/>
          <w:sz w:val="22"/>
          <w:szCs w:val="22"/>
        </w:rPr>
        <w:t xml:space="preserve">Publish original research, data studies, and expert commentary that earns media coverage and high-quality backlinks simultaneously.</w:t>
      </w:r>
    </w:p>
    <w:p>
      <w:pPr>
        <w:pStyle w:val="ListParagraph"/>
        <w:numPr>
          <w:ilvl w:val="0"/>
          <w:numId w:val="2"/>
        </w:numPr>
        <w:spacing w:after="80"/>
      </w:pPr>
      <w:r>
        <w:rPr>
          <w:rFonts w:ascii="Arial" w:cs="Arial" w:eastAsia="Arial" w:hAnsi="Arial"/>
          <w:b/>
          <w:bCs/>
          <w:color w:val="1C2833"/>
          <w:sz w:val="22"/>
          <w:szCs w:val="22"/>
        </w:rPr>
        <w:t xml:space="preserve">Thought leadership: </w:t>
      </w:r>
      <w:r>
        <w:rPr>
          <w:rFonts w:ascii="Arial" w:cs="Arial" w:eastAsia="Arial" w:hAnsi="Arial"/>
          <w:color w:val="1C2833"/>
          <w:sz w:val="22"/>
          <w:szCs w:val="22"/>
        </w:rPr>
        <w:t xml:space="preserve">Showcase expertise through articles, white papers, conference speaking, and podcast appearances. Position executives as industry authorities.</w:t>
      </w:r>
    </w:p>
    <w:p>
      <w:pPr>
        <w:pStyle w:val="ListParagraph"/>
        <w:numPr>
          <w:ilvl w:val="0"/>
          <w:numId w:val="2"/>
        </w:numPr>
        <w:spacing w:after="80"/>
      </w:pPr>
      <w:r>
        <w:rPr>
          <w:rFonts w:ascii="Arial" w:cs="Arial" w:eastAsia="Arial" w:hAnsi="Arial"/>
          <w:b/>
          <w:bCs/>
          <w:color w:val="1C2833"/>
          <w:sz w:val="22"/>
          <w:szCs w:val="22"/>
        </w:rPr>
        <w:t xml:space="preserve">Influencer and creator partnerships: </w:t>
      </w:r>
      <w:r>
        <w:rPr>
          <w:rFonts w:ascii="Arial" w:cs="Arial" w:eastAsia="Arial" w:hAnsi="Arial"/>
          <w:color w:val="1C2833"/>
          <w:sz w:val="22"/>
          <w:szCs w:val="22"/>
        </w:rPr>
        <w:t xml:space="preserve">The global influencer marketing market reached approximately $21 billion in 2024. Collaborate with influencers whose audiences align with your target market.</w:t>
      </w:r>
    </w:p>
    <w:p>
      <w:pPr>
        <w:pStyle w:val="ListParagraph"/>
        <w:numPr>
          <w:ilvl w:val="0"/>
          <w:numId w:val="2"/>
        </w:numPr>
        <w:spacing w:after="80"/>
      </w:pPr>
      <w:r>
        <w:rPr>
          <w:rFonts w:ascii="Arial" w:cs="Arial" w:eastAsia="Arial" w:hAnsi="Arial"/>
          <w:b/>
          <w:bCs/>
          <w:color w:val="1C2833"/>
          <w:sz w:val="22"/>
          <w:szCs w:val="22"/>
        </w:rPr>
        <w:t xml:space="preserve">Multimedia press materials: </w:t>
      </w:r>
      <w:r>
        <w:rPr>
          <w:rFonts w:ascii="Arial" w:cs="Arial" w:eastAsia="Arial" w:hAnsi="Arial"/>
          <w:color w:val="1C2833"/>
          <w:sz w:val="22"/>
          <w:szCs w:val="22"/>
        </w:rPr>
        <w:t xml:space="preserve">Pitches with multimedia attachments (images, videos, infographics) open approximately 72% more frequently than text-only pitches.</w:t>
      </w:r>
    </w:p>
    <w:p>
      <w:pPr>
        <w:pStyle w:val="ListParagraph"/>
        <w:numPr>
          <w:ilvl w:val="0"/>
          <w:numId w:val="2"/>
        </w:numPr>
        <w:spacing w:after="80"/>
      </w:pPr>
      <w:r>
        <w:rPr>
          <w:rFonts w:ascii="Arial" w:cs="Arial" w:eastAsia="Arial" w:hAnsi="Arial"/>
          <w:b/>
          <w:bCs/>
          <w:color w:val="1C2833"/>
          <w:sz w:val="22"/>
          <w:szCs w:val="22"/>
        </w:rPr>
        <w:t xml:space="preserve">Generative Engine Optimization (GEO): </w:t>
      </w:r>
      <w:r>
        <w:rPr>
          <w:rFonts w:ascii="Arial" w:cs="Arial" w:eastAsia="Arial" w:hAnsi="Arial"/>
          <w:color w:val="1C2833"/>
          <w:sz w:val="22"/>
          <w:szCs w:val="22"/>
        </w:rPr>
        <w:t xml:space="preserve">Optimize content to appear in AI search answers from ChatGPT, Gemini, Perplexity, and Claude. This is a new and growing channel for PR visibility.</w:t>
      </w:r>
    </w:p>
    <w:p>
      <w:pPr>
        <w:spacing w:after="60"/>
      </w:pPr>
    </w:p>
    <w:p>
      <w:pPr>
        <w:pStyle w:val="Heading2"/>
      </w:pPr>
      <w:r>
        <w:rPr>
          <w:rFonts w:ascii="Arial" w:cs="Arial" w:eastAsia="Arial" w:hAnsi="Arial"/>
        </w:rPr>
        <w:t xml:space="preserve">5.3 Crisis Communications</w:t>
      </w:r>
    </w:p>
    <w:p>
      <w:pPr>
        <w:pStyle w:val="ListParagraph"/>
        <w:numPr>
          <w:ilvl w:val="0"/>
          <w:numId w:val="2"/>
        </w:numPr>
        <w:spacing w:after="80"/>
      </w:pPr>
      <w:r>
        <w:rPr>
          <w:rFonts w:ascii="Arial" w:cs="Arial" w:eastAsia="Arial" w:hAnsi="Arial"/>
          <w:b/>
          <w:bCs/>
          <w:color w:val="1C2833"/>
          <w:sz w:val="22"/>
          <w:szCs w:val="22"/>
        </w:rPr>
        <w:t xml:space="preserve">Speed is essential: </w:t>
      </w:r>
      <w:r>
        <w:rPr>
          <w:rFonts w:ascii="Arial" w:cs="Arial" w:eastAsia="Arial" w:hAnsi="Arial"/>
          <w:color w:val="1C2833"/>
          <w:sz w:val="22"/>
          <w:szCs w:val="22"/>
        </w:rPr>
        <w:t xml:space="preserve">The golden hour that brands used to rely on is effectively gone. Social media demands responses within minutes, not hours. Silence looks suspicious.</w:t>
      </w:r>
    </w:p>
    <w:p>
      <w:pPr>
        <w:pStyle w:val="ListParagraph"/>
        <w:numPr>
          <w:ilvl w:val="0"/>
          <w:numId w:val="2"/>
        </w:numPr>
        <w:spacing w:after="80"/>
      </w:pPr>
      <w:r>
        <w:rPr>
          <w:rFonts w:ascii="Arial" w:cs="Arial" w:eastAsia="Arial" w:hAnsi="Arial"/>
          <w:b/>
          <w:bCs/>
          <w:color w:val="1C2833"/>
          <w:sz w:val="22"/>
          <w:szCs w:val="22"/>
        </w:rPr>
        <w:t xml:space="preserve">Prepare in advance: </w:t>
      </w:r>
      <w:r>
        <w:rPr>
          <w:rFonts w:ascii="Arial" w:cs="Arial" w:eastAsia="Arial" w:hAnsi="Arial"/>
          <w:color w:val="1C2833"/>
          <w:sz w:val="22"/>
          <w:szCs w:val="22"/>
        </w:rPr>
        <w:t xml:space="preserve">Develop and regularly rehearse crisis communication plans. Identify stakeholders, determine communication channels, and assign roles before a crisis occurs.</w:t>
      </w:r>
    </w:p>
    <w:p>
      <w:pPr>
        <w:pStyle w:val="ListParagraph"/>
        <w:numPr>
          <w:ilvl w:val="0"/>
          <w:numId w:val="2"/>
        </w:numPr>
        <w:spacing w:after="80"/>
      </w:pPr>
      <w:r>
        <w:rPr>
          <w:rFonts w:ascii="Arial" w:cs="Arial" w:eastAsia="Arial" w:hAnsi="Arial"/>
          <w:b/>
          <w:bCs/>
          <w:color w:val="1C2833"/>
          <w:sz w:val="22"/>
          <w:szCs w:val="22"/>
        </w:rPr>
        <w:t xml:space="preserve">Transparency builds trust: </w:t>
      </w:r>
      <w:r>
        <w:rPr>
          <w:rFonts w:ascii="Arial" w:cs="Arial" w:eastAsia="Arial" w:hAnsi="Arial"/>
          <w:color w:val="1C2833"/>
          <w:sz w:val="22"/>
          <w:szCs w:val="22"/>
        </w:rPr>
        <w:t xml:space="preserve">Communicate openly even when you do not have all the details. Acknowledge the situation, share what you know, and commit to providing updates.</w:t>
      </w:r>
    </w:p>
    <w:p>
      <w:r>
        <w:br w:type="page"/>
      </w:r>
    </w:p>
    <w:p>
      <w:pPr>
        <w:pStyle w:val="Heading1"/>
      </w:pPr>
      <w:r>
        <w:rPr>
          <w:rFonts w:ascii="Arial" w:cs="Arial" w:eastAsia="Arial" w:hAnsi="Arial"/>
        </w:rPr>
        <w:t xml:space="preserve">6. Market Research</w:t>
      </w:r>
    </w:p>
    <w:p>
      <w:pPr>
        <w:spacing w:after="120"/>
      </w:pPr>
      <w:r>
        <w:rPr>
          <w:rFonts w:ascii="Arial" w:cs="Arial" w:eastAsia="Arial" w:hAnsi="Arial"/>
          <w:color w:val="1C2833"/>
          <w:sz w:val="22"/>
          <w:szCs w:val="22"/>
        </w:rPr>
        <w:t xml:space="preserve">Market research underpins every other marketing discipline. Without rigorous, ongoing research, brand positioning becomes guesswork, content misses the mark, and campaigns waste budget targeting the wrong audiences.</w:t>
      </w:r>
    </w:p>
    <w:p>
      <w:pPr>
        <w:spacing w:after="60"/>
      </w:pPr>
    </w:p>
    <w:p>
      <w:pPr>
        <w:pStyle w:val="Heading2"/>
      </w:pPr>
      <w:r>
        <w:rPr>
          <w:rFonts w:ascii="Arial" w:cs="Arial" w:eastAsia="Arial" w:hAnsi="Arial"/>
        </w:rPr>
        <w:t xml:space="preserve">6.1 Research Methodologies</w:t>
      </w:r>
    </w:p>
    <w:p>
      <w:pPr>
        <w:pStyle w:val="ListParagraph"/>
        <w:numPr>
          <w:ilvl w:val="0"/>
          <w:numId w:val="2"/>
        </w:numPr>
        <w:spacing w:after="80"/>
      </w:pPr>
      <w:r>
        <w:rPr>
          <w:rFonts w:ascii="Arial" w:cs="Arial" w:eastAsia="Arial" w:hAnsi="Arial"/>
          <w:b/>
          <w:bCs/>
          <w:color w:val="1C2833"/>
          <w:sz w:val="22"/>
          <w:szCs w:val="22"/>
        </w:rPr>
        <w:t xml:space="preserve">Quantitative research: </w:t>
      </w:r>
      <w:r>
        <w:rPr>
          <w:rFonts w:ascii="Arial" w:cs="Arial" w:eastAsia="Arial" w:hAnsi="Arial"/>
          <w:color w:val="1C2833"/>
          <w:sz w:val="22"/>
          <w:szCs w:val="22"/>
        </w:rPr>
        <w:t xml:space="preserve">Surveys, analytics data, A/B tests, and statistical analysis provide measurable insights about market size, preferences, and behavior patterns.</w:t>
      </w:r>
    </w:p>
    <w:p>
      <w:pPr>
        <w:pStyle w:val="ListParagraph"/>
        <w:numPr>
          <w:ilvl w:val="0"/>
          <w:numId w:val="2"/>
        </w:numPr>
        <w:spacing w:after="80"/>
      </w:pPr>
      <w:r>
        <w:rPr>
          <w:rFonts w:ascii="Arial" w:cs="Arial" w:eastAsia="Arial" w:hAnsi="Arial"/>
          <w:b/>
          <w:bCs/>
          <w:color w:val="1C2833"/>
          <w:sz w:val="22"/>
          <w:szCs w:val="22"/>
        </w:rPr>
        <w:t xml:space="preserve">Qualitative research: </w:t>
      </w:r>
      <w:r>
        <w:rPr>
          <w:rFonts w:ascii="Arial" w:cs="Arial" w:eastAsia="Arial" w:hAnsi="Arial"/>
          <w:color w:val="1C2833"/>
          <w:sz w:val="22"/>
          <w:szCs w:val="22"/>
        </w:rPr>
        <w:t xml:space="preserve">Interviews, focus groups, ethnographic studies, and open-ended surveys reveal the "why" behind behaviors, motivations, and unmet needs.</w:t>
      </w:r>
    </w:p>
    <w:p>
      <w:pPr>
        <w:pStyle w:val="ListParagraph"/>
        <w:numPr>
          <w:ilvl w:val="0"/>
          <w:numId w:val="2"/>
        </w:numPr>
        <w:spacing w:after="80"/>
      </w:pPr>
      <w:r>
        <w:rPr>
          <w:rFonts w:ascii="Arial" w:cs="Arial" w:eastAsia="Arial" w:hAnsi="Arial"/>
          <w:b/>
          <w:bCs/>
          <w:color w:val="1C2833"/>
          <w:sz w:val="22"/>
          <w:szCs w:val="22"/>
        </w:rPr>
        <w:t xml:space="preserve">Social listening: </w:t>
      </w:r>
      <w:r>
        <w:rPr>
          <w:rFonts w:ascii="Arial" w:cs="Arial" w:eastAsia="Arial" w:hAnsi="Arial"/>
          <w:color w:val="1C2833"/>
          <w:sz w:val="22"/>
          <w:szCs w:val="22"/>
        </w:rPr>
        <w:t xml:space="preserve">Monitor brand mentions, sentiment, competitor activity, and industry trends in real time across social platforms, forums, and review sites.</w:t>
      </w:r>
    </w:p>
    <w:p>
      <w:pPr>
        <w:pStyle w:val="ListParagraph"/>
        <w:numPr>
          <w:ilvl w:val="0"/>
          <w:numId w:val="2"/>
        </w:numPr>
        <w:spacing w:after="80"/>
      </w:pPr>
      <w:r>
        <w:rPr>
          <w:rFonts w:ascii="Arial" w:cs="Arial" w:eastAsia="Arial" w:hAnsi="Arial"/>
          <w:b/>
          <w:bCs/>
          <w:color w:val="1C2833"/>
          <w:sz w:val="22"/>
          <w:szCs w:val="22"/>
        </w:rPr>
        <w:t xml:space="preserve">Behavioral analytics: </w:t>
      </w:r>
      <w:r>
        <w:rPr>
          <w:rFonts w:ascii="Arial" w:cs="Arial" w:eastAsia="Arial" w:hAnsi="Arial"/>
          <w:color w:val="1C2833"/>
          <w:sz w:val="22"/>
          <w:szCs w:val="22"/>
        </w:rPr>
        <w:t xml:space="preserve">Track browsing patterns, purchase histories, customer support interactions, and engagement data across channels to build richer customer profiles.</w:t>
      </w:r>
    </w:p>
    <w:p>
      <w:pPr>
        <w:spacing w:after="60"/>
      </w:pPr>
    </w:p>
    <w:p>
      <w:pPr>
        <w:pStyle w:val="Heading2"/>
      </w:pPr>
      <w:r>
        <w:rPr>
          <w:rFonts w:ascii="Arial" w:cs="Arial" w:eastAsia="Arial" w:hAnsi="Arial"/>
        </w:rPr>
        <w:t xml:space="preserve">6.2 Best Practices</w:t>
      </w:r>
    </w:p>
    <w:p>
      <w:pPr>
        <w:pStyle w:val="ListParagraph"/>
        <w:numPr>
          <w:ilvl w:val="0"/>
          <w:numId w:val="2"/>
        </w:numPr>
        <w:spacing w:after="80"/>
      </w:pPr>
      <w:r>
        <w:rPr>
          <w:rFonts w:ascii="Arial" w:cs="Arial" w:eastAsia="Arial" w:hAnsi="Arial"/>
          <w:b/>
          <w:bCs/>
          <w:color w:val="1C2833"/>
          <w:sz w:val="22"/>
          <w:szCs w:val="22"/>
        </w:rPr>
        <w:t xml:space="preserve">Combine data types: </w:t>
      </w:r>
      <w:r>
        <w:rPr>
          <w:rFonts w:ascii="Arial" w:cs="Arial" w:eastAsia="Arial" w:hAnsi="Arial"/>
          <w:color w:val="1C2833"/>
          <w:sz w:val="22"/>
          <w:szCs w:val="22"/>
        </w:rPr>
        <w:t xml:space="preserve">Complement historical data with forward-looking research. Past behavior alone cannot predict emerging consumer demands or market shifts.</w:t>
      </w:r>
    </w:p>
    <w:p>
      <w:pPr>
        <w:pStyle w:val="ListParagraph"/>
        <w:numPr>
          <w:ilvl w:val="0"/>
          <w:numId w:val="2"/>
        </w:numPr>
        <w:spacing w:after="80"/>
      </w:pPr>
      <w:r>
        <w:rPr>
          <w:rFonts w:ascii="Arial" w:cs="Arial" w:eastAsia="Arial" w:hAnsi="Arial"/>
          <w:b/>
          <w:bCs/>
          <w:color w:val="1C2833"/>
          <w:sz w:val="22"/>
          <w:szCs w:val="22"/>
        </w:rPr>
        <w:t xml:space="preserve">Avoid survey pitfalls: </w:t>
      </w:r>
      <w:r>
        <w:rPr>
          <w:rFonts w:ascii="Arial" w:cs="Arial" w:eastAsia="Arial" w:hAnsi="Arial"/>
          <w:color w:val="1C2833"/>
          <w:sz w:val="22"/>
          <w:szCs w:val="22"/>
        </w:rPr>
        <w:t xml:space="preserve">The average survey has a 10–20% dropout rate. Use well-designed, concise surveys with clear questions to avoid bias and fatigue.</w:t>
      </w:r>
    </w:p>
    <w:p>
      <w:pPr>
        <w:pStyle w:val="ListParagraph"/>
        <w:numPr>
          <w:ilvl w:val="0"/>
          <w:numId w:val="2"/>
        </w:numPr>
        <w:spacing w:after="80"/>
      </w:pPr>
      <w:r>
        <w:rPr>
          <w:rFonts w:ascii="Arial" w:cs="Arial" w:eastAsia="Arial" w:hAnsi="Arial"/>
          <w:b/>
          <w:bCs/>
          <w:color w:val="1C2833"/>
          <w:sz w:val="22"/>
          <w:szCs w:val="22"/>
        </w:rPr>
        <w:t xml:space="preserve">Continuous monitoring: </w:t>
      </w:r>
      <w:r>
        <w:rPr>
          <w:rFonts w:ascii="Arial" w:cs="Arial" w:eastAsia="Arial" w:hAnsi="Arial"/>
          <w:color w:val="1C2833"/>
          <w:sz w:val="22"/>
          <w:szCs w:val="22"/>
        </w:rPr>
        <w:t xml:space="preserve">Treat research as an ongoing process, not a one-time project. Customer needs evolve, and segments should be considered as moving targets.</w:t>
      </w:r>
    </w:p>
    <w:p>
      <w:pPr>
        <w:pStyle w:val="ListParagraph"/>
        <w:numPr>
          <w:ilvl w:val="0"/>
          <w:numId w:val="2"/>
        </w:numPr>
        <w:spacing w:after="80"/>
      </w:pPr>
      <w:r>
        <w:rPr>
          <w:rFonts w:ascii="Arial" w:cs="Arial" w:eastAsia="Arial" w:hAnsi="Arial"/>
          <w:b/>
          <w:bCs/>
          <w:color w:val="1C2833"/>
          <w:sz w:val="22"/>
          <w:szCs w:val="22"/>
        </w:rPr>
        <w:t xml:space="preserve">Competitive intelligence: </w:t>
      </w:r>
      <w:r>
        <w:rPr>
          <w:rFonts w:ascii="Arial" w:cs="Arial" w:eastAsia="Arial" w:hAnsi="Arial"/>
          <w:color w:val="1C2833"/>
          <w:sz w:val="22"/>
          <w:szCs w:val="22"/>
        </w:rPr>
        <w:t xml:space="preserve">Regularly audit competitor positioning, messaging, pricing, and customer feedback to identify opportunities and threats.</w:t>
      </w:r>
    </w:p>
    <w:p>
      <w:pPr>
        <w:pStyle w:val="ListParagraph"/>
        <w:numPr>
          <w:ilvl w:val="0"/>
          <w:numId w:val="2"/>
        </w:numPr>
        <w:spacing w:after="80"/>
      </w:pPr>
      <w:r>
        <w:rPr>
          <w:rFonts w:ascii="Arial" w:cs="Arial" w:eastAsia="Arial" w:hAnsi="Arial"/>
          <w:b/>
          <w:bCs/>
          <w:color w:val="1C2833"/>
          <w:sz w:val="22"/>
          <w:szCs w:val="22"/>
        </w:rPr>
        <w:t xml:space="preserve">Stakeholder alignment: </w:t>
      </w:r>
      <w:r>
        <w:rPr>
          <w:rFonts w:ascii="Arial" w:cs="Arial" w:eastAsia="Arial" w:hAnsi="Arial"/>
          <w:color w:val="1C2833"/>
          <w:sz w:val="22"/>
          <w:szCs w:val="22"/>
        </w:rPr>
        <w:t xml:space="preserve">Ensure research objectives align with business strategy and that senior leadership is invested in applying findings to decision-making.</w:t>
      </w:r>
    </w:p>
    <w:p>
      <w:r>
        <w:br w:type="page"/>
      </w:r>
    </w:p>
    <w:p>
      <w:pPr>
        <w:pStyle w:val="Heading1"/>
      </w:pPr>
      <w:r>
        <w:rPr>
          <w:rFonts w:ascii="Arial" w:cs="Arial" w:eastAsia="Arial" w:hAnsi="Arial"/>
        </w:rPr>
        <w:t xml:space="preserve">7. Customer Segmentation</w:t>
      </w:r>
    </w:p>
    <w:p>
      <w:pPr>
        <w:spacing w:after="120"/>
      </w:pPr>
      <w:r>
        <w:rPr>
          <w:rFonts w:ascii="Arial" w:cs="Arial" w:eastAsia="Arial" w:hAnsi="Arial"/>
          <w:color w:val="1C2833"/>
          <w:sz w:val="22"/>
          <w:szCs w:val="22"/>
        </w:rPr>
        <w:t xml:space="preserve">Brands that tailor offerings to specific customer segments generate 10–15% more revenue on average, with individual segmented campaigns able to increase revenue by up to 760%. In 2025, segmentation has evolved from static demographic groupings to dynamic, behavior-driven micro-segments.</w:t>
      </w:r>
    </w:p>
    <w:p>
      <w:pPr>
        <w:spacing w:after="60"/>
      </w:pPr>
    </w:p>
    <w:p>
      <w:pPr>
        <w:pStyle w:val="Heading2"/>
      </w:pPr>
      <w:r>
        <w:rPr>
          <w:rFonts w:ascii="Arial" w:cs="Arial" w:eastAsia="Arial" w:hAnsi="Arial"/>
        </w:rPr>
        <w:t xml:space="preserve">7.1 Segmentation Models</w:t>
      </w:r>
    </w:p>
    <w:p>
      <w:pPr>
        <w:pStyle w:val="ListParagraph"/>
        <w:numPr>
          <w:ilvl w:val="0"/>
          <w:numId w:val="2"/>
        </w:numPr>
        <w:spacing w:after="80"/>
      </w:pPr>
      <w:r>
        <w:rPr>
          <w:rFonts w:ascii="Arial" w:cs="Arial" w:eastAsia="Arial" w:hAnsi="Arial"/>
          <w:b/>
          <w:bCs/>
          <w:color w:val="1C2833"/>
          <w:sz w:val="22"/>
          <w:szCs w:val="22"/>
        </w:rPr>
        <w:t xml:space="preserve">Demographic: </w:t>
      </w:r>
      <w:r>
        <w:rPr>
          <w:rFonts w:ascii="Arial" w:cs="Arial" w:eastAsia="Arial" w:hAnsi="Arial"/>
          <w:color w:val="1C2833"/>
          <w:sz w:val="22"/>
          <w:szCs w:val="22"/>
        </w:rPr>
        <w:t xml:space="preserve">Age, gender, income, education, occupation. The baseline for most segmentation strategies but insufficient on its own.</w:t>
      </w:r>
    </w:p>
    <w:p>
      <w:pPr>
        <w:pStyle w:val="ListParagraph"/>
        <w:numPr>
          <w:ilvl w:val="0"/>
          <w:numId w:val="2"/>
        </w:numPr>
        <w:spacing w:after="80"/>
      </w:pPr>
      <w:r>
        <w:rPr>
          <w:rFonts w:ascii="Arial" w:cs="Arial" w:eastAsia="Arial" w:hAnsi="Arial"/>
          <w:b/>
          <w:bCs/>
          <w:color w:val="1C2833"/>
          <w:sz w:val="22"/>
          <w:szCs w:val="22"/>
        </w:rPr>
        <w:t xml:space="preserve">Psychographic: </w:t>
      </w:r>
      <w:r>
        <w:rPr>
          <w:rFonts w:ascii="Arial" w:cs="Arial" w:eastAsia="Arial" w:hAnsi="Arial"/>
          <w:color w:val="1C2833"/>
          <w:sz w:val="22"/>
          <w:szCs w:val="22"/>
        </w:rPr>
        <w:t xml:space="preserve">Values, interests, lifestyle, and motivations. Two people with identical demographics may buy for entirely different reasons; psychographic data reveals those differences.</w:t>
      </w:r>
    </w:p>
    <w:p>
      <w:pPr>
        <w:pStyle w:val="ListParagraph"/>
        <w:numPr>
          <w:ilvl w:val="0"/>
          <w:numId w:val="2"/>
        </w:numPr>
        <w:spacing w:after="80"/>
      </w:pPr>
      <w:r>
        <w:rPr>
          <w:rFonts w:ascii="Arial" w:cs="Arial" w:eastAsia="Arial" w:hAnsi="Arial"/>
          <w:b/>
          <w:bCs/>
          <w:color w:val="1C2833"/>
          <w:sz w:val="22"/>
          <w:szCs w:val="22"/>
        </w:rPr>
        <w:t xml:space="preserve">Behavioral: </w:t>
      </w:r>
      <w:r>
        <w:rPr>
          <w:rFonts w:ascii="Arial" w:cs="Arial" w:eastAsia="Arial" w:hAnsi="Arial"/>
          <w:color w:val="1C2833"/>
          <w:sz w:val="22"/>
          <w:szCs w:val="22"/>
        </w:rPr>
        <w:t xml:space="preserve">Purchase frequency, browsing patterns, product usage, brand interactions. Increasingly powered by real-time data and AI-driven analysis.</w:t>
      </w:r>
    </w:p>
    <w:p>
      <w:pPr>
        <w:pStyle w:val="ListParagraph"/>
        <w:numPr>
          <w:ilvl w:val="0"/>
          <w:numId w:val="2"/>
        </w:numPr>
        <w:spacing w:after="80"/>
      </w:pPr>
      <w:r>
        <w:rPr>
          <w:rFonts w:ascii="Arial" w:cs="Arial" w:eastAsia="Arial" w:hAnsi="Arial"/>
          <w:b/>
          <w:bCs/>
          <w:color w:val="1C2833"/>
          <w:sz w:val="22"/>
          <w:szCs w:val="22"/>
        </w:rPr>
        <w:t xml:space="preserve">Geographic: </w:t>
      </w:r>
      <w:r>
        <w:rPr>
          <w:rFonts w:ascii="Arial" w:cs="Arial" w:eastAsia="Arial" w:hAnsi="Arial"/>
          <w:color w:val="1C2833"/>
          <w:sz w:val="22"/>
          <w:szCs w:val="22"/>
        </w:rPr>
        <w:t xml:space="preserve">Location, climate, cultural context, regional preferences. Essential for multi-jurisdictional businesses adapting messaging across markets.</w:t>
      </w:r>
    </w:p>
    <w:p>
      <w:pPr>
        <w:pStyle w:val="ListParagraph"/>
        <w:numPr>
          <w:ilvl w:val="0"/>
          <w:numId w:val="2"/>
        </w:numPr>
        <w:spacing w:after="80"/>
      </w:pPr>
      <w:r>
        <w:rPr>
          <w:rFonts w:ascii="Arial" w:cs="Arial" w:eastAsia="Arial" w:hAnsi="Arial"/>
          <w:b/>
          <w:bCs/>
          <w:color w:val="1C2833"/>
          <w:sz w:val="22"/>
          <w:szCs w:val="22"/>
        </w:rPr>
        <w:t xml:space="preserve">Journey-based: </w:t>
      </w:r>
      <w:r>
        <w:rPr>
          <w:rFonts w:ascii="Arial" w:cs="Arial" w:eastAsia="Arial" w:hAnsi="Arial"/>
          <w:color w:val="1C2833"/>
          <w:sz w:val="22"/>
          <w:szCs w:val="22"/>
        </w:rPr>
        <w:t xml:space="preserve">Where the customer is in their relationship with your brand: new prospect, first-time buyer, repeat customer, at-risk churner, lapsed customer. Ensures messaging matches both mindset and timing.</w:t>
      </w:r>
    </w:p>
    <w:p>
      <w:pPr>
        <w:spacing w:after="60"/>
      </w:pPr>
    </w:p>
    <w:p>
      <w:pPr>
        <w:pStyle w:val="Heading2"/>
      </w:pPr>
      <w:r>
        <w:rPr>
          <w:rFonts w:ascii="Arial" w:cs="Arial" w:eastAsia="Arial" w:hAnsi="Arial"/>
        </w:rPr>
        <w:t xml:space="preserve">7.2 Modern Segmentation Practices</w:t>
      </w:r>
    </w:p>
    <w:p>
      <w:pPr>
        <w:pStyle w:val="ListParagraph"/>
        <w:numPr>
          <w:ilvl w:val="0"/>
          <w:numId w:val="2"/>
        </w:numPr>
        <w:spacing w:after="80"/>
      </w:pPr>
      <w:r>
        <w:rPr>
          <w:rFonts w:ascii="Arial" w:cs="Arial" w:eastAsia="Arial" w:hAnsi="Arial"/>
          <w:b/>
          <w:bCs/>
          <w:color w:val="1C2833"/>
          <w:sz w:val="22"/>
          <w:szCs w:val="22"/>
        </w:rPr>
        <w:t xml:space="preserve">Real-time dynamic segments: </w:t>
      </w:r>
      <w:r>
        <w:rPr>
          <w:rFonts w:ascii="Arial" w:cs="Arial" w:eastAsia="Arial" w:hAnsi="Arial"/>
          <w:color w:val="1C2833"/>
          <w:sz w:val="22"/>
          <w:szCs w:val="22"/>
        </w:rPr>
        <w:t xml:space="preserve">Static segments quickly become outdated. Leading brands use AI and CDPs (Customer Data Platforms) to update segments in real time based on live behavior and signals.</w:t>
      </w:r>
    </w:p>
    <w:p>
      <w:pPr>
        <w:pStyle w:val="ListParagraph"/>
        <w:numPr>
          <w:ilvl w:val="0"/>
          <w:numId w:val="2"/>
        </w:numPr>
        <w:spacing w:after="80"/>
      </w:pPr>
      <w:r>
        <w:rPr>
          <w:rFonts w:ascii="Arial" w:cs="Arial" w:eastAsia="Arial" w:hAnsi="Arial"/>
          <w:b/>
          <w:bCs/>
          <w:color w:val="1C2833"/>
          <w:sz w:val="22"/>
          <w:szCs w:val="22"/>
        </w:rPr>
        <w:t xml:space="preserve">Micro-segmentation: </w:t>
      </w:r>
      <w:r>
        <w:rPr>
          <w:rFonts w:ascii="Arial" w:cs="Arial" w:eastAsia="Arial" w:hAnsi="Arial"/>
          <w:color w:val="1C2833"/>
          <w:sz w:val="22"/>
          <w:szCs w:val="22"/>
        </w:rPr>
        <w:t xml:space="preserve">Move from broad categories to hyper-specific segments. Modern tools enable segments as narrow as specific behavioral patterns within specific demographic windows within specific time frames.</w:t>
      </w:r>
    </w:p>
    <w:p>
      <w:pPr>
        <w:pStyle w:val="ListParagraph"/>
        <w:numPr>
          <w:ilvl w:val="0"/>
          <w:numId w:val="2"/>
        </w:numPr>
        <w:spacing w:after="80"/>
      </w:pPr>
      <w:r>
        <w:rPr>
          <w:rFonts w:ascii="Arial" w:cs="Arial" w:eastAsia="Arial" w:hAnsi="Arial"/>
          <w:b/>
          <w:bCs/>
          <w:color w:val="1C2833"/>
          <w:sz w:val="22"/>
          <w:szCs w:val="22"/>
        </w:rPr>
        <w:t xml:space="preserve">Aim for 3–5 actionable segments: </w:t>
      </w:r>
      <w:r>
        <w:rPr>
          <w:rFonts w:ascii="Arial" w:cs="Arial" w:eastAsia="Arial" w:hAnsi="Arial"/>
          <w:color w:val="1C2833"/>
          <w:sz w:val="22"/>
          <w:szCs w:val="22"/>
        </w:rPr>
        <w:t xml:space="preserve">While micro-segmentation enables thousands of segments for automation, your strategic framework should define 3–5 clear segments that guide overall marketing strategy.</w:t>
      </w:r>
    </w:p>
    <w:p>
      <w:pPr>
        <w:pStyle w:val="ListParagraph"/>
        <w:numPr>
          <w:ilvl w:val="0"/>
          <w:numId w:val="2"/>
        </w:numPr>
        <w:spacing w:after="80"/>
      </w:pPr>
      <w:r>
        <w:rPr>
          <w:rFonts w:ascii="Arial" w:cs="Arial" w:eastAsia="Arial" w:hAnsi="Arial"/>
          <w:b/>
          <w:bCs/>
          <w:color w:val="1C2833"/>
          <w:sz w:val="22"/>
          <w:szCs w:val="22"/>
        </w:rPr>
        <w:t xml:space="preserve">Validate with multiple data sources: </w:t>
      </w:r>
      <w:r>
        <w:rPr>
          <w:rFonts w:ascii="Arial" w:cs="Arial" w:eastAsia="Arial" w:hAnsi="Arial"/>
          <w:color w:val="1C2833"/>
          <w:sz w:val="22"/>
          <w:szCs w:val="22"/>
        </w:rPr>
        <w:t xml:space="preserve">Cross-reference survey data with behavioral analytics, social listening signals, and customer interviews to confirm segment accuracy.</w:t>
      </w:r>
    </w:p>
    <w:p>
      <w:pPr>
        <w:pStyle w:val="ListParagraph"/>
        <w:numPr>
          <w:ilvl w:val="0"/>
          <w:numId w:val="2"/>
        </w:numPr>
        <w:spacing w:after="80"/>
      </w:pPr>
      <w:r>
        <w:rPr>
          <w:rFonts w:ascii="Arial" w:cs="Arial" w:eastAsia="Arial" w:hAnsi="Arial"/>
          <w:b/>
          <w:bCs/>
          <w:color w:val="1C2833"/>
          <w:sz w:val="22"/>
          <w:szCs w:val="22"/>
        </w:rPr>
        <w:t xml:space="preserve">Track and evolve: </w:t>
      </w:r>
      <w:r>
        <w:rPr>
          <w:rFonts w:ascii="Arial" w:cs="Arial" w:eastAsia="Arial" w:hAnsi="Arial"/>
          <w:color w:val="1C2833"/>
          <w:sz w:val="22"/>
          <w:szCs w:val="22"/>
        </w:rPr>
        <w:t xml:space="preserve">Regularly reassess whether segments still align with customer reality and market conditions. Build feedback loops that trigger segment updates.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Implementation Tip</w:t>
            </w:r>
          </w:p>
          <w:p>
            <w:r>
              <w:rPr>
                <w:rFonts w:ascii="Arial" w:cs="Arial" w:eastAsia="Arial" w:hAnsi="Arial"/>
                <w:color w:val="1C2833"/>
                <w:sz w:val="21"/>
                <w:szCs w:val="21"/>
              </w:rPr>
              <w:t xml:space="preserve">Before embarking on segmentation, ensure senior and functional leadership is aligned. Segmentation is owned by marketing but implemented across sales, product, customer service, and operations. Without cross-functional buy-in, even the best segmentation strategy fails at execution.</w:t>
            </w:r>
          </w:p>
        </w:tc>
      </w:tr>
    </w:tbl>
    <w:p>
      <w:r>
        <w:br w:type="page"/>
      </w:r>
    </w:p>
    <w:p>
      <w:pPr>
        <w:pStyle w:val="Heading1"/>
      </w:pPr>
      <w:r>
        <w:rPr>
          <w:rFonts w:ascii="Arial" w:cs="Arial" w:eastAsia="Arial" w:hAnsi="Arial"/>
        </w:rPr>
        <w:t xml:space="preserve">8. Storytelling</w:t>
      </w:r>
    </w:p>
    <w:p>
      <w:pPr>
        <w:spacing w:after="120"/>
      </w:pPr>
      <w:r>
        <w:rPr>
          <w:rFonts w:ascii="Arial" w:cs="Arial" w:eastAsia="Arial" w:hAnsi="Arial"/>
          <w:color w:val="1C2833"/>
          <w:sz w:val="22"/>
          <w:szCs w:val="22"/>
        </w:rPr>
        <w:t xml:space="preserve">People do not buy products, services, or ideas — they buy stories that speak to their values, aspirations, and struggles. In 2025–2026, brand storytelling has evolved from a nice-to-have marketing tactic into a core strategic competency.</w:t>
      </w:r>
    </w:p>
    <w:p>
      <w:pPr>
        <w:spacing w:after="60"/>
      </w:pPr>
    </w:p>
    <w:p>
      <w:pPr>
        <w:pStyle w:val="Heading2"/>
      </w:pPr>
      <w:r>
        <w:rPr>
          <w:rFonts w:ascii="Arial" w:cs="Arial" w:eastAsia="Arial" w:hAnsi="Arial"/>
        </w:rPr>
        <w:t xml:space="preserve">8.1 Elements of Compelling Brand Stories</w:t>
      </w:r>
    </w:p>
    <w:p>
      <w:pPr>
        <w:pStyle w:val="ListParagraph"/>
        <w:numPr>
          <w:ilvl w:val="0"/>
          <w:numId w:val="2"/>
        </w:numPr>
        <w:spacing w:after="80"/>
      </w:pPr>
      <w:r>
        <w:rPr>
          <w:rFonts w:ascii="Arial" w:cs="Arial" w:eastAsia="Arial" w:hAnsi="Arial"/>
          <w:b/>
          <w:bCs/>
          <w:color w:val="1C2833"/>
          <w:sz w:val="22"/>
          <w:szCs w:val="22"/>
        </w:rPr>
        <w:t xml:space="preserve">Characters: </w:t>
      </w:r>
      <w:r>
        <w:rPr>
          <w:rFonts w:ascii="Arial" w:cs="Arial" w:eastAsia="Arial" w:hAnsi="Arial"/>
          <w:color w:val="1C2833"/>
          <w:sz w:val="22"/>
          <w:szCs w:val="22"/>
        </w:rPr>
        <w:t xml:space="preserve">Your customers are the heroes, not your brand. Position your brand as the guide or mentor that helps them overcome challenges and achieve their goals.</w:t>
      </w:r>
    </w:p>
    <w:p>
      <w:pPr>
        <w:pStyle w:val="ListParagraph"/>
        <w:numPr>
          <w:ilvl w:val="0"/>
          <w:numId w:val="2"/>
        </w:numPr>
        <w:spacing w:after="80"/>
      </w:pPr>
      <w:r>
        <w:rPr>
          <w:rFonts w:ascii="Arial" w:cs="Arial" w:eastAsia="Arial" w:hAnsi="Arial"/>
          <w:b/>
          <w:bCs/>
          <w:color w:val="1C2833"/>
          <w:sz w:val="22"/>
          <w:szCs w:val="22"/>
        </w:rPr>
        <w:t xml:space="preserve">Conflict and resolution: </w:t>
      </w:r>
      <w:r>
        <w:rPr>
          <w:rFonts w:ascii="Arial" w:cs="Arial" w:eastAsia="Arial" w:hAnsi="Arial"/>
          <w:color w:val="1C2833"/>
          <w:sz w:val="22"/>
          <w:szCs w:val="22"/>
        </w:rPr>
        <w:t xml:space="preserve">Every great story needs tension. Identify the pain point, gap, or aspiration that drives your audience, and show how your brand helps resolve it.</w:t>
      </w:r>
    </w:p>
    <w:p>
      <w:pPr>
        <w:pStyle w:val="ListParagraph"/>
        <w:numPr>
          <w:ilvl w:val="0"/>
          <w:numId w:val="2"/>
        </w:numPr>
        <w:spacing w:after="80"/>
      </w:pPr>
      <w:r>
        <w:rPr>
          <w:rFonts w:ascii="Arial" w:cs="Arial" w:eastAsia="Arial" w:hAnsi="Arial"/>
          <w:b/>
          <w:bCs/>
          <w:color w:val="1C2833"/>
          <w:sz w:val="22"/>
          <w:szCs w:val="22"/>
        </w:rPr>
        <w:t xml:space="preserve">Emotional truth: </w:t>
      </w:r>
      <w:r>
        <w:rPr>
          <w:rFonts w:ascii="Arial" w:cs="Arial" w:eastAsia="Arial" w:hAnsi="Arial"/>
          <w:color w:val="1C2833"/>
          <w:sz w:val="22"/>
          <w:szCs w:val="22"/>
        </w:rPr>
        <w:t xml:space="preserve">Authenticity and vulnerability resonate far more than polished perfection. Share the real journey, including setbacks and pivots.</w:t>
      </w:r>
    </w:p>
    <w:p>
      <w:pPr>
        <w:pStyle w:val="ListParagraph"/>
        <w:numPr>
          <w:ilvl w:val="0"/>
          <w:numId w:val="2"/>
        </w:numPr>
        <w:spacing w:after="80"/>
      </w:pPr>
      <w:r>
        <w:rPr>
          <w:rFonts w:ascii="Arial" w:cs="Arial" w:eastAsia="Arial" w:hAnsi="Arial"/>
          <w:b/>
          <w:bCs/>
          <w:color w:val="1C2833"/>
          <w:sz w:val="22"/>
          <w:szCs w:val="22"/>
        </w:rPr>
        <w:t xml:space="preserve">Purpose-driven narrative: </w:t>
      </w:r>
      <w:r>
        <w:rPr>
          <w:rFonts w:ascii="Arial" w:cs="Arial" w:eastAsia="Arial" w:hAnsi="Arial"/>
          <w:color w:val="1C2833"/>
          <w:sz w:val="22"/>
          <w:szCs w:val="22"/>
        </w:rPr>
        <w:t xml:space="preserve">Lead with why you exist, not what you sell. Purpose-driven brands create movements, not just marketing campaigns.</w:t>
      </w:r>
    </w:p>
    <w:p>
      <w:pPr>
        <w:spacing w:after="60"/>
      </w:pPr>
    </w:p>
    <w:p>
      <w:pPr>
        <w:pStyle w:val="Heading2"/>
      </w:pPr>
      <w:r>
        <w:rPr>
          <w:rFonts w:ascii="Arial" w:cs="Arial" w:eastAsia="Arial" w:hAnsi="Arial"/>
        </w:rPr>
        <w:t xml:space="preserve">8.2 Storytelling Strategies</w:t>
      </w:r>
    </w:p>
    <w:p>
      <w:pPr>
        <w:pStyle w:val="ListParagraph"/>
        <w:numPr>
          <w:ilvl w:val="0"/>
          <w:numId w:val="2"/>
        </w:numPr>
        <w:spacing w:after="80"/>
      </w:pPr>
      <w:r>
        <w:rPr>
          <w:rFonts w:ascii="Arial" w:cs="Arial" w:eastAsia="Arial" w:hAnsi="Arial"/>
          <w:b/>
          <w:bCs/>
          <w:color w:val="1C2833"/>
          <w:sz w:val="22"/>
          <w:szCs w:val="22"/>
        </w:rPr>
        <w:t xml:space="preserve">Participatory storytelling: </w:t>
      </w:r>
      <w:r>
        <w:rPr>
          <w:rFonts w:ascii="Arial" w:cs="Arial" w:eastAsia="Arial" w:hAnsi="Arial"/>
          <w:color w:val="1C2833"/>
          <w:sz w:val="22"/>
          <w:szCs w:val="22"/>
        </w:rPr>
        <w:t xml:space="preserve">Engage audiences as co-creators. Use polls, UGC campaigns, and community-sourced content to give customers ownership of the narrative.</w:t>
      </w:r>
    </w:p>
    <w:p>
      <w:pPr>
        <w:pStyle w:val="ListParagraph"/>
        <w:numPr>
          <w:ilvl w:val="0"/>
          <w:numId w:val="2"/>
        </w:numPr>
        <w:spacing w:after="80"/>
      </w:pPr>
      <w:r>
        <w:rPr>
          <w:rFonts w:ascii="Arial" w:cs="Arial" w:eastAsia="Arial" w:hAnsi="Arial"/>
          <w:b/>
          <w:bCs/>
          <w:color w:val="1C2833"/>
          <w:sz w:val="22"/>
          <w:szCs w:val="22"/>
        </w:rPr>
        <w:t xml:space="preserve">Micro-narratives: </w:t>
      </w:r>
      <w:r>
        <w:rPr>
          <w:rFonts w:ascii="Arial" w:cs="Arial" w:eastAsia="Arial" w:hAnsi="Arial"/>
          <w:color w:val="1C2833"/>
          <w:sz w:val="22"/>
          <w:szCs w:val="22"/>
        </w:rPr>
        <w:t xml:space="preserve">Craft short, interconnected stories tailored to specific platforms. Think of each piece as a mosaic contributing to a bigger picture.</w:t>
      </w:r>
    </w:p>
    <w:p>
      <w:pPr>
        <w:pStyle w:val="ListParagraph"/>
        <w:numPr>
          <w:ilvl w:val="0"/>
          <w:numId w:val="2"/>
        </w:numPr>
        <w:spacing w:after="80"/>
      </w:pPr>
      <w:r>
        <w:rPr>
          <w:rFonts w:ascii="Arial" w:cs="Arial" w:eastAsia="Arial" w:hAnsi="Arial"/>
          <w:b/>
          <w:bCs/>
          <w:color w:val="1C2833"/>
          <w:sz w:val="22"/>
          <w:szCs w:val="22"/>
        </w:rPr>
        <w:t xml:space="preserve">Employee and founder stories: </w:t>
      </w:r>
      <w:r>
        <w:rPr>
          <w:rFonts w:ascii="Arial" w:cs="Arial" w:eastAsia="Arial" w:hAnsi="Arial"/>
          <w:color w:val="1C2833"/>
          <w:sz w:val="22"/>
          <w:szCs w:val="22"/>
        </w:rPr>
        <w:t xml:space="preserve">Humanize your brand by sharing the people behind it. Founder origin stories, employee spotlights, and team culture content build trust and relatability.</w:t>
      </w:r>
    </w:p>
    <w:p>
      <w:pPr>
        <w:pStyle w:val="ListParagraph"/>
        <w:numPr>
          <w:ilvl w:val="0"/>
          <w:numId w:val="2"/>
        </w:numPr>
        <w:spacing w:after="80"/>
      </w:pPr>
      <w:r>
        <w:rPr>
          <w:rFonts w:ascii="Arial" w:cs="Arial" w:eastAsia="Arial" w:hAnsi="Arial"/>
          <w:b/>
          <w:bCs/>
          <w:color w:val="1C2833"/>
          <w:sz w:val="22"/>
          <w:szCs w:val="22"/>
        </w:rPr>
        <w:t xml:space="preserve">Customer success stories: </w:t>
      </w:r>
      <w:r>
        <w:rPr>
          <w:rFonts w:ascii="Arial" w:cs="Arial" w:eastAsia="Arial" w:hAnsi="Arial"/>
          <w:color w:val="1C2833"/>
          <w:sz w:val="22"/>
          <w:szCs w:val="22"/>
        </w:rPr>
        <w:t xml:space="preserve">Real testimonials, case studies, and customer journey documentation are among the most persuasive forms of content.</w:t>
      </w:r>
    </w:p>
    <w:p>
      <w:pPr>
        <w:pStyle w:val="ListParagraph"/>
        <w:numPr>
          <w:ilvl w:val="0"/>
          <w:numId w:val="2"/>
        </w:numPr>
        <w:spacing w:after="80"/>
      </w:pPr>
      <w:r>
        <w:rPr>
          <w:rFonts w:ascii="Arial" w:cs="Arial" w:eastAsia="Arial" w:hAnsi="Arial"/>
          <w:b/>
          <w:bCs/>
          <w:color w:val="1C2833"/>
          <w:sz w:val="22"/>
          <w:szCs w:val="22"/>
        </w:rPr>
        <w:t xml:space="preserve">Visual and multimedia storytelling: </w:t>
      </w:r>
      <w:r>
        <w:rPr>
          <w:rFonts w:ascii="Arial" w:cs="Arial" w:eastAsia="Arial" w:hAnsi="Arial"/>
          <w:color w:val="1C2833"/>
          <w:sz w:val="22"/>
          <w:szCs w:val="22"/>
        </w:rPr>
        <w:t xml:space="preserve">High-quality imagery, video, interactive tools, and AR/VR experiences elevate narratives and increase memorability.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Story Audit Questions</w:t>
            </w:r>
          </w:p>
          <w:p>
            <w:r>
              <w:rPr>
                <w:rFonts w:ascii="Arial" w:cs="Arial" w:eastAsia="Arial" w:hAnsi="Arial"/>
                <w:color w:val="1C2833"/>
                <w:sz w:val="21"/>
                <w:szCs w:val="21"/>
              </w:rPr>
              <w:t xml:space="preserve">1) Does this story require your specific brand voice, or could any competitor tell it? 2) Does it make someone feel something unexpected? 3) Would someone share it because it is genuinely interesting, not because it is promotional?</w:t>
            </w:r>
          </w:p>
        </w:tc>
      </w:tr>
    </w:tbl>
    <w:p>
      <w:r>
        <w:br w:type="page"/>
      </w:r>
    </w:p>
    <w:p>
      <w:pPr>
        <w:pStyle w:val="Heading1"/>
      </w:pPr>
      <w:r>
        <w:rPr>
          <w:rFonts w:ascii="Arial" w:cs="Arial" w:eastAsia="Arial" w:hAnsi="Arial"/>
        </w:rPr>
        <w:t xml:space="preserve">9. Community Building</w:t>
      </w:r>
    </w:p>
    <w:p>
      <w:pPr>
        <w:spacing w:after="120"/>
      </w:pPr>
      <w:r>
        <w:rPr>
          <w:rFonts w:ascii="Arial" w:cs="Arial" w:eastAsia="Arial" w:hAnsi="Arial"/>
          <w:color w:val="1C2833"/>
          <w:sz w:val="22"/>
          <w:szCs w:val="22"/>
        </w:rPr>
        <w:t xml:space="preserve">An audience listens. A community belongs. The shift from broadcasting to co-creation represents one of the most transformative trends in modern marketing. Brands that empower consumers as active participants build loyalty that advertising alone cannot achieve.</w:t>
      </w:r>
    </w:p>
    <w:p>
      <w:pPr>
        <w:spacing w:after="60"/>
      </w:pPr>
    </w:p>
    <w:p>
      <w:pPr>
        <w:pStyle w:val="Heading2"/>
      </w:pPr>
      <w:r>
        <w:rPr>
          <w:rFonts w:ascii="Arial" w:cs="Arial" w:eastAsia="Arial" w:hAnsi="Arial"/>
        </w:rPr>
        <w:t xml:space="preserve">9.1 Principles of Brand Community</w:t>
      </w:r>
    </w:p>
    <w:p>
      <w:pPr>
        <w:pStyle w:val="ListParagraph"/>
        <w:numPr>
          <w:ilvl w:val="0"/>
          <w:numId w:val="2"/>
        </w:numPr>
        <w:spacing w:after="80"/>
      </w:pPr>
      <w:r>
        <w:rPr>
          <w:rFonts w:ascii="Arial" w:cs="Arial" w:eastAsia="Arial" w:hAnsi="Arial"/>
          <w:b/>
          <w:bCs/>
          <w:color w:val="1C2833"/>
          <w:sz w:val="22"/>
          <w:szCs w:val="22"/>
        </w:rPr>
        <w:t xml:space="preserve">Belonging over attention: </w:t>
      </w:r>
      <w:r>
        <w:rPr>
          <w:rFonts w:ascii="Arial" w:cs="Arial" w:eastAsia="Arial" w:hAnsi="Arial"/>
          <w:color w:val="1C2833"/>
          <w:sz w:val="22"/>
          <w:szCs w:val="22"/>
        </w:rPr>
        <w:t xml:space="preserve">You can buy attention, but you cannot buy belonging. Real community happens when customers share in a narrative bigger than themselves.</w:t>
      </w:r>
    </w:p>
    <w:p>
      <w:pPr>
        <w:pStyle w:val="ListParagraph"/>
        <w:numPr>
          <w:ilvl w:val="0"/>
          <w:numId w:val="2"/>
        </w:numPr>
        <w:spacing w:after="80"/>
      </w:pPr>
      <w:r>
        <w:rPr>
          <w:rFonts w:ascii="Arial" w:cs="Arial" w:eastAsia="Arial" w:hAnsi="Arial"/>
          <w:b/>
          <w:bCs/>
          <w:color w:val="1C2833"/>
          <w:sz w:val="22"/>
          <w:szCs w:val="22"/>
        </w:rPr>
        <w:t xml:space="preserve">Identity integration: </w:t>
      </w:r>
      <w:r>
        <w:rPr>
          <w:rFonts w:ascii="Arial" w:cs="Arial" w:eastAsia="Arial" w:hAnsi="Arial"/>
          <w:color w:val="1C2833"/>
          <w:sz w:val="22"/>
          <w:szCs w:val="22"/>
        </w:rPr>
        <w:t xml:space="preserve">In a true community, your product is woven into customers’ identity. People become advocates not because you asked, but because you invited them into a story they wanted to believe.</w:t>
      </w:r>
    </w:p>
    <w:p>
      <w:pPr>
        <w:pStyle w:val="ListParagraph"/>
        <w:numPr>
          <w:ilvl w:val="0"/>
          <w:numId w:val="2"/>
        </w:numPr>
        <w:spacing w:after="80"/>
      </w:pPr>
      <w:r>
        <w:rPr>
          <w:rFonts w:ascii="Arial" w:cs="Arial" w:eastAsia="Arial" w:hAnsi="Arial"/>
          <w:b/>
          <w:bCs/>
          <w:color w:val="1C2833"/>
          <w:sz w:val="22"/>
          <w:szCs w:val="22"/>
        </w:rPr>
        <w:t xml:space="preserve">Two-way dialogue: </w:t>
      </w:r>
      <w:r>
        <w:rPr>
          <w:rFonts w:ascii="Arial" w:cs="Arial" w:eastAsia="Arial" w:hAnsi="Arial"/>
          <w:color w:val="1C2833"/>
          <w:sz w:val="22"/>
          <w:szCs w:val="22"/>
        </w:rPr>
        <w:t xml:space="preserve">Move from one-way brand communications to interactive conversation. Ask for feedback, answer questions, address concerns, and create genuine two-way relationships.</w:t>
      </w:r>
    </w:p>
    <w:p>
      <w:pPr>
        <w:pStyle w:val="ListParagraph"/>
        <w:numPr>
          <w:ilvl w:val="0"/>
          <w:numId w:val="2"/>
        </w:numPr>
        <w:spacing w:after="80"/>
      </w:pPr>
      <w:r>
        <w:rPr>
          <w:rFonts w:ascii="Arial" w:cs="Arial" w:eastAsia="Arial" w:hAnsi="Arial"/>
          <w:b/>
          <w:bCs/>
          <w:color w:val="1C2833"/>
          <w:sz w:val="22"/>
          <w:szCs w:val="22"/>
        </w:rPr>
        <w:t xml:space="preserve">Value creation: </w:t>
      </w:r>
      <w:r>
        <w:rPr>
          <w:rFonts w:ascii="Arial" w:cs="Arial" w:eastAsia="Arial" w:hAnsi="Arial"/>
          <w:color w:val="1C2833"/>
          <w:sz w:val="22"/>
          <w:szCs w:val="22"/>
        </w:rPr>
        <w:t xml:space="preserve">Give community members tools, knowledge, and experiences they cannot get elsewhere. The community should be valuable independent of any purchasing relationship.</w:t>
      </w:r>
    </w:p>
    <w:p>
      <w:pPr>
        <w:spacing w:after="60"/>
      </w:pPr>
    </w:p>
    <w:p>
      <w:pPr>
        <w:pStyle w:val="Heading2"/>
      </w:pPr>
      <w:r>
        <w:rPr>
          <w:rFonts w:ascii="Arial" w:cs="Arial" w:eastAsia="Arial" w:hAnsi="Arial"/>
        </w:rPr>
        <w:t xml:space="preserve">9.2 Community Building Tactics</w:t>
      </w:r>
    </w:p>
    <w:p>
      <w:pPr>
        <w:pStyle w:val="ListParagraph"/>
        <w:numPr>
          <w:ilvl w:val="0"/>
          <w:numId w:val="2"/>
        </w:numPr>
        <w:spacing w:after="80"/>
      </w:pPr>
      <w:r>
        <w:rPr>
          <w:rFonts w:ascii="Arial" w:cs="Arial" w:eastAsia="Arial" w:hAnsi="Arial"/>
          <w:b/>
          <w:bCs/>
          <w:color w:val="1C2833"/>
          <w:sz w:val="22"/>
          <w:szCs w:val="22"/>
        </w:rPr>
        <w:t xml:space="preserve">Owned community spaces: </w:t>
      </w:r>
      <w:r>
        <w:rPr>
          <w:rFonts w:ascii="Arial" w:cs="Arial" w:eastAsia="Arial" w:hAnsi="Arial"/>
          <w:color w:val="1C2833"/>
          <w:sz w:val="22"/>
          <w:szCs w:val="22"/>
        </w:rPr>
        <w:t xml:space="preserve">Build on platforms you control (Discord servers, forums, membership sites) rather than relying solely on social media algorithms.</w:t>
      </w:r>
    </w:p>
    <w:p>
      <w:pPr>
        <w:pStyle w:val="ListParagraph"/>
        <w:numPr>
          <w:ilvl w:val="0"/>
          <w:numId w:val="2"/>
        </w:numPr>
        <w:spacing w:after="80"/>
      </w:pPr>
      <w:r>
        <w:rPr>
          <w:rFonts w:ascii="Arial" w:cs="Arial" w:eastAsia="Arial" w:hAnsi="Arial"/>
          <w:b/>
          <w:bCs/>
          <w:color w:val="1C2833"/>
          <w:sz w:val="22"/>
          <w:szCs w:val="22"/>
        </w:rPr>
        <w:t xml:space="preserve">In-person and hybrid events: </w:t>
      </w:r>
      <w:r>
        <w:rPr>
          <w:rFonts w:ascii="Arial" w:cs="Arial" w:eastAsia="Arial" w:hAnsi="Arial"/>
          <w:color w:val="1C2833"/>
          <w:sz w:val="22"/>
          <w:szCs w:val="22"/>
        </w:rPr>
        <w:t xml:space="preserve">Meetups, workshops, conferences, and experiential events create stronger bonds than digital interaction alone.</w:t>
      </w:r>
    </w:p>
    <w:p>
      <w:pPr>
        <w:pStyle w:val="ListParagraph"/>
        <w:numPr>
          <w:ilvl w:val="0"/>
          <w:numId w:val="2"/>
        </w:numPr>
        <w:spacing w:after="80"/>
      </w:pPr>
      <w:r>
        <w:rPr>
          <w:rFonts w:ascii="Arial" w:cs="Arial" w:eastAsia="Arial" w:hAnsi="Arial"/>
          <w:b/>
          <w:bCs/>
          <w:color w:val="1C2833"/>
          <w:sz w:val="22"/>
          <w:szCs w:val="22"/>
        </w:rPr>
        <w:t xml:space="preserve">Creator and ambassador programs: </w:t>
      </w:r>
      <w:r>
        <w:rPr>
          <w:rFonts w:ascii="Arial" w:cs="Arial" w:eastAsia="Arial" w:hAnsi="Arial"/>
          <w:color w:val="1C2833"/>
          <w:sz w:val="22"/>
          <w:szCs w:val="22"/>
        </w:rPr>
        <w:t xml:space="preserve">Identify and empower your most passionate customers to become official advocates. Provide them with exclusive access, resources, and recognition.</w:t>
      </w:r>
    </w:p>
    <w:p>
      <w:pPr>
        <w:pStyle w:val="ListParagraph"/>
        <w:numPr>
          <w:ilvl w:val="0"/>
          <w:numId w:val="2"/>
        </w:numPr>
        <w:spacing w:after="80"/>
      </w:pPr>
      <w:r>
        <w:rPr>
          <w:rFonts w:ascii="Arial" w:cs="Arial" w:eastAsia="Arial" w:hAnsi="Arial"/>
          <w:b/>
          <w:bCs/>
          <w:color w:val="1C2833"/>
          <w:sz w:val="22"/>
          <w:szCs w:val="22"/>
        </w:rPr>
        <w:t xml:space="preserve">Co-creation opportunities: </w:t>
      </w:r>
      <w:r>
        <w:rPr>
          <w:rFonts w:ascii="Arial" w:cs="Arial" w:eastAsia="Arial" w:hAnsi="Arial"/>
          <w:color w:val="1C2833"/>
          <w:sz w:val="22"/>
          <w:szCs w:val="22"/>
        </w:rPr>
        <w:t xml:space="preserve">Involve community members in product development, content creation, and strategic decisions. People who help build something become its strongest defenders.</w:t>
      </w:r>
    </w:p>
    <w:p>
      <w:pPr>
        <w:pStyle w:val="ListParagraph"/>
        <w:numPr>
          <w:ilvl w:val="0"/>
          <w:numId w:val="2"/>
        </w:numPr>
        <w:spacing w:after="80"/>
      </w:pPr>
      <w:r>
        <w:rPr>
          <w:rFonts w:ascii="Arial" w:cs="Arial" w:eastAsia="Arial" w:hAnsi="Arial"/>
          <w:b/>
          <w:bCs/>
          <w:color w:val="1C2833"/>
          <w:sz w:val="22"/>
          <w:szCs w:val="22"/>
        </w:rPr>
        <w:t xml:space="preserve">Consistent nurturing: </w:t>
      </w:r>
      <w:r>
        <w:rPr>
          <w:rFonts w:ascii="Arial" w:cs="Arial" w:eastAsia="Arial" w:hAnsi="Arial"/>
          <w:color w:val="1C2833"/>
          <w:sz w:val="22"/>
          <w:szCs w:val="22"/>
        </w:rPr>
        <w:t xml:space="preserve">Community building is a long-term investment. It requires ongoing attention, moderation, content creation, and genuine engagement from brand representatives.</w:t>
      </w:r>
    </w:p>
    <w:p>
      <w:r>
        <w:br w:type="page"/>
      </w:r>
    </w:p>
    <w:p>
      <w:pPr>
        <w:pStyle w:val="Heading1"/>
      </w:pPr>
      <w:r>
        <w:rPr>
          <w:rFonts w:ascii="Arial" w:cs="Arial" w:eastAsia="Arial" w:hAnsi="Arial"/>
        </w:rPr>
        <w:t xml:space="preserve">10. Conversion Rate Optimization (CRO)</w:t>
      </w:r>
    </w:p>
    <w:p>
      <w:pPr>
        <w:spacing w:after="120"/>
      </w:pPr>
      <w:r>
        <w:rPr>
          <w:rFonts w:ascii="Arial" w:cs="Arial" w:eastAsia="Arial" w:hAnsi="Arial"/>
          <w:color w:val="1C2833"/>
          <w:sz w:val="22"/>
          <w:szCs w:val="22"/>
        </w:rPr>
        <w:t xml:space="preserve">Clicks do not pay the bills. Conversions do. As acquisition costs rise and competition intensifies, CRO has evolved from a tactical marketing function into a core growth discipline. The average conversion rate across industries is 2–3%, but top performers significantly exceed these benchmarks through systematic optimization.</w:t>
      </w:r>
    </w:p>
    <w:p>
      <w:pPr>
        <w:spacing w:after="60"/>
      </w:pPr>
    </w:p>
    <w:p>
      <w:pPr>
        <w:pStyle w:val="Heading2"/>
      </w:pPr>
      <w:r>
        <w:rPr>
          <w:rFonts w:ascii="Arial" w:cs="Arial" w:eastAsia="Arial" w:hAnsi="Arial"/>
        </w:rPr>
        <w:t xml:space="preserve">10.1 Foundational Framework</w:t>
      </w:r>
    </w:p>
    <w:p>
      <w:pPr>
        <w:pStyle w:val="ListParagraph"/>
        <w:numPr>
          <w:ilvl w:val="0"/>
          <w:numId w:val="2"/>
        </w:numPr>
        <w:spacing w:after="80"/>
      </w:pPr>
      <w:r>
        <w:rPr>
          <w:rFonts w:ascii="Arial" w:cs="Arial" w:eastAsia="Arial" w:hAnsi="Arial"/>
          <w:b/>
          <w:bCs/>
          <w:color w:val="1C2833"/>
          <w:sz w:val="22"/>
          <w:szCs w:val="22"/>
        </w:rPr>
        <w:t xml:space="preserve">Data-driven approach: </w:t>
      </w:r>
      <w:r>
        <w:rPr>
          <w:rFonts w:ascii="Arial" w:cs="Arial" w:eastAsia="Arial" w:hAnsi="Arial"/>
          <w:color w:val="1C2833"/>
          <w:sz w:val="22"/>
          <w:szCs w:val="22"/>
        </w:rPr>
        <w:t xml:space="preserve">Combine quantitative data (analytics, conversion funnels, A/B test results) with qualitative data (heatmaps, session recordings, user surveys) to understand both what happens and why.</w:t>
      </w:r>
    </w:p>
    <w:p>
      <w:pPr>
        <w:pStyle w:val="ListParagraph"/>
        <w:numPr>
          <w:ilvl w:val="0"/>
          <w:numId w:val="2"/>
        </w:numPr>
        <w:spacing w:after="80"/>
      </w:pPr>
      <w:r>
        <w:rPr>
          <w:rFonts w:ascii="Arial" w:cs="Arial" w:eastAsia="Arial" w:hAnsi="Arial"/>
          <w:b/>
          <w:bCs/>
          <w:color w:val="1C2833"/>
          <w:sz w:val="22"/>
          <w:szCs w:val="22"/>
        </w:rPr>
        <w:t xml:space="preserve">Psychology at the core: </w:t>
      </w:r>
      <w:r>
        <w:rPr>
          <w:rFonts w:ascii="Arial" w:cs="Arial" w:eastAsia="Arial" w:hAnsi="Arial"/>
          <w:color w:val="1C2833"/>
          <w:sz w:val="22"/>
          <w:szCs w:val="22"/>
        </w:rPr>
        <w:t xml:space="preserve">Every conversion funnel is a sequence of micro-decisions. Users ask themselves: Is this for me? Is it worth it? Is it safe? Will it work? If these questions are not answered quickly, they default to leaving.</w:t>
      </w:r>
    </w:p>
    <w:p>
      <w:pPr>
        <w:pStyle w:val="ListParagraph"/>
        <w:numPr>
          <w:ilvl w:val="0"/>
          <w:numId w:val="2"/>
        </w:numPr>
        <w:spacing w:after="80"/>
      </w:pPr>
      <w:r>
        <w:rPr>
          <w:rFonts w:ascii="Arial" w:cs="Arial" w:eastAsia="Arial" w:hAnsi="Arial"/>
          <w:b/>
          <w:bCs/>
          <w:color w:val="1C2833"/>
          <w:sz w:val="22"/>
          <w:szCs w:val="22"/>
        </w:rPr>
        <w:t xml:space="preserve">Continuous experimentation: </w:t>
      </w:r>
      <w:r>
        <w:rPr>
          <w:rFonts w:ascii="Arial" w:cs="Arial" w:eastAsia="Arial" w:hAnsi="Arial"/>
          <w:color w:val="1C2833"/>
          <w:sz w:val="22"/>
          <w:szCs w:val="22"/>
        </w:rPr>
        <w:t xml:space="preserve">CRO is never "done." User behavior evolves, expectations shift, and your offers change. Treat optimization as an ongoing cycle of testing, measuring, and improving.</w:t>
      </w:r>
    </w:p>
    <w:p>
      <w:pPr>
        <w:spacing w:after="60"/>
      </w:pPr>
    </w:p>
    <w:p>
      <w:pPr>
        <w:pStyle w:val="Heading2"/>
      </w:pPr>
      <w:r>
        <w:rPr>
          <w:rFonts w:ascii="Arial" w:cs="Arial" w:eastAsia="Arial" w:hAnsi="Arial"/>
        </w:rPr>
        <w:t xml:space="preserve">10.2 High-Impact CRO Tactics</w:t>
      </w:r>
    </w:p>
    <w:p>
      <w:pPr>
        <w:pStyle w:val="ListParagraph"/>
        <w:numPr>
          <w:ilvl w:val="0"/>
          <w:numId w:val="2"/>
        </w:numPr>
        <w:spacing w:after="80"/>
      </w:pPr>
      <w:r>
        <w:rPr>
          <w:rFonts w:ascii="Arial" w:cs="Arial" w:eastAsia="Arial" w:hAnsi="Arial"/>
          <w:b/>
          <w:bCs/>
          <w:color w:val="1C2833"/>
          <w:sz w:val="22"/>
          <w:szCs w:val="22"/>
        </w:rPr>
        <w:t xml:space="preserve">Simplify the user journey: </w:t>
      </w:r>
      <w:r>
        <w:rPr>
          <w:rFonts w:ascii="Arial" w:cs="Arial" w:eastAsia="Arial" w:hAnsi="Arial"/>
          <w:color w:val="1C2833"/>
          <w:sz w:val="22"/>
          <w:szCs w:val="22"/>
        </w:rPr>
        <w:t xml:space="preserve">Reduce friction at every step. Streamline navigation, simplify forms, and create a seamless path to conversion. Every extra step or field is an opportunity for abandonment.</w:t>
      </w:r>
    </w:p>
    <w:p>
      <w:pPr>
        <w:pStyle w:val="ListParagraph"/>
        <w:numPr>
          <w:ilvl w:val="0"/>
          <w:numId w:val="2"/>
        </w:numPr>
        <w:spacing w:after="80"/>
      </w:pPr>
      <w:r>
        <w:rPr>
          <w:rFonts w:ascii="Arial" w:cs="Arial" w:eastAsia="Arial" w:hAnsi="Arial"/>
          <w:b/>
          <w:bCs/>
          <w:color w:val="1C2833"/>
          <w:sz w:val="22"/>
          <w:szCs w:val="22"/>
        </w:rPr>
        <w:t xml:space="preserve">Personalized CTAs: </w:t>
      </w:r>
      <w:r>
        <w:rPr>
          <w:rFonts w:ascii="Arial" w:cs="Arial" w:eastAsia="Arial" w:hAnsi="Arial"/>
          <w:color w:val="1C2833"/>
          <w:sz w:val="22"/>
          <w:szCs w:val="22"/>
        </w:rPr>
        <w:t xml:space="preserve">Personalized calls-to-action convert 42% more visitors than generic ones. Shifting CTA copy from "you" to "me" has been shown to boost conversions by 90%.</w:t>
      </w:r>
    </w:p>
    <w:p>
      <w:pPr>
        <w:pStyle w:val="ListParagraph"/>
        <w:numPr>
          <w:ilvl w:val="0"/>
          <w:numId w:val="2"/>
        </w:numPr>
        <w:spacing w:after="80"/>
      </w:pPr>
      <w:r>
        <w:rPr>
          <w:rFonts w:ascii="Arial" w:cs="Arial" w:eastAsia="Arial" w:hAnsi="Arial"/>
          <w:b/>
          <w:bCs/>
          <w:color w:val="1C2833"/>
          <w:sz w:val="22"/>
          <w:szCs w:val="22"/>
        </w:rPr>
        <w:t xml:space="preserve">Social proof: </w:t>
      </w:r>
      <w:r>
        <w:rPr>
          <w:rFonts w:ascii="Arial" w:cs="Arial" w:eastAsia="Arial" w:hAnsi="Arial"/>
          <w:color w:val="1C2833"/>
          <w:sz w:val="22"/>
          <w:szCs w:val="22"/>
        </w:rPr>
        <w:t xml:space="preserve">Testimonials, customer ratings, case studies, and UGC in SaaS can increase conversions by up to 154%. User-generated content feels more authentic than brand-produced material.</w:t>
      </w:r>
    </w:p>
    <w:p>
      <w:pPr>
        <w:pStyle w:val="ListParagraph"/>
        <w:numPr>
          <w:ilvl w:val="0"/>
          <w:numId w:val="2"/>
        </w:numPr>
        <w:spacing w:after="80"/>
      </w:pPr>
      <w:r>
        <w:rPr>
          <w:rFonts w:ascii="Arial" w:cs="Arial" w:eastAsia="Arial" w:hAnsi="Arial"/>
          <w:b/>
          <w:bCs/>
          <w:color w:val="1C2833"/>
          <w:sz w:val="22"/>
          <w:szCs w:val="22"/>
        </w:rPr>
        <w:t xml:space="preserve">Page speed optimization: </w:t>
      </w:r>
      <w:r>
        <w:rPr>
          <w:rFonts w:ascii="Arial" w:cs="Arial" w:eastAsia="Arial" w:hAnsi="Arial"/>
          <w:color w:val="1C2833"/>
          <w:sz w:val="22"/>
          <w:szCs w:val="22"/>
        </w:rPr>
        <w:t xml:space="preserve">A one-second improvement in load time can boost conversions by 7%. Keeping load times under two seconds can increase conversions by up to 15%.</w:t>
      </w:r>
    </w:p>
    <w:p>
      <w:pPr>
        <w:pStyle w:val="ListParagraph"/>
        <w:numPr>
          <w:ilvl w:val="0"/>
          <w:numId w:val="2"/>
        </w:numPr>
        <w:spacing w:after="80"/>
      </w:pPr>
      <w:r>
        <w:rPr>
          <w:rFonts w:ascii="Arial" w:cs="Arial" w:eastAsia="Arial" w:hAnsi="Arial"/>
          <w:b/>
          <w:bCs/>
          <w:color w:val="1C2833"/>
          <w:sz w:val="22"/>
          <w:szCs w:val="22"/>
        </w:rPr>
        <w:t xml:space="preserve">Mobile-first optimization: </w:t>
      </w:r>
      <w:r>
        <w:rPr>
          <w:rFonts w:ascii="Arial" w:cs="Arial" w:eastAsia="Arial" w:hAnsi="Arial"/>
          <w:color w:val="1C2833"/>
          <w:sz w:val="22"/>
          <w:szCs w:val="22"/>
        </w:rPr>
        <w:t xml:space="preserve">Desktop converts at roughly 5% versus mobile at 2–3%. Simplifying mobile forms, using mobile-friendly payment methods, and speeding up load times captures significantly more value.</w:t>
      </w:r>
    </w:p>
    <w:p>
      <w:pPr>
        <w:pStyle w:val="ListParagraph"/>
        <w:numPr>
          <w:ilvl w:val="0"/>
          <w:numId w:val="2"/>
        </w:numPr>
        <w:spacing w:after="80"/>
      </w:pPr>
      <w:r>
        <w:rPr>
          <w:rFonts w:ascii="Arial" w:cs="Arial" w:eastAsia="Arial" w:hAnsi="Arial"/>
          <w:b/>
          <w:bCs/>
          <w:color w:val="1C2833"/>
          <w:sz w:val="22"/>
          <w:szCs w:val="22"/>
        </w:rPr>
        <w:t xml:space="preserve">Landing page optimization: </w:t>
      </w:r>
      <w:r>
        <w:rPr>
          <w:rFonts w:ascii="Arial" w:cs="Arial" w:eastAsia="Arial" w:hAnsi="Arial"/>
          <w:color w:val="1C2833"/>
          <w:sz w:val="22"/>
          <w:szCs w:val="22"/>
        </w:rPr>
        <w:t xml:space="preserve">Long-form landing pages can generate 220% more leads than short-form ones. Ensure every landing page has a single, clear objective aligned with the traffic source.</w:t>
      </w:r>
    </w:p>
    <w:p>
      <w:pPr>
        <w:spacing w:after="60"/>
      </w:pPr>
    </w:p>
    <w:p>
      <w:pPr>
        <w:pStyle w:val="Heading2"/>
      </w:pPr>
      <w:r>
        <w:rPr>
          <w:rFonts w:ascii="Arial" w:cs="Arial" w:eastAsia="Arial" w:hAnsi="Arial"/>
        </w:rPr>
        <w:t xml:space="preserve">10.3 CRO Trends for 2026</w:t>
      </w:r>
    </w:p>
    <w:p>
      <w:pPr>
        <w:pStyle w:val="ListParagraph"/>
        <w:numPr>
          <w:ilvl w:val="0"/>
          <w:numId w:val="2"/>
        </w:numPr>
        <w:spacing w:after="80"/>
      </w:pPr>
      <w:r>
        <w:rPr>
          <w:rFonts w:ascii="Arial" w:cs="Arial" w:eastAsia="Arial" w:hAnsi="Arial"/>
          <w:b/>
          <w:bCs/>
          <w:color w:val="1C2833"/>
          <w:sz w:val="22"/>
          <w:szCs w:val="22"/>
        </w:rPr>
        <w:t xml:space="preserve">Holistic experience optimization: </w:t>
      </w:r>
      <w:r>
        <w:rPr>
          <w:rFonts w:ascii="Arial" w:cs="Arial" w:eastAsia="Arial" w:hAnsi="Arial"/>
          <w:color w:val="1C2833"/>
          <w:sz w:val="22"/>
          <w:szCs w:val="22"/>
        </w:rPr>
        <w:t xml:space="preserve">Move beyond individual page tweaks to optimize the entire customer journey across devices, channels, and touchpoints.</w:t>
      </w:r>
    </w:p>
    <w:p>
      <w:pPr>
        <w:pStyle w:val="ListParagraph"/>
        <w:numPr>
          <w:ilvl w:val="0"/>
          <w:numId w:val="2"/>
        </w:numPr>
        <w:spacing w:after="80"/>
      </w:pPr>
      <w:r>
        <w:rPr>
          <w:rFonts w:ascii="Arial" w:cs="Arial" w:eastAsia="Arial" w:hAnsi="Arial"/>
          <w:b/>
          <w:bCs/>
          <w:color w:val="1C2833"/>
          <w:sz w:val="22"/>
          <w:szCs w:val="22"/>
        </w:rPr>
        <w:t xml:space="preserve">AI-powered personalization: </w:t>
      </w:r>
      <w:r>
        <w:rPr>
          <w:rFonts w:ascii="Arial" w:cs="Arial" w:eastAsia="Arial" w:hAnsi="Arial"/>
          <w:color w:val="1C2833"/>
          <w:sz w:val="22"/>
          <w:szCs w:val="22"/>
        </w:rPr>
        <w:t xml:space="preserve">Use AI to dynamically adjust messaging, product recommendations, and offers based on real-time behavioral signals.</w:t>
      </w:r>
    </w:p>
    <w:p>
      <w:pPr>
        <w:pStyle w:val="ListParagraph"/>
        <w:numPr>
          <w:ilvl w:val="0"/>
          <w:numId w:val="2"/>
        </w:numPr>
        <w:spacing w:after="80"/>
      </w:pPr>
      <w:r>
        <w:rPr>
          <w:rFonts w:ascii="Arial" w:cs="Arial" w:eastAsia="Arial" w:hAnsi="Arial"/>
          <w:b/>
          <w:bCs/>
          <w:color w:val="1C2833"/>
          <w:sz w:val="22"/>
          <w:szCs w:val="22"/>
        </w:rPr>
        <w:t xml:space="preserve">Content-led CRO: </w:t>
      </w:r>
      <w:r>
        <w:rPr>
          <w:rFonts w:ascii="Arial" w:cs="Arial" w:eastAsia="Arial" w:hAnsi="Arial"/>
          <w:color w:val="1C2833"/>
          <w:sz w:val="22"/>
          <w:szCs w:val="22"/>
        </w:rPr>
        <w:t xml:space="preserve">High-quality, relevant content paired with compelling CTAs drives stronger conversions than aggressive sales tactics.</w:t>
      </w:r>
    </w:p>
    <w:p>
      <w:pPr>
        <w:pStyle w:val="ListParagraph"/>
        <w:numPr>
          <w:ilvl w:val="0"/>
          <w:numId w:val="2"/>
        </w:numPr>
        <w:spacing w:after="80"/>
      </w:pPr>
      <w:r>
        <w:rPr>
          <w:rFonts w:ascii="Arial" w:cs="Arial" w:eastAsia="Arial" w:hAnsi="Arial"/>
          <w:b/>
          <w:bCs/>
          <w:color w:val="1C2833"/>
          <w:sz w:val="22"/>
          <w:szCs w:val="22"/>
        </w:rPr>
        <w:t xml:space="preserve">Privacy-first approaches: </w:t>
      </w:r>
      <w:r>
        <w:rPr>
          <w:rFonts w:ascii="Arial" w:cs="Arial" w:eastAsia="Arial" w:hAnsi="Arial"/>
          <w:color w:val="1C2833"/>
          <w:sz w:val="22"/>
          <w:szCs w:val="22"/>
        </w:rPr>
        <w:t xml:space="preserve">With third-party cookies declining, CRO must rely on ethical first-party data collection and transparent user experiences.</w:t>
      </w:r>
    </w:p>
    <w:p>
      <w:pPr>
        <w:pStyle w:val="ListParagraph"/>
        <w:numPr>
          <w:ilvl w:val="0"/>
          <w:numId w:val="2"/>
        </w:numPr>
        <w:spacing w:after="80"/>
      </w:pPr>
      <w:r>
        <w:rPr>
          <w:rFonts w:ascii="Arial" w:cs="Arial" w:eastAsia="Arial" w:hAnsi="Arial"/>
          <w:b/>
          <w:bCs/>
          <w:color w:val="1C2833"/>
          <w:sz w:val="22"/>
          <w:szCs w:val="22"/>
        </w:rPr>
        <w:t xml:space="preserve">CRO before ad spend: </w:t>
      </w:r>
      <w:r>
        <w:rPr>
          <w:rFonts w:ascii="Arial" w:cs="Arial" w:eastAsia="Arial" w:hAnsi="Arial"/>
          <w:color w:val="1C2833"/>
          <w:sz w:val="22"/>
          <w:szCs w:val="22"/>
        </w:rPr>
        <w:t xml:space="preserve">A smarter approach is to invest in CRO first to become advertising-ready, then scale traffic. When CRO is strong, ad spend becomes a multiplier rather than a diagnostic tool.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B4F72"/>
                <w:sz w:val="22"/>
                <w:szCs w:val="22"/>
              </w:rPr>
              <w:t xml:space="preserve">Quick Start Framework</w:t>
            </w:r>
          </w:p>
          <w:p>
            <w:r>
              <w:rPr>
                <w:rFonts w:ascii="Arial" w:cs="Arial" w:eastAsia="Arial" w:hAnsi="Arial"/>
                <w:color w:val="1C2833"/>
                <w:sz w:val="21"/>
                <w:szCs w:val="21"/>
              </w:rPr>
              <w:t xml:space="preserve">1) Identify your key pages with highest traffic and lowest conversion. 2) Formulate a hypothesis based on data. 3) Test one small improvement at a time. 4) Measure results with statistical significance. 5) Implement winners and repeat.</w:t>
            </w:r>
          </w:p>
        </w:tc>
      </w:tr>
    </w:tbl>
    <w:p>
      <w:r>
        <w:br w:type="page"/>
      </w:r>
    </w:p>
    <w:p>
      <w:pPr>
        <w:pStyle w:val="Heading1"/>
      </w:pPr>
      <w:r>
        <w:rPr>
          <w:rFonts w:ascii="Arial" w:cs="Arial" w:eastAsia="Arial" w:hAnsi="Arial"/>
        </w:rPr>
        <w:t xml:space="preserve">Conclusion: Integrated Marketing Excellence</w:t>
      </w:r>
    </w:p>
    <w:p>
      <w:pPr>
        <w:spacing w:after="120"/>
      </w:pPr>
      <w:r>
        <w:rPr>
          <w:rFonts w:ascii="Arial" w:cs="Arial" w:eastAsia="Arial" w:hAnsi="Arial"/>
          <w:color w:val="1C2833"/>
          <w:sz w:val="22"/>
          <w:szCs w:val="22"/>
        </w:rPr>
        <w:t xml:space="preserve">The disciplines covered in this playbook are not siloed functions — they are deeply interconnected. Brand positioning informs content strategy. Content fuels SEO and PR. Email nurtures the relationships that community building initiates. Market research and customer segmentation refine every channel. Storytelling weaves through all of them. And CRO ensures all efforts translate into measurable business outcomes.</w:t>
      </w:r>
    </w:p>
    <w:p>
      <w:pPr>
        <w:spacing w:after="60"/>
      </w:pPr>
    </w:p>
    <w:p>
      <w:pPr>
        <w:spacing w:after="120"/>
      </w:pPr>
      <w:r>
        <w:rPr>
          <w:rFonts w:ascii="Arial" w:cs="Arial" w:eastAsia="Arial" w:hAnsi="Arial"/>
          <w:color w:val="1C2833"/>
          <w:sz w:val="22"/>
          <w:szCs w:val="22"/>
        </w:rPr>
        <w:t xml:space="preserve">The most successful marketing organizations in 2025–2026 share common traits: they lead with authenticity and purpose, they obsess over understanding their customers, they embrace continuous experimentation, they leverage AI as a tool while keeping humans at the center of strategy and creativity, and they measure everything while remaining agile enough to pivot when data demands it.</w:t>
      </w:r>
    </w:p>
    <w:p>
      <w:pPr>
        <w:spacing w:after="60"/>
      </w:pPr>
    </w:p>
    <w:p>
      <w:pPr>
        <w:spacing w:after="120"/>
      </w:pPr>
      <w:r>
        <w:rPr>
          <w:rFonts w:ascii="Arial" w:cs="Arial" w:eastAsia="Arial" w:hAnsi="Arial"/>
          <w:color w:val="1C2833"/>
          <w:sz w:val="22"/>
          <w:szCs w:val="22"/>
        </w:rPr>
        <w:t xml:space="preserve">This research provides the foundational knowledge and frameworks to build a world-class marketing function. The next step is translating these insights into a prioritized action plan tailored to your specific market, audience, and business objectives.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2026-03-04T00:53:54.344Z</dcterms:created>
  <dcterms:modified xsi:type="dcterms:W3CDTF">2026-03-04T00:53:54.345Z</dcterms:modified>
</cp:coreProperties>
</file>

<file path=docProps/custom.xml><?xml version="1.0" encoding="utf-8"?>
<Properties xmlns="http://schemas.openxmlformats.org/officeDocument/2006/custom-properties" xmlns:vt="http://schemas.openxmlformats.org/officeDocument/2006/docPropsVTypes"/>
</file>