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Aptos" w:hAnsi="Aptos"/>
          <w:b/>
          <w:i w:val="0"/>
          <w:color w:val="B28B4C"/>
          <w:sz w:val="18"/>
        </w:rPr>
        <w:t>HOUSE OF DIAMS</w:t>
      </w:r>
      <w:r>
        <w:rPr>
          <w:rFonts w:ascii="Aptos" w:hAnsi="Aptos"/>
          <w:b/>
          <w:i w:val="0"/>
          <w:color w:val="5A6570"/>
          <w:sz w:val="16"/>
        </w:rPr>
        <w:t xml:space="preserve">   /   BRAND INFORMATION SHEET</w:t>
      </w:r>
    </w:p>
    <w:p>
      <w:pPr>
        <w:spacing w:before="0" w:after="20" w:line="240" w:lineRule="auto"/>
      </w:pPr>
      <w:r>
        <w:rPr>
          <w:rFonts w:ascii="Aptos" w:hAnsi="Aptos"/>
          <w:b/>
          <w:i w:val="0"/>
          <w:color w:val="19242E"/>
          <w:sz w:val="38"/>
        </w:rPr>
        <w:t>A short introduction for editorial and media outreach</w:t>
      </w:r>
    </w:p>
    <w:p>
      <w:pPr>
        <w:spacing w:before="0" w:after="140" w:line="240" w:lineRule="auto"/>
      </w:pPr>
      <w:r>
        <w:rPr>
          <w:rFonts w:ascii="Aptos" w:hAnsi="Aptos"/>
          <w:b/>
          <w:i w:val="0"/>
          <w:color w:val="5A6570"/>
          <w:sz w:val="14"/>
        </w:rPr>
        <w:t>DRAFT FOR CLIENT REVIEW  •  18 OCTOBER 2026  •  NOT APPROVED FOR EXTERNAL USE</w:t>
      </w:r>
    </w:p>
    <w:p>
      <w:pPr>
        <w:spacing w:before="0" w:after="120" w:line="240" w:lineRule="auto"/>
        <w:pBdr>
          <w:bottom w:val="single" w:sz="12" w:space="1" w:color="B28B4C"/>
        </w:pBdr>
      </w:pPr>
    </w:p>
    <w:p>
      <w:pPr>
        <w:spacing w:before="0" w:after="40" w:line="240" w:lineRule="auto"/>
      </w:pPr>
      <w:r>
        <w:rPr>
          <w:rFonts w:ascii="Aptos" w:hAnsi="Aptos"/>
          <w:b/>
          <w:i w:val="0"/>
          <w:color w:val="B28B4C"/>
          <w:sz w:val="18"/>
        </w:rPr>
        <w:t>ABOUT THE BRAND</w:t>
      </w:r>
    </w:p>
    <w:p>
      <w:pPr>
        <w:spacing w:before="0" w:after="100" w:line="245" w:lineRule="auto"/>
      </w:pPr>
      <w:r>
        <w:rPr>
          <w:rFonts w:ascii="Aptos" w:hAnsi="Aptos"/>
          <w:b w:val="0"/>
          <w:i w:val="0"/>
          <w:color w:val="19242E"/>
          <w:sz w:val="17"/>
        </w:rPr>
        <w:t>House of Diams is an online jewelry brand offering engagement rings, wedding bands, fine jewelry, and bespoke/custom pieces. Its current engagement-ring catalog includes lab-grown diamond designs across different shapes and settings, from classic and halo styles to side-stone and three-stone designs.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F8F7F4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4DED3"/>
              <w:left w:val="single" w:sz="4" w:color="E4DED3"/>
              <w:bottom w:val="single" w:sz="4" w:color="E4DED3"/>
              <w:right w:val="single" w:sz="4" w:color="E4DED3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B28B4C"/>
                <w:sz w:val="16"/>
              </w:rPr>
              <w:t>PRODUCT AREAS</w:t>
            </w:r>
          </w:p>
          <w:p>
            <w:pPr>
              <w:spacing w:before="0" w:after="0" w:line="240" w:lineRule="auto"/>
              <w:ind w:left="86"/>
            </w:pPr>
            <w:r>
              <w:rPr>
                <w:rFonts w:ascii="Aptos" w:hAnsi="Aptos"/>
                <w:b w:val="0"/>
                <w:i w:val="0"/>
                <w:color w:val="19242E"/>
                <w:sz w:val="16"/>
              </w:rPr>
              <w:t>•  Engagement rings</w:t>
            </w:r>
          </w:p>
          <w:p>
            <w:pPr>
              <w:spacing w:before="0" w:after="0" w:line="240" w:lineRule="auto"/>
              <w:ind w:left="86"/>
            </w:pPr>
            <w:r>
              <w:rPr>
                <w:rFonts w:ascii="Aptos" w:hAnsi="Aptos"/>
                <w:b w:val="0"/>
                <w:i w:val="0"/>
                <w:color w:val="19242E"/>
                <w:sz w:val="16"/>
              </w:rPr>
              <w:t>•  Wedding bands</w:t>
            </w:r>
          </w:p>
          <w:p>
            <w:pPr>
              <w:spacing w:before="0" w:after="0" w:line="240" w:lineRule="auto"/>
              <w:ind w:left="86"/>
            </w:pPr>
            <w:r>
              <w:rPr>
                <w:rFonts w:ascii="Aptos" w:hAnsi="Aptos"/>
                <w:b w:val="0"/>
                <w:i w:val="0"/>
                <w:color w:val="19242E"/>
                <w:sz w:val="16"/>
              </w:rPr>
              <w:t>•  Fine jewelry</w:t>
            </w:r>
          </w:p>
          <w:p>
            <w:pPr>
              <w:spacing w:before="0" w:after="0" w:line="240" w:lineRule="auto"/>
              <w:ind w:left="86"/>
            </w:pPr>
            <w:r>
              <w:rPr>
                <w:rFonts w:ascii="Aptos" w:hAnsi="Aptos"/>
                <w:b w:val="0"/>
                <w:i w:val="0"/>
                <w:color w:val="19242E"/>
                <w:sz w:val="16"/>
              </w:rPr>
              <w:t>•  Bespoke / custom pieces</w:t>
            </w:r>
          </w:p>
        </w:tc>
        <w:tc>
          <w:tcPr>
            <w:tcW w:type="dxa" w:w="5227"/>
            <w:vAlign w:val="top"/>
            <w:shd w:fill="F8F7F4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E4DED3"/>
              <w:left w:val="single" w:sz="4" w:color="E4DED3"/>
              <w:bottom w:val="single" w:sz="4" w:color="E4DED3"/>
              <w:right w:val="single" w:sz="4" w:color="E4DED3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i w:val="0"/>
                <w:color w:val="B28B4C"/>
                <w:sz w:val="16"/>
              </w:rPr>
              <w:t>CONFIRMED BESPOKE TIMELINE</w:t>
            </w:r>
          </w:p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i w:val="0"/>
                <w:color w:val="19242E"/>
                <w:sz w:val="16"/>
              </w:rPr>
              <w:t>Typically 2–3 weeks to make, plus approximately 6–9 days for delivery—generally around 3–4 weeks from design approval. Timing depends on the selected stone and is not guaranteed.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/>
                <w:color w:val="5A6570"/>
                <w:sz w:val="15"/>
              </w:rPr>
              <w:t>Do not add shipping, insurance, return, warranty, or certification claims until HOD confirms the exact wording.</w:t>
            </w:r>
          </w:p>
        </w:tc>
      </w:tr>
    </w:tbl>
    <w:p>
      <w:pPr>
        <w:spacing w:before="120" w:after="60" w:line="240" w:lineRule="auto"/>
      </w:pPr>
      <w:r>
        <w:rPr>
          <w:rFonts w:ascii="Aptos" w:hAnsi="Aptos"/>
          <w:b/>
          <w:i w:val="0"/>
          <w:color w:val="B28B4C"/>
          <w:sz w:val="18"/>
        </w:rPr>
        <w:t>FOUR PRODUCT IMAGES TO FEATURE</w:t>
      </w:r>
    </w:p>
    <w:p>
      <w:pPr>
        <w:spacing w:before="0" w:after="80" w:line="240" w:lineRule="auto"/>
      </w:pPr>
      <w:r>
        <w:rPr>
          <w:rFonts w:ascii="Aptos" w:hAnsi="Aptos"/>
          <w:b w:val="0"/>
          <w:i w:val="0"/>
          <w:color w:val="5A6570"/>
          <w:sz w:val="16"/>
        </w:rPr>
        <w:t>Recommended selection: use each product page’s main front-facing image (not a side-angle gallery view). This gives editors four distinct styles to choose from.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45" w:type="dxa"/>
              <w:start w:w="80" w:type="dxa"/>
              <w:bottom w:w="45" w:type="dxa"/>
              <w:end w:w="80" w:type="dxa"/>
            </w:tcMar>
            <w:tcBorders>
              <w:bottom w:val="single" w:sz="4" w:color="E4DED3"/>
            </w:tcBorders>
          </w:tcPr>
          <w:p>
            <w:pPr>
              <w:spacing w:before="0" w:after="20" w:line="240" w:lineRule="auto"/>
            </w:pPr>
            <w:hyperlink r:id="rId9">
              <w:r>
                <w:rPr>
                  <w:color w:val="19242E"/>
                  <w:u w:val="single"/>
                  <w:b/>
                  <w:rFonts w:ascii="Aptos" w:hAnsi="Aptos"/>
                  <w:sz w:val="16"/>
                </w:rPr>
                <w:t>01  Oval Marquise Side-Stone Engagement Ring</w:t>
              </w:r>
            </w:hyperlink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5A6570"/>
                <w:sz w:val="15"/>
              </w:rPr>
              <w:t>Distinctive oval center with marquise side stones.</w:t>
            </w:r>
          </w:p>
        </w:tc>
        <w:tc>
          <w:tcPr>
            <w:tcW w:type="dxa" w:w="5227"/>
            <w:tcMar>
              <w:top w:w="45" w:type="dxa"/>
              <w:start w:w="80" w:type="dxa"/>
              <w:bottom w:w="45" w:type="dxa"/>
              <w:end w:w="80" w:type="dxa"/>
            </w:tcMar>
            <w:tcBorders>
              <w:bottom w:val="single" w:sz="4" w:color="E4DED3"/>
            </w:tcBorders>
          </w:tcPr>
          <w:p>
            <w:pPr>
              <w:spacing w:before="0" w:after="20" w:line="240" w:lineRule="auto"/>
            </w:pPr>
            <w:hyperlink r:id="rId10">
              <w:r>
                <w:rPr>
                  <w:color w:val="19242E"/>
                  <w:u w:val="single"/>
                  <w:b/>
                  <w:rFonts w:ascii="Aptos" w:hAnsi="Aptos"/>
                  <w:sz w:val="16"/>
                </w:rPr>
                <w:t>02  Marquise Cluster Halo Ring</w:t>
              </w:r>
            </w:hyperlink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5A6570"/>
                <w:sz w:val="15"/>
              </w:rPr>
              <w:t>A marquise center with clustered diamond accents.</w:t>
            </w:r>
          </w:p>
        </w:tc>
      </w:tr>
      <w:tr>
        <w:tc>
          <w:tcPr>
            <w:tcW w:type="dxa" w:w="5227"/>
            <w:tcMar>
              <w:top w:w="45" w:type="dxa"/>
              <w:start w:w="80" w:type="dxa"/>
              <w:bottom w:w="45" w:type="dxa"/>
              <w:end w:w="80" w:type="dxa"/>
            </w:tcMar>
            <w:tcBorders>
              <w:bottom w:val="single" w:sz="4" w:color="E4DED3"/>
            </w:tcBorders>
          </w:tcPr>
          <w:p>
            <w:pPr>
              <w:spacing w:before="0" w:after="20" w:line="240" w:lineRule="auto"/>
            </w:pPr>
            <w:hyperlink r:id="rId11">
              <w:r>
                <w:rPr>
                  <w:color w:val="19242E"/>
                  <w:u w:val="single"/>
                  <w:b/>
                  <w:rFonts w:ascii="Aptos" w:hAnsi="Aptos"/>
                  <w:sz w:val="16"/>
                </w:rPr>
                <w:t>03  Elaris Emerald Twist Diamond Ring</w:t>
              </w:r>
            </w:hyperlink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5A6570"/>
                <w:sz w:val="15"/>
              </w:rPr>
              <w:t>Emerald-cut look with a twisting, diamond-set band.</w:t>
            </w:r>
          </w:p>
        </w:tc>
        <w:tc>
          <w:tcPr>
            <w:tcW w:type="dxa" w:w="5227"/>
            <w:tcMar>
              <w:top w:w="45" w:type="dxa"/>
              <w:start w:w="80" w:type="dxa"/>
              <w:bottom w:w="45" w:type="dxa"/>
              <w:end w:w="80" w:type="dxa"/>
            </w:tcMar>
            <w:tcBorders>
              <w:bottom w:val="single" w:sz="4" w:color="E4DED3"/>
            </w:tcBorders>
          </w:tcPr>
          <w:p>
            <w:pPr>
              <w:spacing w:before="0" w:after="20" w:line="240" w:lineRule="auto"/>
            </w:pPr>
            <w:hyperlink r:id="rId12">
              <w:r>
                <w:rPr>
                  <w:color w:val="19242E"/>
                  <w:u w:val="single"/>
                  <w:b/>
                  <w:rFonts w:ascii="Aptos" w:hAnsi="Aptos"/>
                  <w:sz w:val="16"/>
                </w:rPr>
                <w:t>04  Round Baguette Three-Stone Ring</w:t>
              </w:r>
            </w:hyperlink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5A6570"/>
                <w:sz w:val="15"/>
              </w:rPr>
              <w:t>Round center stone with tapered baguette side stones.</w:t>
            </w:r>
          </w:p>
        </w:tc>
      </w:tr>
    </w:tbl>
    <w:p>
      <w:pPr>
        <w:spacing w:before="120" w:after="40" w:line="240" w:lineRule="auto"/>
      </w:pPr>
      <w:r>
        <w:rPr>
          <w:rFonts w:ascii="Aptos" w:hAnsi="Aptos"/>
          <w:b/>
          <w:i w:val="0"/>
          <w:color w:val="B28B4C"/>
          <w:sz w:val="18"/>
        </w:rPr>
        <w:t>BEFORE ANY OUTREACH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27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9242E"/>
                <w:sz w:val="15"/>
              </w:rPr>
              <w:t>☐  Confirm this brand description and product range.</w:t>
            </w:r>
          </w:p>
        </w:tc>
        <w:tc>
          <w:tcPr>
            <w:tcW w:type="dxa" w:w="5227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9242E"/>
                <w:sz w:val="15"/>
              </w:rPr>
              <w:t>☐  Confirm the spokesperson name, role, and short bio.</w:t>
            </w:r>
          </w:p>
        </w:tc>
      </w:tr>
      <w:tr>
        <w:tc>
          <w:tcPr>
            <w:tcW w:type="dxa" w:w="5227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9242E"/>
                <w:sz w:val="15"/>
              </w:rPr>
              <w:t>☐  Confirm the public contact email and/or phone.</w:t>
            </w:r>
          </w:p>
        </w:tc>
        <w:tc>
          <w:tcPr>
            <w:tcW w:type="dxa" w:w="5227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9242E"/>
                <w:sz w:val="15"/>
              </w:rPr>
              <w:t>☐  Recheck product URLs after the AWS migration and confirm image-use permission.</w:t>
            </w:r>
          </w:p>
        </w:tc>
      </w:tr>
    </w:tbl>
    <w:p>
      <w:pPr>
        <w:spacing w:before="100" w:after="0" w:line="240" w:lineRule="auto"/>
        <w:jc w:val="center"/>
      </w:pPr>
      <w:r>
        <w:rPr>
          <w:rFonts w:ascii="Aptos" w:hAnsi="Aptos"/>
          <w:b/>
          <w:i w:val="0"/>
          <w:color w:val="5A6570"/>
          <w:sz w:val="14"/>
        </w:rPr>
        <w:t>CLIENT REVIEW COPY  |  Confirm all wording before sharing with publishers.</w:t>
      </w:r>
    </w:p>
    <w:sectPr w:rsidR="00FC693F" w:rsidRPr="0006063C" w:rsidSect="00034616">
      <w:pgSz w:w="12240" w:h="15840"/>
      <w:pgMar w:top="605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9242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ouseofdiams.com/shop/oval-floral-diamond-ring" TargetMode="External"/><Relationship Id="rId10" Type="http://schemas.openxmlformats.org/officeDocument/2006/relationships/hyperlink" Target="https://www.houseofdiams.com/shop/marquise-cluster-halo-ring" TargetMode="External"/><Relationship Id="rId11" Type="http://schemas.openxmlformats.org/officeDocument/2006/relationships/hyperlink" Target="https://www.houseofdiams.com/shop/elaris-emerald-twist-diamond-ring" TargetMode="External"/><Relationship Id="rId12" Type="http://schemas.openxmlformats.org/officeDocument/2006/relationships/hyperlink" Target="https://www.houseofdiams.com/shop/round-baguette-three-stone-ring-17871428188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of Diams — Brand Information Sheet (Draft)</dc:title>
  <dc:subject>Draft brand fact sheet for client verification before media outreach</dc:subject>
  <dc:creator/>
  <cp:keywords>House of Diams, brand information, outreach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