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AKSJONÆRAVTALE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HeyConcierge AS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&gt; ⚠️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UTKAST — IKKE ENDELIG DOKUMENT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&gt;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&gt; Dette dokumentet er et utkast til aksjonæravtale og er kun ment som utgangspunkt for videre bearbeidelse. Avtalen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må gjennomgås og kvalitetssikres av advokat</w:t>
      </w:r>
      <w:r>
        <w:rPr>
          <w:rFonts w:ascii="Calibri" w:cs="Calibri" w:eastAsia="Calibri" w:hAnsi="Calibri"/>
          <w:sz w:val="22"/>
          <w:szCs w:val="22"/>
        </w:rPr>
        <w:t xml:space="preserve"> før signering. Ingen av partene bør anse seg bundet av dette utkastet.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&gt;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&gt; Utkast utarbeidet: 15. februar 2026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1. Parter og bakgrunn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</w:t>
      </w:r>
      <w:r>
        <w:rPr>
          <w:rFonts w:ascii="Calibri" w:cs="Calibri" w:eastAsia="Calibri" w:hAnsi="Calibri"/>
          <w:sz w:val="22"/>
          <w:szCs w:val="22"/>
        </w:rPr>
        <w:t xml:space="preserve"> Denne aksjonæravtalen («Avtalen») er inngått mellom følgende parter («Aksjonærene» eller «Grunnleggerne»):</w:t>
      </w:r>
    </w:p>
    <w:p>
      <w:pPr>
        <w:spacing w:after="50"/>
      </w:pP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#  |  Navn  |  Eierandel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1  |  Jacob Norby  |  33,33 %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2  |  Erik Austheim  |  33,33 %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3  |  Lars Jakobsen  |  33,33 %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</w:t>
      </w:r>
      <w:r>
        <w:rPr>
          <w:rFonts w:ascii="Calibri" w:cs="Calibri" w:eastAsia="Calibri" w:hAnsi="Calibri"/>
          <w:sz w:val="22"/>
          <w:szCs w:val="22"/>
        </w:rPr>
        <w:t xml:space="preserve"> Avtalen regulerer partenes rettigheter og plikter som aksjonærer i HeyConcierge AS, org.nr. [_TBD_] («Selskapet»).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</w:t>
      </w:r>
      <w:r>
        <w:rPr>
          <w:rFonts w:ascii="Calibri" w:cs="Calibri" w:eastAsia="Calibri" w:hAnsi="Calibri"/>
          <w:sz w:val="22"/>
          <w:szCs w:val="22"/>
        </w:rPr>
        <w:t xml:space="preserve"> Ved motstrid mellom denne Avtalen og Selskapets vedtekter, skal Avtalen ha forrang mellom partene, med mindre annet følger av preseptorisk lovgivning.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2. Formål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</w:t>
      </w:r>
      <w:r>
        <w:rPr>
          <w:rFonts w:ascii="Calibri" w:cs="Calibri" w:eastAsia="Calibri" w:hAnsi="Calibri"/>
          <w:sz w:val="22"/>
          <w:szCs w:val="22"/>
        </w:rPr>
        <w:t xml:space="preserve"> Selskapets formål er utvikling, salg og drift av en AI-drevet concierge-plattform rettet mot utleiemarkedet for ferieboliger og korttidsutleie, samt tilhørende virksomhet.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</w:t>
      </w:r>
      <w:r>
        <w:rPr>
          <w:rFonts w:ascii="Calibri" w:cs="Calibri" w:eastAsia="Calibri" w:hAnsi="Calibri"/>
          <w:sz w:val="22"/>
          <w:szCs w:val="22"/>
        </w:rPr>
        <w:t xml:space="preserve"> Aksjonærene forplikter seg til å arbeide for Selskapets beste og fremme Selskapets formål.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3. Aksjekapital og eierfordeling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</w:t>
      </w:r>
      <w:r>
        <w:rPr>
          <w:rFonts w:ascii="Calibri" w:cs="Calibri" w:eastAsia="Calibri" w:hAnsi="Calibri"/>
          <w:sz w:val="22"/>
          <w:szCs w:val="22"/>
        </w:rPr>
        <w:t xml:space="preserve"> Selskapets aksjekapital er kr 30 000, fordelt på 30 000 aksjer à kr 1,00 pålydende.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</w:t>
      </w:r>
      <w:r>
        <w:rPr>
          <w:rFonts w:ascii="Calibri" w:cs="Calibri" w:eastAsia="Calibri" w:hAnsi="Calibri"/>
          <w:sz w:val="22"/>
          <w:szCs w:val="22"/>
        </w:rPr>
        <w:t xml:space="preserve"> Aksjene fordeles likt mellom Grunnleggerne:</w:t>
      </w:r>
    </w:p>
    <w:p>
      <w:pPr>
        <w:spacing w:after="50"/>
      </w:pP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Aksjonær  |  Antall aksjer  |  Innskudd  |  Eierandel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Jacob Norby  |  10 000  |  kr 10 000  |  33,33 %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Erik Austheim  |  10 000  |  kr 10 000  |  33,33 %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Lars Jakobsen  |  10 000  |  kr 10 000  |  33,33 %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</w:t>
      </w:r>
      <w:r>
        <w:rPr>
          <w:rFonts w:ascii="Calibri" w:cs="Calibri" w:eastAsia="Calibri" w:hAnsi="Calibri"/>
          <w:sz w:val="22"/>
          <w:szCs w:val="22"/>
        </w:rPr>
        <w:t xml:space="preserve"> Samtlige aksjer er underlagt bestemmelsene i denne Avtalen, herunder vesting-bestemmelsene i punkt 4.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4. Vesting med cliff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Vestingperiode.</w:t>
      </w:r>
      <w:r>
        <w:rPr>
          <w:rFonts w:ascii="Calibri" w:cs="Calibri" w:eastAsia="Calibri" w:hAnsi="Calibri"/>
          <w:sz w:val="22"/>
          <w:szCs w:val="22"/>
        </w:rPr>
        <w:t xml:space="preserve"> Samtlige aksjer som eies av Grunnleggerne er underlagt en vestingperiode på to (2) år, regnet fra datoen Selskapet registreres i Foretaksregisteret («Startdato»).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Cliff.</w:t>
      </w:r>
      <w:r>
        <w:rPr>
          <w:rFonts w:ascii="Calibri" w:cs="Calibri" w:eastAsia="Calibri" w:hAnsi="Calibri"/>
          <w:sz w:val="22"/>
          <w:szCs w:val="22"/>
        </w:rPr>
        <w:t xml:space="preserve"> Ingen aksjer anses som opptjent («vestet») før det har gått tolv (12) måneder fra Startdato («Cliff-perioden»). Dersom en Grunnlegger fratrer før utløpet av Cliff-perioden, beholder vedkommende null (0) aksjer.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Opptjening etter cliff.</w:t>
      </w:r>
      <w:r>
        <w:rPr>
          <w:rFonts w:ascii="Calibri" w:cs="Calibri" w:eastAsia="Calibri" w:hAnsi="Calibri"/>
          <w:sz w:val="22"/>
          <w:szCs w:val="22"/>
        </w:rPr>
        <w:t xml:space="preserve"> Ved utløpet av Cliff-perioden vester 25 % av den aktuelle Grunnleggerens aksjer umiddelbart. Deretter vester 1/12 av det totale antallet aksjer per påbegynt kalendermåned.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 Full vesting.</w:t>
      </w:r>
      <w:r>
        <w:rPr>
          <w:rFonts w:ascii="Calibri" w:cs="Calibri" w:eastAsia="Calibri" w:hAnsi="Calibri"/>
          <w:sz w:val="22"/>
          <w:szCs w:val="22"/>
        </w:rPr>
        <w:t xml:space="preserve"> Etter 24 måneder fra Startdato er samtlige aksjer fullt vestet.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4.5 Tilbakeføring av uvestede aksjer.</w:t>
      </w:r>
      <w:r>
        <w:rPr>
          <w:rFonts w:ascii="Calibri" w:cs="Calibri" w:eastAsia="Calibri" w:hAnsi="Calibri"/>
          <w:sz w:val="22"/>
          <w:szCs w:val="22"/>
        </w:rPr>
        <w:t xml:space="preserve"> Dersom en Grunnlegger fratrer Selskapet før full vesting, plikter vedkommende å overdra samtlige uvestede aksjer til de gjenværende Aksjonærene, fordelt pro rata etter deres innbyrdes eierandel, til en pris tilsvarende pålydende verdi (kr 1,00 per aksje).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4.6 Akselerert vesting.</w:t>
      </w:r>
      <w:r>
        <w:rPr>
          <w:rFonts w:ascii="Calibri" w:cs="Calibri" w:eastAsia="Calibri" w:hAnsi="Calibri"/>
          <w:sz w:val="22"/>
          <w:szCs w:val="22"/>
        </w:rPr>
        <w:t xml:space="preserve"> Styret kan ved enstemmighet vedta akselerert vesting for en eller flere Grunnleggere, helt eller delvis.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4.7 Change of Control.</w:t>
      </w:r>
      <w:r>
        <w:rPr>
          <w:rFonts w:ascii="Calibri" w:cs="Calibri" w:eastAsia="Calibri" w:hAnsi="Calibri"/>
          <w:sz w:val="22"/>
          <w:szCs w:val="22"/>
        </w:rPr>
        <w:t xml:space="preserve"> Ved salg av mer enn 50 % av Selskapets aksjer eller virksomhet til en tredjepart, skal samtlige uvestede aksjer umiddelbart veste fullt for alle Grunnleggere.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5. Good leaver / Bad leaver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Good leaver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</w:t>
      </w:r>
      <w:r>
        <w:rPr>
          <w:rFonts w:ascii="Calibri" w:cs="Calibri" w:eastAsia="Calibri" w:hAnsi="Calibri"/>
          <w:sz w:val="22"/>
          <w:szCs w:val="22"/>
        </w:rPr>
        <w:t xml:space="preserve"> En Grunnlegger anses som «Good Leaver» dersom fratredelsen skyldes: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(a) Død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(b) Varig arbeidsuførhet (minst 50 % uføregrad dokumentert av lege)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(c) Fratredelse etter gjensidig skriftlig avtale mellom samtlige Aksjonærer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</w:t>
      </w:r>
      <w:r>
        <w:rPr>
          <w:rFonts w:ascii="Calibri" w:cs="Calibri" w:eastAsia="Calibri" w:hAnsi="Calibri"/>
          <w:sz w:val="22"/>
          <w:szCs w:val="22"/>
        </w:rPr>
        <w:t xml:space="preserve"> En Good Leaver beholder samtlige vestede aksjer på fratredelsestidspunktet. Uvestede aksjer tilbakeføres etter punkt 4.5.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Bad leaver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</w:t>
      </w:r>
      <w:r>
        <w:rPr>
          <w:rFonts w:ascii="Calibri" w:cs="Calibri" w:eastAsia="Calibri" w:hAnsi="Calibri"/>
          <w:sz w:val="22"/>
          <w:szCs w:val="22"/>
        </w:rPr>
        <w:t xml:space="preserve"> En Grunnlegger anses som «Bad Leaver» dersom fratredelsen skyldes: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(a) Frivillig fratredelse uten samtykke fra de øvrige Aksjonærene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(b) Oppsigelse på grunn av vesentlig mislighold av denne Avtalen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(c) Brudd på aktivitetskravet i punkt 6 (manglende bidrag i tre sammenhengende måneder uten styregodkjenning)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(d) Brudd på konkurranseforbud eller konfidensialitetsbestemmelsene i punkt 10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(e) Straffbare handlinger som skader Selskapet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</w:t>
      </w:r>
      <w:r>
        <w:rPr>
          <w:rFonts w:ascii="Calibri" w:cs="Calibri" w:eastAsia="Calibri" w:hAnsi="Calibri"/>
          <w:sz w:val="22"/>
          <w:szCs w:val="22"/>
        </w:rPr>
        <w:t xml:space="preserve"> En Bad Leaver plikter å selge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samtlige</w:t>
      </w:r>
      <w:r>
        <w:rPr>
          <w:rFonts w:ascii="Calibri" w:cs="Calibri" w:eastAsia="Calibri" w:hAnsi="Calibri"/>
          <w:sz w:val="22"/>
          <w:szCs w:val="22"/>
        </w:rPr>
        <w:t xml:space="preserve"> sine aksjer — både vestede og uvestede — til de gjenværende Aksjonærene til pålydende verdi (kr 1,00 per aksje). Overdragelsen skal gjennomføres innen 30 dager etter at Bad Leaver-status er konstatert av styret.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</w:t>
      </w:r>
      <w:r>
        <w:rPr>
          <w:rFonts w:ascii="Calibri" w:cs="Calibri" w:eastAsia="Calibri" w:hAnsi="Calibri"/>
          <w:sz w:val="22"/>
          <w:szCs w:val="22"/>
        </w:rPr>
        <w:t xml:space="preserve"> Aksjene fordeles pro rata mellom de gjenværende Aksjonærene etter deres innbyrdes eierandel.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6. Aktivitetskrav og bidragsplikt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</w:t>
      </w:r>
      <w:r>
        <w:rPr>
          <w:rFonts w:ascii="Calibri" w:cs="Calibri" w:eastAsia="Calibri" w:hAnsi="Calibri"/>
          <w:sz w:val="22"/>
          <w:szCs w:val="22"/>
        </w:rPr>
        <w:t xml:space="preserve"> Hver Grunnlegger forplikter seg til å bidra aktivt til Selskapets utvikling og drift.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</w:t>
      </w:r>
      <w:r>
        <w:rPr>
          <w:rFonts w:ascii="Calibri" w:cs="Calibri" w:eastAsia="Calibri" w:hAnsi="Calibri"/>
          <w:sz w:val="22"/>
          <w:szCs w:val="22"/>
        </w:rPr>
        <w:t xml:space="preserve"> Styret kan fastsette nærmere retningslinjer for hva som utgjør tilstrekkelig bidrag, herunder minimumskrav til tidsbruk, leveranser eller andre målbare bidrag.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</w:t>
      </w:r>
      <w:r>
        <w:rPr>
          <w:rFonts w:ascii="Calibri" w:cs="Calibri" w:eastAsia="Calibri" w:hAnsi="Calibri"/>
          <w:sz w:val="22"/>
          <w:szCs w:val="22"/>
        </w:rPr>
        <w:t xml:space="preserve"> Dersom en Grunnlegger uten forutgående styregodkjenning ikke bidrar meningsfullt i tre (3) sammenhengende måneder, utløses Bad Leaver-bestemmelsen i punkt 5.3 (c).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6.4</w:t>
      </w:r>
      <w:r>
        <w:rPr>
          <w:rFonts w:ascii="Calibri" w:cs="Calibri" w:eastAsia="Calibri" w:hAnsi="Calibri"/>
          <w:sz w:val="22"/>
          <w:szCs w:val="22"/>
        </w:rPr>
        <w:t xml:space="preserve"> Styret skal minst én gang per kalenderår gjennomføre en evaluering av hver Grunnleggers bidrag til Selskapet. Evalueringen protokollføres i styreprotokoll.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6.5</w:t>
      </w:r>
      <w:r>
        <w:rPr>
          <w:rFonts w:ascii="Calibri" w:cs="Calibri" w:eastAsia="Calibri" w:hAnsi="Calibri"/>
          <w:sz w:val="22"/>
          <w:szCs w:val="22"/>
        </w:rPr>
        <w:t xml:space="preserve"> Fravær grunnet sykdom, foreldrepermisjon eller andre forhold godkjent av styret skal ikke anses som brudd på aktivitetskravet.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7. Styret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</w:t>
      </w:r>
      <w:r>
        <w:rPr>
          <w:rFonts w:ascii="Calibri" w:cs="Calibri" w:eastAsia="Calibri" w:hAnsi="Calibri"/>
          <w:sz w:val="22"/>
          <w:szCs w:val="22"/>
        </w:rPr>
        <w:t xml:space="preserve"> Selskapets styre skal bestå av alle tre Grunnleggere.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</w:t>
      </w:r>
      <w:r>
        <w:rPr>
          <w:rFonts w:ascii="Calibri" w:cs="Calibri" w:eastAsia="Calibri" w:hAnsi="Calibri"/>
          <w:sz w:val="22"/>
          <w:szCs w:val="22"/>
        </w:rPr>
        <w:t xml:space="preserve"> Styreleder velges av styret med simpelt flertall. Styrelederen tjenestegjør i ett (1) år av gangen, med mindre styret beslutter annet.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7.3</w:t>
      </w:r>
      <w:r>
        <w:rPr>
          <w:rFonts w:ascii="Calibri" w:cs="Calibri" w:eastAsia="Calibri" w:hAnsi="Calibri"/>
          <w:sz w:val="22"/>
          <w:szCs w:val="22"/>
        </w:rPr>
        <w:t xml:space="preserve"> Styrebeslutninger fattes med simpelt flertall (2 av 3 stemmer), med unntak av beslutninger som krever enstemmighet etter punkt 7.4.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7.4</w:t>
      </w:r>
      <w:r>
        <w:rPr>
          <w:rFonts w:ascii="Calibri" w:cs="Calibri" w:eastAsia="Calibri" w:hAnsi="Calibri"/>
          <w:sz w:val="22"/>
          <w:szCs w:val="22"/>
        </w:rPr>
        <w:t xml:space="preserve"> Følgende beslutninger krever enstemmighet i styret: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(a) Salg eller overdragelse av hele eller vesentlige deler av Selskapets virksomhet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(b) Utstedelse av nye aksjer eller konvertible instrumenter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(c) Opptak av gjeld over kr 100 000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(d) Endring av Selskapets vedtekter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(e) Inngåelse av avtaler med vesentlig verdi (over kr 100 000 per år)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(f) Ansettelse av daglig leder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(g) Endring av denne Avtalen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8. Forkjøpsrett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</w:t>
      </w:r>
      <w:r>
        <w:rPr>
          <w:rFonts w:ascii="Calibri" w:cs="Calibri" w:eastAsia="Calibri" w:hAnsi="Calibri"/>
          <w:sz w:val="22"/>
          <w:szCs w:val="22"/>
        </w:rPr>
        <w:t xml:space="preserve"> Ved enhver planlagt overdragelse av aksjer til en tredjepart, har de øvrige Aksjonærene forkjøpsrett.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8.2</w:t>
      </w:r>
      <w:r>
        <w:rPr>
          <w:rFonts w:ascii="Calibri" w:cs="Calibri" w:eastAsia="Calibri" w:hAnsi="Calibri"/>
          <w:sz w:val="22"/>
          <w:szCs w:val="22"/>
        </w:rPr>
        <w:t xml:space="preserve"> Den selgende Aksjonæren skal gi skriftlig varsel til de øvrige Aksjonærene med opplysning om kjøper, antall aksjer og pris. De øvrige Aksjonærene har 30 kalenderdager fra mottatt varsel til å utøve forkjøpsretten.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8.3</w:t>
      </w:r>
      <w:r>
        <w:rPr>
          <w:rFonts w:ascii="Calibri" w:cs="Calibri" w:eastAsia="Calibri" w:hAnsi="Calibri"/>
          <w:sz w:val="22"/>
          <w:szCs w:val="22"/>
        </w:rPr>
        <w:t xml:space="preserve"> Forkjøpsretten utøves til virkelig verdi (fair market value) basert på siste gjennomførte verdivurdering, eller — i mangel av slik verdivurdering — en verdi fastsatt av uavhengig revisor.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8.4</w:t>
      </w:r>
      <w:r>
        <w:rPr>
          <w:rFonts w:ascii="Calibri" w:cs="Calibri" w:eastAsia="Calibri" w:hAnsi="Calibri"/>
          <w:sz w:val="22"/>
          <w:szCs w:val="22"/>
        </w:rPr>
        <w:t xml:space="preserve"> Dersom flere Aksjonærer ønsker å utøve forkjøpsrett, fordeles aksjene pro rata etter eierandel.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9. Tag-along og Drag-along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Tag-along (medsalgsrett)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9.1</w:t>
      </w:r>
      <w:r>
        <w:rPr>
          <w:rFonts w:ascii="Calibri" w:cs="Calibri" w:eastAsia="Calibri" w:hAnsi="Calibri"/>
          <w:sz w:val="22"/>
          <w:szCs w:val="22"/>
        </w:rPr>
        <w:t xml:space="preserve"> Dersom en Aksjonær mottar et tilbud om kjøp av aksjer fra en tredjepart, har de øvrige Aksjonærene rett til å selge sin pro rata-andel av aksjer på samme vilkår og til samme pris.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9.2</w:t>
      </w:r>
      <w:r>
        <w:rPr>
          <w:rFonts w:ascii="Calibri" w:cs="Calibri" w:eastAsia="Calibri" w:hAnsi="Calibri"/>
          <w:sz w:val="22"/>
          <w:szCs w:val="22"/>
        </w:rPr>
        <w:t xml:space="preserve"> Tag-along-retten skal utøves innen 30 kalenderdager etter mottatt varsel.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Drag-along (medsalgsplikt)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9.3</w:t>
      </w:r>
      <w:r>
        <w:rPr>
          <w:rFonts w:ascii="Calibri" w:cs="Calibri" w:eastAsia="Calibri" w:hAnsi="Calibri"/>
          <w:sz w:val="22"/>
          <w:szCs w:val="22"/>
        </w:rPr>
        <w:t xml:space="preserve"> Salg av samtlige aksjer til en tredjepart krever enstemmighet blant alle Aksjonærer. Ingen Aksjonær kan tvinges til å selge sine aksjer uten eget samtykke.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9.4</w:t>
      </w:r>
      <w:r>
        <w:rPr>
          <w:rFonts w:ascii="Calibri" w:cs="Calibri" w:eastAsia="Calibri" w:hAnsi="Calibri"/>
          <w:sz w:val="22"/>
          <w:szCs w:val="22"/>
        </w:rPr>
        <w:t xml:space="preserve"> Dersom alle Aksjonærer er enige om salg, skal tilbudet omfatte 100 % av Selskapets aksjer og alle Aksjonærer skal motta samme pris per aksje.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10. Konkurranseforbud og konfidensialitet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Konkurranseforbud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10.1</w:t>
      </w:r>
      <w:r>
        <w:rPr>
          <w:rFonts w:ascii="Calibri" w:cs="Calibri" w:eastAsia="Calibri" w:hAnsi="Calibri"/>
          <w:sz w:val="22"/>
          <w:szCs w:val="22"/>
        </w:rPr>
        <w:t xml:space="preserve"> Så lenge en Grunnlegger er aksjonær i Selskapet, og i en periode på tolv (12) måneder etter fratredelse, skal vedkommende ikke direkte eller indirekte: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(a) Drive, delta i eller ha eierinteresser i virksomhet som konkurrerer med Selskapet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(b) Forsøke å rekruttere Selskapets ansatte, konsulenter eller samarbeidspartnere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Konfidensialitet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10.2</w:t>
      </w:r>
      <w:r>
        <w:rPr>
          <w:rFonts w:ascii="Calibri" w:cs="Calibri" w:eastAsia="Calibri" w:hAnsi="Calibri"/>
          <w:sz w:val="22"/>
          <w:szCs w:val="22"/>
        </w:rPr>
        <w:t xml:space="preserve"> Aksjonærene forplikter seg til å behandle all informasjon om Selskapets forretningsvirksomhet, teknologi, kildekode, kundedata, strategi og øvrige forretningsmessige forhold som konfidensiell.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10.3</w:t>
      </w:r>
      <w:r>
        <w:rPr>
          <w:rFonts w:ascii="Calibri" w:cs="Calibri" w:eastAsia="Calibri" w:hAnsi="Calibri"/>
          <w:sz w:val="22"/>
          <w:szCs w:val="22"/>
        </w:rPr>
        <w:t xml:space="preserve"> Konfidensialitetsplikten gjelder uten tidsbegrensning, også etter at en Aksjonær har fratrådt.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Immaterielle rettigheter (IP)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10.4</w:t>
      </w:r>
      <w:r>
        <w:rPr>
          <w:rFonts w:ascii="Calibri" w:cs="Calibri" w:eastAsia="Calibri" w:hAnsi="Calibri"/>
          <w:sz w:val="22"/>
          <w:szCs w:val="22"/>
        </w:rPr>
        <w:t xml:space="preserve"> Alt arbeid, kildekode, design, oppfinnelser og annet immaterielt som utvikles av en Grunnlegger i forbindelse med Selskapets virksomhet, tilhører Selskapet fra opprettelsestidspunktet.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10.5</w:t>
      </w:r>
      <w:r>
        <w:rPr>
          <w:rFonts w:ascii="Calibri" w:cs="Calibri" w:eastAsia="Calibri" w:hAnsi="Calibri"/>
          <w:sz w:val="22"/>
          <w:szCs w:val="22"/>
        </w:rPr>
        <w:t xml:space="preserve"> Hver Grunnlegger skal på forespørsel signere nødvendige dokumenter for å formalisere overdragelse av immaterielle rettigheter til Selskapet.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11. Deadlock og tvisteløsning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11.1</w:t>
      </w:r>
      <w:r>
        <w:rPr>
          <w:rFonts w:ascii="Calibri" w:cs="Calibri" w:eastAsia="Calibri" w:hAnsi="Calibri"/>
          <w:sz w:val="22"/>
          <w:szCs w:val="22"/>
        </w:rPr>
        <w:t xml:space="preserve"> Dersom styret eller generalforsamlingen ikke kan fatte en beslutning som krever enstemmighet, og partene etter rimelig innsats ikke oppnår enighet, skal tvisten søkes løst ved mekling.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11.2</w:t>
      </w:r>
      <w:r>
        <w:rPr>
          <w:rFonts w:ascii="Calibri" w:cs="Calibri" w:eastAsia="Calibri" w:hAnsi="Calibri"/>
          <w:sz w:val="22"/>
          <w:szCs w:val="22"/>
        </w:rPr>
        <w:t xml:space="preserve"> Meklingen skal gjennomføres innen 30 dager med en uavhengig mekler som partene i fellesskap utpeker, eller — i mangel av enighet — oppnevnt av Tromsø tingrett.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11.3</w:t>
      </w:r>
      <w:r>
        <w:rPr>
          <w:rFonts w:ascii="Calibri" w:cs="Calibri" w:eastAsia="Calibri" w:hAnsi="Calibri"/>
          <w:sz w:val="22"/>
          <w:szCs w:val="22"/>
        </w:rPr>
        <w:t xml:space="preserve"> Dersom mekling ikke fører frem, skal tvisten avgjøres ved ordinær rettergang ved Tromsø tingrett.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11.4</w:t>
      </w:r>
      <w:r>
        <w:rPr>
          <w:rFonts w:ascii="Calibri" w:cs="Calibri" w:eastAsia="Calibri" w:hAnsi="Calibri"/>
          <w:sz w:val="22"/>
          <w:szCs w:val="22"/>
        </w:rPr>
        <w:t xml:space="preserve"> Denne Avtalen er underlagt norsk rett.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12. Utbytte og lønn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12.1</w:t>
      </w:r>
      <w:r>
        <w:rPr>
          <w:rFonts w:ascii="Calibri" w:cs="Calibri" w:eastAsia="Calibri" w:hAnsi="Calibri"/>
          <w:sz w:val="22"/>
          <w:szCs w:val="22"/>
        </w:rPr>
        <w:t xml:space="preserve"> Ingen Grunnlegger har rett til lønn fra Selskapet med mindre dette er vedtatt av styret.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12.2</w:t>
      </w:r>
      <w:r>
        <w:rPr>
          <w:rFonts w:ascii="Calibri" w:cs="Calibri" w:eastAsia="Calibri" w:hAnsi="Calibri"/>
          <w:sz w:val="22"/>
          <w:szCs w:val="22"/>
        </w:rPr>
        <w:t xml:space="preserve"> Utbytte utdeles kun etter styrebeslutning, i samsvar med aksjelovens regler.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12.3</w:t>
      </w:r>
      <w:r>
        <w:rPr>
          <w:rFonts w:ascii="Calibri" w:cs="Calibri" w:eastAsia="Calibri" w:hAnsi="Calibri"/>
          <w:sz w:val="22"/>
          <w:szCs w:val="22"/>
        </w:rPr>
        <w:t xml:space="preserve"> Alle Aksjonærer skal behandles likt ved utbetaling av utbytte, forholdsmessig etter eierandel.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13. Nye aksjonærer og emisjon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13.1</w:t>
      </w:r>
      <w:r>
        <w:rPr>
          <w:rFonts w:ascii="Calibri" w:cs="Calibri" w:eastAsia="Calibri" w:hAnsi="Calibri"/>
          <w:sz w:val="22"/>
          <w:szCs w:val="22"/>
        </w:rPr>
        <w:t xml:space="preserve"> Utstedelse av nye aksjer eller opptak av nye aksjonærer krever enstemmig styrebeslutning, jf. punkt 7.4.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13.2</w:t>
      </w:r>
      <w:r>
        <w:rPr>
          <w:rFonts w:ascii="Calibri" w:cs="Calibri" w:eastAsia="Calibri" w:hAnsi="Calibri"/>
          <w:sz w:val="22"/>
          <w:szCs w:val="22"/>
        </w:rPr>
        <w:t xml:space="preserve"> Eksisterende Aksjonærer har fortrinnsrett ved enhver emisjon, forholdsmessig etter eierandel.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13.3</w:t>
      </w:r>
      <w:r>
        <w:rPr>
          <w:rFonts w:ascii="Calibri" w:cs="Calibri" w:eastAsia="Calibri" w:hAnsi="Calibri"/>
          <w:sz w:val="22"/>
          <w:szCs w:val="22"/>
        </w:rPr>
        <w:t xml:space="preserve"> Emisjon skal ikke gjennomføres på vilkår som er vesentlig mer gunstige for nye aksjonærer enn for eksisterende aksjonærer (anti-utvanning).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14. Varighet og oppsigelse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14.1</w:t>
      </w:r>
      <w:r>
        <w:rPr>
          <w:rFonts w:ascii="Calibri" w:cs="Calibri" w:eastAsia="Calibri" w:hAnsi="Calibri"/>
          <w:sz w:val="22"/>
          <w:szCs w:val="22"/>
        </w:rPr>
        <w:t xml:space="preserve"> Denne Avtalen trer i kraft ved signering og gjelder så lenge minst to av partene er aksjonærer i Selskapet.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14.2</w:t>
      </w:r>
      <w:r>
        <w:rPr>
          <w:rFonts w:ascii="Calibri" w:cs="Calibri" w:eastAsia="Calibri" w:hAnsi="Calibri"/>
          <w:sz w:val="22"/>
          <w:szCs w:val="22"/>
        </w:rPr>
        <w:t xml:space="preserve"> Avtalen kan ikke sies opp ensidig. Endringer krever skriftlig samtykke fra samtlige parter.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14.3</w:t>
      </w:r>
      <w:r>
        <w:rPr>
          <w:rFonts w:ascii="Calibri" w:cs="Calibri" w:eastAsia="Calibri" w:hAnsi="Calibri"/>
          <w:sz w:val="22"/>
          <w:szCs w:val="22"/>
        </w:rPr>
        <w:t xml:space="preserve"> Dersom en Aksjonær overdrar samtlige sine aksjer i henhold til Avtalen, opphører vedkommendes rettigheter og plikter etter Avtalen, med unntak av punktene 10 (konkurranseforbud og konfidensialitet) og 11 (tvisteløsning), som gjelder også etter fratredelse.</w:t>
      </w:r>
    </w:p>
    <w:p>
      <w:pPr>
        <w:spacing w:after="50"/>
      </w:pPr>
    </w:p>
    <w:p>
      <w:pPr>
        <w:spacing w:after="50"/>
      </w:pP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15. Underskrifter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Denne Avtalen er utferdiget i tre (3) likelydende eksemplarer, ett til hver part.</w:t>
      </w: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Sted:</w:t>
      </w:r>
      <w:r>
        <w:rPr>
          <w:rFonts w:ascii="Calibri" w:cs="Calibri" w:eastAsia="Calibri" w:hAnsi="Calibri"/>
          <w:sz w:val="22"/>
          <w:szCs w:val="22"/>
        </w:rPr>
        <w:t xml:space="preserve"> __________________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Dato:</w:t>
      </w:r>
      <w:r>
        <w:rPr>
          <w:rFonts w:ascii="Calibri" w:cs="Calibri" w:eastAsia="Calibri" w:hAnsi="Calibri"/>
          <w:sz w:val="22"/>
          <w:szCs w:val="22"/>
        </w:rPr>
        <w:t xml:space="preserve"> __________________</w:t>
      </w:r>
    </w:p>
    <w:p>
      <w:pPr>
        <w:spacing w:after="50"/>
      </w:pPr>
    </w:p>
    <w:p>
      <w:pPr>
        <w:spacing w:after="50"/>
      </w:pP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|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_________________________  |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Jacob Norby  |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|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_________________________  |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Erik Austheim  |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|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_________________________  |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Lars Jakobsen  |</w:t>
      </w:r>
    </w:p>
    <w:p>
      <w:pPr>
        <w:spacing w:after="50"/>
      </w:pPr>
    </w:p>
    <w:p>
      <w:pPr>
        <w:spacing w:after="5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*Slutt på dokument*</w:t>
      </w:r>
    </w:p>
    <w:p>
      <w:pPr>
        <w:spacing w:after="50"/>
      </w:pPr>
    </w:p>
    <w:p>
      <w:pPr>
        <w:spacing w:before="600"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UNDERSKRIFTER</w:t>
      </w:r>
    </w:p>
    <w:p>
      <w:pPr>
        <w:spacing w:after="100"/>
      </w:pPr>
      <w:r>
        <w:rPr>
          <w:sz w:val="22"/>
          <w:szCs w:val="22"/>
        </w:rPr>
        <w:t xml:space="preserve">Dato: ________________________________</w:t>
      </w:r>
    </w:p>
    <w:p>
      <w:pPr>
        <w:spacing w:before="400" w:after="50"/>
      </w:pPr>
      <w:r>
        <w:rPr>
          <w:sz w:val="22"/>
          <w:szCs w:val="22"/>
        </w:rPr>
        <w:t xml:space="preserve">________________________________</w:t>
      </w:r>
    </w:p>
    <w:p>
      <w:pPr>
        <w:spacing w:after="200"/>
      </w:pPr>
      <w:r>
        <w:rPr>
          <w:sz w:val="22"/>
          <w:szCs w:val="22"/>
        </w:rPr>
        <w:t xml:space="preserve">Jacob Nørby</w:t>
      </w:r>
    </w:p>
    <w:p>
      <w:pPr>
        <w:spacing w:before="400" w:after="50"/>
      </w:pPr>
      <w:r>
        <w:rPr>
          <w:sz w:val="22"/>
          <w:szCs w:val="22"/>
        </w:rPr>
        <w:t xml:space="preserve">________________________________</w:t>
      </w:r>
    </w:p>
    <w:p>
      <w:pPr>
        <w:spacing w:after="200"/>
      </w:pPr>
      <w:r>
        <w:rPr>
          <w:sz w:val="22"/>
          <w:szCs w:val="22"/>
        </w:rPr>
        <w:t xml:space="preserve">Erik Austheim</w:t>
      </w:r>
    </w:p>
    <w:p>
      <w:pPr>
        <w:spacing w:before="400" w:after="50"/>
      </w:pPr>
      <w:r>
        <w:rPr>
          <w:sz w:val="22"/>
          <w:szCs w:val="22"/>
        </w:rPr>
        <w:t xml:space="preserve">________________________________</w:t>
      </w:r>
    </w:p>
    <w:p>
      <w:pPr>
        <w:spacing w:after="200"/>
      </w:pPr>
      <w:r>
        <w:rPr>
          <w:sz w:val="22"/>
          <w:szCs w:val="22"/>
        </w:rPr>
        <w:t xml:space="preserve">Lars Jakobsen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2026-02-16T12:55:07.894Z</dcterms:created>
  <dcterms:modified xsi:type="dcterms:W3CDTF">2026-02-16T12:55:07.895Z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