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C0D33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형법</w:t>
      </w:r>
    </w:p>
    <w:p w:rsidR="00000000" w:rsidRDefault="00DC0D3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19582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8. 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C0D3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형사법제과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02-2110-3307</w:t>
      </w:r>
      <w:r>
        <w:rPr>
          <w:rFonts w:ascii="HYSMyeongJo-Medium" w:hAnsi="HYSMyeongJo-Medium" w:cs="HYSMyeongJo-Medium"/>
          <w:color w:val="auto"/>
          <w:sz w:val="18"/>
          <w:szCs w:val="18"/>
        </w:rPr>
        <w:t>~</w:t>
      </w:r>
      <w:r>
        <w:rPr>
          <w:rFonts w:ascii="HYSMyeongJo-Medium" w:hAnsi="HYSMyeongJo-Medium" w:cs="HYSMyeongJo-Medium"/>
          <w:color w:val="auto"/>
          <w:sz w:val="18"/>
          <w:szCs w:val="18"/>
        </w:rPr>
        <w:t>8</w:t>
      </w:r>
    </w:p>
    <w:p w:rsidR="00000000" w:rsidRDefault="00DC0D33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DC0D33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DC0D33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적용범위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가벼워진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新法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통화에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230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인장에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238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대한민국국민에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대한민국영역외에서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대한민국국민에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12.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14415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형사미성년자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세되지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심신장애인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능력이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심신장애로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18.&gt;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언어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듣거나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강요된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저항할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친족의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강요된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성립요소인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기울여야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注意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성립요소인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착오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인과관계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부작위범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독립행위의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결과발생의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사회상규에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정당방위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法益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방위행위가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情況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驚愕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흥분하거나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당황</w:t>
      </w:r>
      <w:r>
        <w:rPr>
          <w:rFonts w:ascii="HYSMyeongJo-Medium" w:hAnsi="HYSMyeongJo-Medium" w:cs="HYSMyeongJo-Medium"/>
          <w:sz w:val="20"/>
          <w:szCs w:val="20"/>
        </w:rPr>
        <w:t>하였기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긴급피난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자구행위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保全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</w:t>
      </w:r>
      <w:r>
        <w:rPr>
          <w:rFonts w:ascii="HYSMyeongJo-Medium" w:eastAsia="HY중고딕" w:hAnsi="HYSMyeongJo-Medium" w:cs="HYSMyeongJo-Medium"/>
          <w:sz w:val="20"/>
          <w:szCs w:val="20"/>
        </w:rPr>
        <w:t>구권의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불가능해지거나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곤란해지는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미수범의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기수범보다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중지범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自意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불능범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불가능하더라도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각칙의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공범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공동정범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교사범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피교사자를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공범과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달라지는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간접정범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범죄행위의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</w:t>
      </w:r>
      <w:r>
        <w:rPr>
          <w:rFonts w:ascii="HYSMyeongJo-Medium" w:hAnsi="HYSMyeongJo-Medium" w:cs="HYSMyeongJo-Medium"/>
          <w:sz w:val="20"/>
          <w:szCs w:val="20"/>
        </w:rPr>
        <w:t>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禁錮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累犯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長期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누범발각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2004. 1. 20.&gt;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처벌례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多額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倂科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경합범중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&lt;2005. 7.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경합범에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상상적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경중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징역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몰수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년까지로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자격상실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선거권과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피선거권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범죄행위로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價額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圖畵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전자기록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電磁記錄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부가성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행위자에게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犯情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양정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피해자에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범행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정황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自服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정상참작감경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情狀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선택형과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정상참작감경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먼저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4. 15.&gt;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유기금고를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자격상실을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가중ㆍ감경의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순서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가중ㆍ감경할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누범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경합범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정상참작감경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구금일수의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구금일수는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[2014. 12.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12898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2009. 6. 25.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판결공시의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무죄판결공시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면소판결공시의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뉘우치는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뚜렷할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재범방지를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29., 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사회봉사ㆍ수강명령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사회봉사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사회봉사명령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수강명령은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7.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발각된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무거운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집행유예의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집행유예의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絞首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勞役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복무하게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금고와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교정시설에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벌금과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판결확정일로부터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복무하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노역장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, 50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2020. 12.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유치일수의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유치기간의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日數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행상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行狀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뉘우침이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뚜렷한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행정처분으로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>석방을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판결선고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구금일수는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보호관찰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유기형에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가석방된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보호관찰을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가석방을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잃는다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보호관찰의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무거운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가석방의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가석방의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가석방중의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8.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12., 2020. 12. 8., 2023. 8. 8.&gt;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8. 8.&gt;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20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3. 10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>: 15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10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>: 7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</w:t>
      </w:r>
      <w:r>
        <w:rPr>
          <w:rFonts w:ascii="HYSMyeongJo-Medium" w:hAnsi="HYSMyeongJo-Medium" w:cs="HYSMyeongJo-Medium"/>
          <w:sz w:val="20"/>
          <w:szCs w:val="20"/>
        </w:rPr>
        <w:t>: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가석방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5. 14.&gt;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14., 2023. 8.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수형자를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과료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중단된다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</w:p>
    <w:p w:rsidR="00000000" w:rsidRDefault="00DC0D33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받음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年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月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형기는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기산한다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시효기간의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시효기간의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석방일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석방은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형기종료일에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각칙</w:t>
      </w:r>
    </w:p>
    <w:p w:rsidR="00000000" w:rsidRDefault="00DC0D33">
      <w:pPr>
        <w:spacing w:line="400" w:lineRule="atLeast"/>
        <w:ind w:left="6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국가권력을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일으킨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우두머리는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모의에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살상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부화수행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附和隨行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폭동에만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내란목적의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국가권력을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국헌문란의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헌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권능행사를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DC0D3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외환유치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모병이적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시설제공이적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군대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진영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병기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시설파괴이적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물건제공이적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전투용에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적국을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일반이적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군사상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준적국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전시군수계약불이행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군수품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군용공작물에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동맹국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동맹국에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&lt;1988. 12. 31.&gt;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외국원수에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외국원수에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외국사절에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외국사절에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외국사절에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외국정부의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유기금고에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중립명령위반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외교상기밀의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외교상의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외교상의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公安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범죄단체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다중불해산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협박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단속할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>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전시공수계약불이행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천재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식량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생활필수품의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사칭하여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>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전시폭발물제조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이유없이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직권남용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인신구속에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가혹행위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인신구속에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형사피의자나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가혹행위를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피의사실공표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범죄수사에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피의사실을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선거방해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입후보자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입후보자되려는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</w:t>
      </w:r>
      <w:r>
        <w:rPr>
          <w:rFonts w:ascii="HYSMyeongJo-Medium" w:eastAsia="HY중고딕" w:hAnsi="HYSMyeongJo-Medium" w:cs="HYSMyeongJo-Medium"/>
          <w:sz w:val="20"/>
          <w:szCs w:val="20"/>
        </w:rPr>
        <w:t>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한정위헌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117, 2012. 12. 27.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(1953. 9. 1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공무원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국제자유도시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조성을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특별법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(2007. 7. 27.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8566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개정되기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제주특별자치도통합영향평가심의위원회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심의위원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위촉위원이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포함되는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해석하는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제삼자뇌물제공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수뢰후부정처사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사후수뢰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알선수뢰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요구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뇌물공여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뇌물로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공무방해에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공무집행방해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공무집행방해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국회회의장모욕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위협할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국회회의장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부근에서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소동한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인권옹호직무방해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인권옹호에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공무상비밀표시무효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봉인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부동산강제집행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효용침해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파괴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수공무방해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범인은닉의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집합명령위반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특수도주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수용설비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합동하여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도주원조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간수자의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도주원조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구금된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호송하는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범인은닉과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도피하게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위증과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증거인멸의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모해위증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번역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번역인이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통역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번역을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증거인멸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형사사건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징계사건에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형사사건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피고인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징계혐의자를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친족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형사처분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자백ㆍ자수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153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신앙에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장례식등의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장례식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예배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오욕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遺髮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損壞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유기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領得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변사체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變死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의심되는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檢視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현주건조물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公用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지하채굴시설을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놓아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진화방해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진화용의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불태워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중실화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폭발성물건파열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보일러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고압가스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폭발성있는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파열시켜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가스ㆍ전기등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증기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방사선이나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방사성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살포시켜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가스ㆍ전기등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공급방해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공작물을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공공용의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공작물을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>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과실폭발성물건파열등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권리대상이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물건이라도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압류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현주건조물등에의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</w:t>
      </w:r>
      <w:r>
        <w:rPr>
          <w:rFonts w:ascii="HYSMyeongJo-Medium" w:eastAsia="HY중고딕" w:hAnsi="HYSMyeongJo-Medium" w:cs="HYSMyeongJo-Medium"/>
          <w:sz w:val="20"/>
          <w:szCs w:val="20"/>
        </w:rPr>
        <w:t>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공용건조물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일반건조물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넘겨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방수방해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방수용의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과실일수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무너뜨리거나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일반교통방해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불통하게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궤도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현존하는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추락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교통방해치사상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업무상과실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일상생활에서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毒物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수돗물의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水道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水原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쓰지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먹는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넣은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먹는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혼독치사상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수도불통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공중이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먹는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不通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아편흡식기의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아편흡식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동장소제공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아편을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아편흡식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몰수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몰핀이나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화합물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아편흡식기구는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몰수하기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위조통화의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위조통화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통화유사물의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화폐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은행권에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우표와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허위유가증권의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작성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유가증권을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인지ㆍ우표의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위조인지ㆍ우표등의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소인말소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인지ㆍ우표유사물의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판매할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공채증서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우표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우편요금을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219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215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위조ㆍ변조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허위공문서작성등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공전자기록위작ㆍ변작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그르치게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공정증서원본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부실기재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공무원에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허가증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공정증서원본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면허증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허가증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위조ㆍ변조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자격모용에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사전자기록위작ㆍ변작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그르치게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허위진단서등의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조산사가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검안서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위조사문서등의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만들어진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권리ㆍ의무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부정행사한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행사죄를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복사문서등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전자복사기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모사전송기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인장에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사인등의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행사할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성풍속에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1. 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13719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음행매개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음화반포등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필름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음화제조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공연음란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상습도박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일시오락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도박장소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</w:t>
      </w:r>
      <w:r>
        <w:rPr>
          <w:rFonts w:ascii="HYSMyeongJo-Medium" w:eastAsia="HY중고딕" w:hAnsi="HYSMyeongJo-Medium" w:cs="HYSMyeongJo-Medium"/>
          <w:sz w:val="20"/>
          <w:szCs w:val="20"/>
        </w:rPr>
        <w:t>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복표발매를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</w:t>
      </w:r>
      <w:r>
        <w:rPr>
          <w:rFonts w:ascii="HYSMyeongJo-Medium" w:eastAsia="HY중고딕" w:hAnsi="HYSMyeongJo-Medium" w:cs="HYSMyeongJo-Medium"/>
          <w:sz w:val="20"/>
          <w:szCs w:val="20"/>
        </w:rPr>
        <w:t>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존속살해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8. 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승낙에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촉탁살인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특수폭행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폭행치사상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동시범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판명되지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공동정범의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과실치사상의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과실치사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업무상과실ㆍ중과실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(1995. 12. 29.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부동의낙태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약종상이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낙태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낙태하게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127, 2019. 4. 11.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(1995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12. 29.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269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270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조항들은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계속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존속유기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많거나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질병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&lt;2023. 8. 8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학대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존속학대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아동혹사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16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종업자에게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8.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8.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존속중감금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특수체포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체포ㆍ감금등의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치사상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특수협박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略取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誘引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)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인신매매의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4. 5.&gt;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결혼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인신매매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결혼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성매매와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장기적출을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이송된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수수ㆍ은닉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授受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&lt;2013. 4. 5.&gt;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이송된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풀어준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289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세계주의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287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292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294</w:t>
      </w:r>
      <w:r>
        <w:rPr>
          <w:rFonts w:ascii="HYSMyeongJo-Medium" w:eastAsia="HY중고딕" w:hAnsi="HYSMyeongJo-Medium" w:cs="HYSMyeongJo-Medium"/>
          <w:sz w:val="20"/>
          <w:szCs w:val="20"/>
        </w:rPr>
        <w:t>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대한민국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외국인에게도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성</w:t>
      </w:r>
      <w:r>
        <w:rPr>
          <w:rFonts w:ascii="HYSMyeongJo-Medium" w:eastAsia="HY중고딕" w:hAnsi="HYSMyeongJo-Medium" w:cs="HYSMyeongJo-Medium"/>
          <w:sz w:val="20"/>
          <w:szCs w:val="20"/>
        </w:rPr>
        <w:t>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손가락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성기는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넣는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준강제추행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항거불능의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강간등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심신미약자에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업무상위력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고용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18., 2018. 10. 16.&gt;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 xml:space="preserve">2012.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18., 2018. 10. 16.&gt;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12. 18.&gt;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[2012. 12. 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11574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2009. 11. 26.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미성년자에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13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1995. 12. 29., 2012. 12. 18., 202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0. 5. 19.&gt;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298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300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4. 15.]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준강간죄에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강간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19.]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&lt;2012. 12. 18.&gt;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출판물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명예훼손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잡지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라디오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출판물에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>,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위법성의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오로지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공연히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신용훼손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훼손한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컴퓨터등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입찰의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비밀침해의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비밀침해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봉함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비밀장치한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봉함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비밀장치한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특수매체기록을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알아낸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업무상비밀누설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치과의사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약종상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조산사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변호사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변리사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공인회계사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</w:t>
      </w:r>
      <w:r>
        <w:rPr>
          <w:rFonts w:ascii="HYSMyeongJo-Medium" w:eastAsia="HY중고딕" w:hAnsi="HYSMyeongJo-Medium" w:cs="HYSMyeongJo-Medium"/>
          <w:sz w:val="20"/>
          <w:szCs w:val="20"/>
        </w:rPr>
        <w:t>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대서업자나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직무처리중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1997. 12. 13.&gt;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주거침입의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주거침입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퇴거불응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퇴거요구를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특수주거침입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주거ㆍ신체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방해하는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취거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29., 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인질강요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체포ㆍ감금ㆍ약취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삼아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권리행사를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인질상해ㆍ치상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인질살해ㆍ치사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풀어준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점유강취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준점유강취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强取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取去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흔적을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중권리행사방해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강제집행면탈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허위양도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직계혈족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배우자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동거친족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동거가족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2005. 3. 31.&gt;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468,2020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341,2021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420,2024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146(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병합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2024. 6. 27,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형법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(2005. 3. 31.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7427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328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합치되지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기타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국가기관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시한으로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입법자가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때까지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법률조항의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적용을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중지하여야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절도와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야간주거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침입절도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房室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竊取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특수절도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자동차등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불법사용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동의없이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원동기장치자전거를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야간에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선박이나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항공기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흉기를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합동하여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탈환에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흔적을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폭행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인질강도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체포ㆍ감금ㆍ약취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삼아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강도상해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치상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강도살인ㆍ치사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살해한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사망에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강도강간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해상강도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선박내에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29., 2012. 12. 18.&gt;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음모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음모한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유기징역에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컴퓨터등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컴퓨터등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정보처리장치에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입력ㆍ변경하여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2001.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미성년자의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사리분별력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심신장애를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편의시설부정이용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자동판매기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공중전화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유료자동설비를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구류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부당이득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특수공갈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6.]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가중한다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1. 6.&gt;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횡령하거나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횡령과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배임수증재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5.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12. 8.&gt;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자격정지의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병과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병과할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점유이탈물횡령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유실물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표류물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점유를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횡령한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매장물을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장물에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알선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장물을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운반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</w:t>
      </w:r>
      <w:r>
        <w:rPr>
          <w:rFonts w:ascii="HYSMyeongJo-Medium" w:eastAsia="HY중고딕" w:hAnsi="HYSMyeongJo-Medium" w:cs="HYSMyeongJo-Medium"/>
          <w:sz w:val="20"/>
          <w:szCs w:val="20"/>
        </w:rPr>
        <w:t>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상습범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상습으로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업무상과실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중과실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업무상과실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친족간의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본범간에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신분관계가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죄</w:t>
      </w:r>
    </w:p>
    <w:p w:rsidR="00000000" w:rsidRDefault="00DC0D33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재물손괴등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전자기록등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특수매체기록을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은닉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29.]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공익건조물파괴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건조물을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중손괴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특수손괴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유기징역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경계침범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제거하거나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불능하게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1995. 12. 29.&gt;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미수범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367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369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미수범은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처벌한다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DC0D33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346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C0D3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C0D3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DC0D33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19582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8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. 8.&gt;</w:t>
      </w:r>
    </w:p>
    <w:p w:rsidR="00000000" w:rsidRDefault="00DC0D3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DC0D3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DC0D33" w:rsidRDefault="00DC0D33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DC0D33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D33" w:rsidRDefault="00DC0D33">
      <w:r>
        <w:separator/>
      </w:r>
    </w:p>
  </w:endnote>
  <w:endnote w:type="continuationSeparator" w:id="0">
    <w:p w:rsidR="00DC0D33" w:rsidRDefault="00DC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65C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C0D33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C0D33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DC0D33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 w:rsidR="002D65C7">
            <w:rPr>
              <w:rFonts w:ascii="Times New Roman" w:hAnsi="Times New Roman" w:cs="Times New Roman"/>
              <w:noProof/>
              <w:color w:val="auto"/>
            </w:rPr>
            <w:t>1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2D65C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C0D33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D33" w:rsidRDefault="00DC0D33">
      <w:r>
        <w:separator/>
      </w:r>
    </w:p>
  </w:footnote>
  <w:footnote w:type="continuationSeparator" w:id="0">
    <w:p w:rsidR="00DC0D33" w:rsidRDefault="00DC0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0D33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형법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44"/>
    <w:rsid w:val="002D65C7"/>
    <w:rsid w:val="00C50444"/>
    <w:rsid w:val="00D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D7262DE-E9DF-4785-856F-500A5A26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8173</Words>
  <Characters>46587</Characters>
  <Application>Microsoft Office Word</Application>
  <DocSecurity>0</DocSecurity>
  <Lines>388</Lines>
  <Paragraphs>109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2024-12-31T03:13:00Z</dcterms:created>
  <dcterms:modified xsi:type="dcterms:W3CDTF">2024-12-31T03:13:00Z</dcterms:modified>
</cp:coreProperties>
</file>