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58F8" w14:textId="7B3AAA44" w:rsidR="00D469A5" w:rsidRPr="00002866" w:rsidRDefault="00EC1986" w:rsidP="00002866">
      <w:pPr>
        <w:pStyle w:val="Heading1"/>
      </w:pPr>
      <w:r w:rsidRPr="00002866">
        <w:t>Volume-Weighted RSI Dynamic Bands</w:t>
      </w:r>
      <w:r w:rsidR="00083363" w:rsidRPr="00002866">
        <w:t xml:space="preserve"> &amp; Use Cases</w:t>
      </w:r>
    </w:p>
    <w:p w14:paraId="6EB6272D" w14:textId="77777777" w:rsidR="00EC1986" w:rsidRDefault="00EC1986" w:rsidP="00EC1986">
      <w:pPr>
        <w:spacing w:after="0" w:line="276" w:lineRule="auto"/>
      </w:pPr>
      <w:r>
        <w:t xml:space="preserve">The </w:t>
      </w:r>
      <w:r w:rsidRPr="00EC1986">
        <w:rPr>
          <w:b/>
          <w:bCs/>
        </w:rPr>
        <w:t>dynamic bands</w:t>
      </w:r>
      <w:r>
        <w:t xml:space="preserve"> in </w:t>
      </w:r>
      <w:r w:rsidRPr="00EC1986">
        <w:rPr>
          <w:b/>
          <w:bCs/>
        </w:rPr>
        <w:t>VW</w:t>
      </w:r>
      <w:r w:rsidRPr="00EC1986">
        <w:rPr>
          <w:b/>
          <w:bCs/>
        </w:rPr>
        <w:t>-</w:t>
      </w:r>
      <w:r w:rsidRPr="00EC1986">
        <w:rPr>
          <w:b/>
          <w:bCs/>
        </w:rPr>
        <w:t>RSI Pro script</w:t>
      </w:r>
      <w:r>
        <w:t xml:space="preserve"> are a </w:t>
      </w:r>
      <w:r w:rsidRPr="00EC1986">
        <w:rPr>
          <w:b/>
          <w:bCs/>
          <w:i/>
          <w:iCs/>
        </w:rPr>
        <w:t>volatility-adaptive enhancement</w:t>
      </w:r>
      <w:r>
        <w:t xml:space="preserve"> to the traditional RSI thresholds. </w:t>
      </w:r>
    </w:p>
    <w:p w14:paraId="09F41380" w14:textId="77777777" w:rsidR="00EC1986" w:rsidRDefault="00EC1986" w:rsidP="00EC1986">
      <w:pPr>
        <w:spacing w:after="0" w:line="276" w:lineRule="auto"/>
      </w:pPr>
    </w:p>
    <w:p w14:paraId="25C05F93" w14:textId="14E9530B" w:rsidR="00EC1986" w:rsidRDefault="00EC1986" w:rsidP="00EC1986">
      <w:pPr>
        <w:spacing w:after="0" w:line="276" w:lineRule="auto"/>
        <w:rPr>
          <w:i/>
          <w:iCs/>
        </w:rPr>
      </w:pPr>
      <w:r w:rsidRPr="00EC1986">
        <w:rPr>
          <w:i/>
          <w:iCs/>
        </w:rPr>
        <w:t>Instead of relying on static levels like 70 (overbought) and 30 (oversold)</w:t>
      </w:r>
      <w:r>
        <w:rPr>
          <w:i/>
          <w:iCs/>
        </w:rPr>
        <w:t>.</w:t>
      </w:r>
    </w:p>
    <w:p w14:paraId="11352D6A" w14:textId="77777777" w:rsidR="00EC1986" w:rsidRPr="00EC1986" w:rsidRDefault="00EC1986" w:rsidP="00EC1986">
      <w:pPr>
        <w:spacing w:after="0" w:line="276" w:lineRule="auto"/>
        <w:rPr>
          <w:i/>
          <w:iCs/>
        </w:rPr>
      </w:pPr>
    </w:p>
    <w:p w14:paraId="09A53A2F" w14:textId="0993F6D2" w:rsidR="00EC1986" w:rsidRPr="00EC1986" w:rsidRDefault="00EC1986" w:rsidP="00EC1986">
      <w:pPr>
        <w:spacing w:after="0" w:line="276" w:lineRule="auto"/>
      </w:pPr>
      <w:r>
        <w:t>T</w:t>
      </w:r>
      <w:r>
        <w:t xml:space="preserve">hese bands shift based on the behavior of the RSI </w:t>
      </w:r>
      <w:r>
        <w:t xml:space="preserve">itself, </w:t>
      </w:r>
      <w:r>
        <w:t>making them responsive to changing market conditions.</w:t>
      </w:r>
    </w:p>
    <w:p w14:paraId="56238A36" w14:textId="77777777" w:rsidR="00EC1986" w:rsidRPr="00002866" w:rsidRDefault="00EC1986">
      <w:pPr>
        <w:rPr>
          <w:sz w:val="12"/>
          <w:szCs w:val="12"/>
        </w:rPr>
      </w:pPr>
    </w:p>
    <w:p w14:paraId="78CFC4DF" w14:textId="77777777" w:rsidR="00EC1986" w:rsidRPr="00002866" w:rsidRDefault="00EC1986" w:rsidP="00002866">
      <w:pPr>
        <w:pStyle w:val="Heading3"/>
      </w:pPr>
      <w:r w:rsidRPr="00002866">
        <w:t>Formula Breakdown:</w:t>
      </w:r>
    </w:p>
    <w:p w14:paraId="356A49EB" w14:textId="77777777" w:rsidR="009D59EB" w:rsidRPr="009D59EB" w:rsidRDefault="009D59EB" w:rsidP="009D59EB">
      <w:pPr>
        <w:spacing w:after="0" w:line="276" w:lineRule="auto"/>
        <w:ind w:left="720"/>
      </w:pPr>
      <w:r w:rsidRPr="009D59EB">
        <w:t xml:space="preserve">rsiMean = </w:t>
      </w:r>
      <w:proofErr w:type="gramStart"/>
      <w:r w:rsidRPr="009D59EB">
        <w:t>ta.sma(</w:t>
      </w:r>
      <w:proofErr w:type="gramEnd"/>
      <w:r w:rsidRPr="009D59EB">
        <w:t>rsi, bandLength)</w:t>
      </w:r>
    </w:p>
    <w:p w14:paraId="49A27B9C" w14:textId="77777777" w:rsidR="009D59EB" w:rsidRPr="009D59EB" w:rsidRDefault="009D59EB" w:rsidP="009D59EB">
      <w:pPr>
        <w:spacing w:after="0" w:line="276" w:lineRule="auto"/>
        <w:ind w:left="720"/>
      </w:pPr>
      <w:r w:rsidRPr="009D59EB">
        <w:t>rsiDev  = ta.stdev(rsi, bandLength)</w:t>
      </w:r>
    </w:p>
    <w:p w14:paraId="796CF532" w14:textId="77777777" w:rsidR="009D59EB" w:rsidRPr="009D59EB" w:rsidRDefault="009D59EB" w:rsidP="009D59EB">
      <w:pPr>
        <w:spacing w:after="0" w:line="276" w:lineRule="auto"/>
        <w:ind w:left="720"/>
      </w:pPr>
    </w:p>
    <w:p w14:paraId="64078416" w14:textId="77777777" w:rsidR="009D59EB" w:rsidRPr="009D59EB" w:rsidRDefault="009D59EB" w:rsidP="009D59EB">
      <w:pPr>
        <w:spacing w:after="0" w:line="276" w:lineRule="auto"/>
        <w:ind w:left="720"/>
      </w:pPr>
      <w:r w:rsidRPr="009D59EB">
        <w:t>dynHigh = rsiMean + bandMult * rsiDev</w:t>
      </w:r>
    </w:p>
    <w:p w14:paraId="0F6322D3" w14:textId="77777777" w:rsidR="009D59EB" w:rsidRPr="009D59EB" w:rsidRDefault="009D59EB" w:rsidP="009D59EB">
      <w:pPr>
        <w:spacing w:after="0" w:line="276" w:lineRule="auto"/>
        <w:ind w:left="720"/>
      </w:pPr>
      <w:r w:rsidRPr="009D59EB">
        <w:t>dynLow  = rsiMean - bandMult * rsiDev</w:t>
      </w:r>
    </w:p>
    <w:p w14:paraId="547614F8" w14:textId="77777777" w:rsidR="00EC1986" w:rsidRDefault="00EC1986"/>
    <w:p w14:paraId="56517610" w14:textId="5B0BBD0F" w:rsidR="009D59EB" w:rsidRPr="009D59EB" w:rsidRDefault="009D59EB" w:rsidP="009D59EB">
      <w:pPr>
        <w:spacing w:after="0"/>
        <w:rPr>
          <w:i/>
          <w:iCs/>
        </w:rPr>
      </w:pPr>
      <w:r w:rsidRPr="009D59EB">
        <w:rPr>
          <w:i/>
          <w:iCs/>
        </w:rPr>
        <w:t>So instead of fixed thresholds:</w:t>
      </w:r>
    </w:p>
    <w:p w14:paraId="04B9D16E" w14:textId="77777777" w:rsidR="009D59EB" w:rsidRPr="009D59EB" w:rsidRDefault="009D59EB" w:rsidP="009D59EB">
      <w:pPr>
        <w:numPr>
          <w:ilvl w:val="0"/>
          <w:numId w:val="1"/>
        </w:numPr>
        <w:spacing w:after="0"/>
      </w:pPr>
      <w:r w:rsidRPr="009D59EB">
        <w:rPr>
          <w:b/>
          <w:bCs/>
        </w:rPr>
        <w:t>Overbought = dynHigh</w:t>
      </w:r>
    </w:p>
    <w:p w14:paraId="67A420C8" w14:textId="77777777" w:rsidR="009D59EB" w:rsidRPr="009D59EB" w:rsidRDefault="009D59EB" w:rsidP="009D59EB">
      <w:pPr>
        <w:numPr>
          <w:ilvl w:val="0"/>
          <w:numId w:val="1"/>
        </w:numPr>
        <w:spacing w:after="0"/>
      </w:pPr>
      <w:r w:rsidRPr="009D59EB">
        <w:rPr>
          <w:b/>
          <w:bCs/>
        </w:rPr>
        <w:t>Oversold = dynLow</w:t>
      </w:r>
    </w:p>
    <w:p w14:paraId="696FC4DC" w14:textId="77777777" w:rsidR="009D59EB" w:rsidRPr="009D59EB" w:rsidRDefault="009D59EB" w:rsidP="009D59EB">
      <w:pPr>
        <w:spacing w:after="0"/>
        <w:ind w:left="720"/>
      </w:pPr>
    </w:p>
    <w:p w14:paraId="1E8A7EDC" w14:textId="77777777" w:rsidR="009D59EB" w:rsidRPr="009D59EB" w:rsidRDefault="009D59EB" w:rsidP="009D59EB">
      <w:pPr>
        <w:spacing w:after="0"/>
      </w:pPr>
      <w:r w:rsidRPr="009D59EB">
        <w:t>These levels expand and contract based on RSI volatility.</w:t>
      </w:r>
    </w:p>
    <w:p w14:paraId="4C319EFB" w14:textId="77777777" w:rsidR="00D83F24" w:rsidRPr="00002866" w:rsidRDefault="00D83F24">
      <w:pPr>
        <w:rPr>
          <w:sz w:val="12"/>
          <w:szCs w:val="12"/>
        </w:rPr>
      </w:pPr>
    </w:p>
    <w:p w14:paraId="51D2F367" w14:textId="1A07F0C6" w:rsidR="00D83F24" w:rsidRPr="00002866" w:rsidRDefault="00D83F24" w:rsidP="00002866">
      <w:pPr>
        <w:pStyle w:val="Heading3"/>
      </w:pPr>
      <w:r w:rsidRPr="00002866">
        <w:t>What Is the Standard Deviation Based On?</w:t>
      </w:r>
    </w:p>
    <w:p w14:paraId="561C96BB" w14:textId="77777777" w:rsidR="00C45ECA" w:rsidRDefault="00C45ECA" w:rsidP="00C45ECA">
      <w:pPr>
        <w:spacing w:after="0"/>
      </w:pPr>
      <w:r w:rsidRPr="00C45ECA">
        <w:t xml:space="preserve">The ta.stdev(rsi, bandLength) function calculates the sample standard deviation of the RSI values over the last bandLength bars. </w:t>
      </w:r>
    </w:p>
    <w:p w14:paraId="2B8F63A1" w14:textId="77777777" w:rsidR="00C45ECA" w:rsidRDefault="00C45ECA" w:rsidP="00C45ECA">
      <w:pPr>
        <w:spacing w:after="0"/>
      </w:pPr>
    </w:p>
    <w:p w14:paraId="5E89F521" w14:textId="6623DA38" w:rsidR="00C45ECA" w:rsidRPr="00C45ECA" w:rsidRDefault="00C45ECA" w:rsidP="00C45ECA">
      <w:pPr>
        <w:rPr>
          <w:i/>
          <w:iCs/>
        </w:rPr>
      </w:pPr>
      <w:r w:rsidRPr="00C45ECA">
        <w:rPr>
          <w:i/>
          <w:iCs/>
          <w:color w:val="000000"/>
        </w:rPr>
        <w:t>This indicates the extent to which RSI varies from its average value:</w:t>
      </w:r>
    </w:p>
    <w:p w14:paraId="4014F2E5" w14:textId="7049D5DD" w:rsidR="00C45ECA" w:rsidRPr="00C45ECA" w:rsidRDefault="00C45ECA" w:rsidP="00C45ECA">
      <w:pPr>
        <w:numPr>
          <w:ilvl w:val="0"/>
          <w:numId w:val="2"/>
        </w:numPr>
        <w:spacing w:after="0"/>
      </w:pPr>
      <w:r w:rsidRPr="00C45ECA">
        <w:t xml:space="preserve">High deviation → RSI is volatile → bands </w:t>
      </w:r>
      <w:r w:rsidRPr="00C45ECA">
        <w:t>widen.</w:t>
      </w:r>
    </w:p>
    <w:p w14:paraId="7EB704B1" w14:textId="160FB303" w:rsidR="00C45ECA" w:rsidRDefault="00C45ECA" w:rsidP="00C45ECA">
      <w:pPr>
        <w:numPr>
          <w:ilvl w:val="0"/>
          <w:numId w:val="2"/>
        </w:numPr>
        <w:spacing w:after="0"/>
      </w:pPr>
      <w:r w:rsidRPr="00C45ECA">
        <w:t xml:space="preserve">Low deviation → RSI is stable → bands </w:t>
      </w:r>
      <w:r w:rsidRPr="00C45ECA">
        <w:t>narrow.</w:t>
      </w:r>
    </w:p>
    <w:p w14:paraId="57D7330E" w14:textId="77777777" w:rsidR="00C45ECA" w:rsidRPr="00C45ECA" w:rsidRDefault="00C45ECA" w:rsidP="00C45ECA">
      <w:pPr>
        <w:spacing w:after="0"/>
      </w:pPr>
    </w:p>
    <w:p w14:paraId="4E3C01C5" w14:textId="77777777" w:rsidR="00C45ECA" w:rsidRPr="00C45ECA" w:rsidRDefault="00C45ECA" w:rsidP="00C45ECA">
      <w:pPr>
        <w:spacing w:after="0"/>
      </w:pPr>
      <w:r w:rsidRPr="00C45ECA">
        <w:t>This makes the thresholds context-aware, adapting to quiet vs. turbulent regimes.</w:t>
      </w:r>
    </w:p>
    <w:p w14:paraId="10A130A0" w14:textId="77777777" w:rsidR="00C45ECA" w:rsidRDefault="00C45ECA" w:rsidP="00C45ECA"/>
    <w:p w14:paraId="66DCD982" w14:textId="77777777" w:rsidR="00083363" w:rsidRDefault="00083363" w:rsidP="00C45ECA"/>
    <w:p w14:paraId="1EDAAC55" w14:textId="77777777" w:rsidR="00083363" w:rsidRDefault="00083363" w:rsidP="00C45ECA"/>
    <w:p w14:paraId="4CCA6BBD" w14:textId="7AC5F542" w:rsidR="00083363" w:rsidRDefault="00A56112" w:rsidP="00002866">
      <w:pPr>
        <w:pStyle w:val="Heading2"/>
      </w:pPr>
      <w:r w:rsidRPr="00002866">
        <w:lastRenderedPageBreak/>
        <w:t xml:space="preserve">Using </w:t>
      </w:r>
      <w:r w:rsidR="00083363" w:rsidRPr="00002866">
        <w:t>Dynamic Bands</w:t>
      </w:r>
    </w:p>
    <w:p w14:paraId="561D4BD1" w14:textId="77777777" w:rsidR="00002866" w:rsidRPr="00002866" w:rsidRDefault="00002866" w:rsidP="00002866">
      <w:pPr>
        <w:rPr>
          <w:sz w:val="12"/>
          <w:szCs w:val="12"/>
        </w:rPr>
      </w:pPr>
    </w:p>
    <w:p w14:paraId="0C941D1C" w14:textId="4403B6D6" w:rsidR="00083363" w:rsidRPr="00002866" w:rsidRDefault="00083363" w:rsidP="00002866">
      <w:pPr>
        <w:spacing w:after="0"/>
        <w:rPr>
          <w:color w:val="EE0000"/>
          <w:sz w:val="28"/>
          <w:szCs w:val="28"/>
        </w:rPr>
      </w:pPr>
      <w:r w:rsidRPr="00002866">
        <w:rPr>
          <w:color w:val="EE0000"/>
          <w:sz w:val="28"/>
          <w:szCs w:val="28"/>
        </w:rPr>
        <w:t>Volatility-Sensitive Signal Filtering</w:t>
      </w:r>
    </w:p>
    <w:p w14:paraId="3BF220DE" w14:textId="77777777" w:rsidR="00387A59" w:rsidRDefault="00083363" w:rsidP="00002866">
      <w:pPr>
        <w:spacing w:after="0"/>
      </w:pPr>
      <w:r w:rsidRPr="00083363">
        <w:t xml:space="preserve">In choppy markets, static 70/30 thresholds can trigger false signals. </w:t>
      </w:r>
    </w:p>
    <w:p w14:paraId="292D80C8" w14:textId="2B895FD1" w:rsidR="00083363" w:rsidRPr="00083363" w:rsidRDefault="00083363" w:rsidP="00002866">
      <w:pPr>
        <w:spacing w:after="0"/>
        <w:rPr>
          <w:i/>
          <w:iCs/>
        </w:rPr>
      </w:pPr>
      <w:r w:rsidRPr="00083363">
        <w:rPr>
          <w:i/>
          <w:iCs/>
        </w:rPr>
        <w:t>Dynamic bands reduce noise by adjusting thresholds to match RSI behavior.</w:t>
      </w:r>
      <w:r w:rsidR="003C19B8">
        <w:rPr>
          <w:i/>
          <w:iCs/>
        </w:rPr>
        <w:t xml:space="preserve"> </w:t>
      </w:r>
      <w:r w:rsidR="003C19B8" w:rsidRPr="00083363">
        <w:t>Dynamic bands stay closer to the mean, filtering out weak signals.</w:t>
      </w:r>
    </w:p>
    <w:p w14:paraId="4F929D84" w14:textId="77777777" w:rsidR="003C19B8" w:rsidRDefault="003C19B8" w:rsidP="00387A59">
      <w:pPr>
        <w:spacing w:after="0"/>
      </w:pPr>
    </w:p>
    <w:p w14:paraId="51B248AE" w14:textId="33FF0ACE" w:rsidR="00083363" w:rsidRPr="00083363" w:rsidRDefault="00083363" w:rsidP="00387A59">
      <w:pPr>
        <w:spacing w:after="0"/>
      </w:pPr>
      <w:r w:rsidRPr="00083363">
        <w:t xml:space="preserve">Example: If RSI is oscillating tightly around </w:t>
      </w:r>
      <w:r w:rsidRPr="00083363">
        <w:t>fifty</w:t>
      </w:r>
      <w:r w:rsidRPr="00083363">
        <w:t xml:space="preserve">, static bands may falsely flag reversals. </w:t>
      </w:r>
    </w:p>
    <w:p w14:paraId="36A16354" w14:textId="77777777" w:rsidR="00A56112" w:rsidRDefault="00A56112" w:rsidP="00387A59">
      <w:pPr>
        <w:spacing w:after="0"/>
      </w:pPr>
    </w:p>
    <w:p w14:paraId="7A8BEC4F" w14:textId="77777777" w:rsidR="00A56112" w:rsidRPr="00A56112" w:rsidRDefault="00A56112" w:rsidP="00387A59">
      <w:pPr>
        <w:spacing w:after="0"/>
        <w:rPr>
          <w:color w:val="EE0000"/>
          <w:sz w:val="28"/>
          <w:szCs w:val="28"/>
        </w:rPr>
      </w:pPr>
      <w:r w:rsidRPr="00A56112">
        <w:rPr>
          <w:color w:val="EE0000"/>
          <w:sz w:val="28"/>
          <w:szCs w:val="28"/>
        </w:rPr>
        <w:t>Adaptive Mean-Reversion Zones</w:t>
      </w:r>
    </w:p>
    <w:p w14:paraId="64F58796" w14:textId="77777777" w:rsidR="00A56112" w:rsidRDefault="00A56112" w:rsidP="00387A59">
      <w:pPr>
        <w:spacing w:after="0"/>
      </w:pPr>
      <w:r w:rsidRPr="00A56112">
        <w:t xml:space="preserve">For traders who fade extremes, dynamic bands offer </w:t>
      </w:r>
      <w:r w:rsidRPr="00A56112">
        <w:rPr>
          <w:b/>
          <w:bCs/>
        </w:rPr>
        <w:t>mean-reversion zones</w:t>
      </w:r>
      <w:r w:rsidRPr="00A56112">
        <w:t xml:space="preserve"> that reflect current volatility.</w:t>
      </w:r>
    </w:p>
    <w:p w14:paraId="17CD8655" w14:textId="77777777" w:rsidR="003C19B8" w:rsidRPr="00A56112" w:rsidRDefault="003C19B8" w:rsidP="00387A59">
      <w:pPr>
        <w:spacing w:after="0"/>
      </w:pPr>
    </w:p>
    <w:p w14:paraId="3A5F6D1E" w14:textId="2E1A760F" w:rsidR="00A56112" w:rsidRDefault="00297AEE" w:rsidP="00387A59">
      <w:pPr>
        <w:spacing w:after="0"/>
      </w:pPr>
      <w:r w:rsidRPr="0056303E">
        <w:drawing>
          <wp:anchor distT="0" distB="0" distL="114300" distR="114300" simplePos="0" relativeHeight="251668992" behindDoc="1" locked="0" layoutInCell="1" allowOverlap="1" wp14:anchorId="242EA6B0" wp14:editId="42052809">
            <wp:simplePos x="0" y="0"/>
            <wp:positionH relativeFrom="margin">
              <wp:align>center</wp:align>
            </wp:positionH>
            <wp:positionV relativeFrom="paragraph">
              <wp:posOffset>544714</wp:posOffset>
            </wp:positionV>
            <wp:extent cx="6783070" cy="3408045"/>
            <wp:effectExtent l="0" t="0" r="0" b="1905"/>
            <wp:wrapThrough wrapText="bothSides">
              <wp:wrapPolygon edited="0">
                <wp:start x="0" y="0"/>
                <wp:lineTo x="0" y="21491"/>
                <wp:lineTo x="21535" y="21491"/>
                <wp:lineTo x="21535" y="0"/>
                <wp:lineTo x="0" y="0"/>
              </wp:wrapPolygon>
            </wp:wrapThrough>
            <wp:docPr id="17248073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07350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9B8">
        <w:t>Example</w:t>
      </w:r>
      <w:r w:rsidR="00A56112" w:rsidRPr="00A56112">
        <w:t>: A technician might fade RSI when it breaches dynHigh in a low-</w:t>
      </w:r>
      <w:proofErr w:type="gramStart"/>
      <w:r w:rsidR="00A56112" w:rsidRPr="00A56112">
        <w:t>volatility</w:t>
      </w:r>
      <w:proofErr w:type="gramEnd"/>
      <w:r w:rsidR="00387A59">
        <w:t xml:space="preserve"> environment</w:t>
      </w:r>
      <w:r w:rsidR="00A56112" w:rsidRPr="00A56112">
        <w:t>, expecting reversion to the mean.</w:t>
      </w:r>
    </w:p>
    <w:p w14:paraId="7F3027DF" w14:textId="7B3B5435" w:rsidR="0056303E" w:rsidRDefault="0056303E" w:rsidP="00387A59">
      <w:pPr>
        <w:spacing w:after="0"/>
      </w:pPr>
    </w:p>
    <w:p w14:paraId="5EA4ADCC" w14:textId="6051B8BD" w:rsidR="0056303E" w:rsidRPr="00A56112" w:rsidRDefault="0056303E" w:rsidP="00387A59">
      <w:pPr>
        <w:spacing w:after="0"/>
      </w:pPr>
    </w:p>
    <w:p w14:paraId="6E30B8A3" w14:textId="5637926E" w:rsidR="00387A59" w:rsidRDefault="00387A59" w:rsidP="00387A59">
      <w:pPr>
        <w:spacing w:after="0"/>
      </w:pPr>
    </w:p>
    <w:p w14:paraId="2C764410" w14:textId="77777777" w:rsidR="0056303E" w:rsidRDefault="0056303E" w:rsidP="00387A59">
      <w:pPr>
        <w:spacing w:after="0"/>
      </w:pPr>
    </w:p>
    <w:p w14:paraId="25B1FB04" w14:textId="77777777" w:rsidR="0056303E" w:rsidRDefault="0056303E" w:rsidP="00387A59">
      <w:pPr>
        <w:spacing w:after="0"/>
      </w:pPr>
    </w:p>
    <w:p w14:paraId="31F76A79" w14:textId="77777777" w:rsidR="0056303E" w:rsidRDefault="0056303E" w:rsidP="00387A59">
      <w:pPr>
        <w:spacing w:after="0"/>
      </w:pPr>
    </w:p>
    <w:p w14:paraId="050B3CA3" w14:textId="77777777" w:rsidR="0056303E" w:rsidRDefault="0056303E" w:rsidP="00387A59">
      <w:pPr>
        <w:spacing w:after="0"/>
      </w:pPr>
    </w:p>
    <w:p w14:paraId="7DFB258F" w14:textId="77777777" w:rsidR="0056303E" w:rsidRDefault="0056303E" w:rsidP="00387A59">
      <w:pPr>
        <w:spacing w:after="0"/>
      </w:pPr>
    </w:p>
    <w:p w14:paraId="719B6EDE" w14:textId="77777777" w:rsidR="00297AEE" w:rsidRDefault="00297AEE" w:rsidP="00387A59">
      <w:pPr>
        <w:spacing w:after="0"/>
      </w:pPr>
    </w:p>
    <w:p w14:paraId="7178B5D3" w14:textId="28D43FAC" w:rsidR="00387A59" w:rsidRPr="00387A59" w:rsidRDefault="00387A59" w:rsidP="00387A59">
      <w:pPr>
        <w:spacing w:after="0"/>
        <w:rPr>
          <w:color w:val="EE0000"/>
          <w:sz w:val="28"/>
          <w:szCs w:val="28"/>
        </w:rPr>
      </w:pPr>
      <w:r w:rsidRPr="00387A59">
        <w:rPr>
          <w:color w:val="EE0000"/>
          <w:sz w:val="28"/>
          <w:szCs w:val="28"/>
        </w:rPr>
        <w:t>Profile-Based Band Scaling</w:t>
      </w:r>
    </w:p>
    <w:p w14:paraId="1BE31B7C" w14:textId="1D76A081" w:rsidR="00E57D07" w:rsidRDefault="00387A59" w:rsidP="00E57D07">
      <w:pPr>
        <w:spacing w:after="0"/>
      </w:pPr>
      <w:r w:rsidRPr="00387A59">
        <w:t>The script ties bandLength to the selected profile:</w:t>
      </w:r>
    </w:p>
    <w:p w14:paraId="308B7CEC" w14:textId="34081054" w:rsidR="00E57D07" w:rsidRPr="00E57D07" w:rsidRDefault="00E57D07" w:rsidP="00E57D07">
      <w:pPr>
        <w:spacing w:after="0"/>
        <w:ind w:left="720"/>
      </w:pPr>
      <w:r w:rsidRPr="00E57D07">
        <w:t>bandLength = switch profile</w:t>
      </w:r>
    </w:p>
    <w:p w14:paraId="72444811" w14:textId="77777777" w:rsidR="00E57D07" w:rsidRPr="00E57D07" w:rsidRDefault="00E57D07" w:rsidP="00E57D07">
      <w:pPr>
        <w:spacing w:after="0"/>
        <w:ind w:left="720"/>
      </w:pPr>
      <w:r w:rsidRPr="00E57D07">
        <w:t xml:space="preserve">    "Scalping" =&gt; 20</w:t>
      </w:r>
    </w:p>
    <w:p w14:paraId="408DA851" w14:textId="7EE0FFE9" w:rsidR="00E57D07" w:rsidRPr="00E57D07" w:rsidRDefault="00E57D07" w:rsidP="00E57D07">
      <w:pPr>
        <w:spacing w:after="0"/>
        <w:ind w:left="720"/>
      </w:pPr>
      <w:r w:rsidRPr="00E57D07">
        <w:t xml:space="preserve">    "Intraday" =&gt; 50</w:t>
      </w:r>
    </w:p>
    <w:p w14:paraId="157EF3E2" w14:textId="3A66F7B3" w:rsidR="00E57D07" w:rsidRPr="00E57D07" w:rsidRDefault="00E57D07" w:rsidP="00E57D07">
      <w:pPr>
        <w:spacing w:after="0"/>
        <w:ind w:left="720"/>
      </w:pPr>
      <w:r w:rsidRPr="00E57D07">
        <w:t xml:space="preserve">    "Swing"    =&gt; 100</w:t>
      </w:r>
    </w:p>
    <w:p w14:paraId="2ED6EF7C" w14:textId="2CDA9406" w:rsidR="0056303E" w:rsidRDefault="00E57D07" w:rsidP="00297AEE">
      <w:pPr>
        <w:spacing w:after="0"/>
        <w:ind w:left="720"/>
      </w:pPr>
      <w:r w:rsidRPr="00E57D07">
        <w:t xml:space="preserve">    "Macro"    =&gt; 200</w:t>
      </w:r>
    </w:p>
    <w:p w14:paraId="786F3386" w14:textId="77777777" w:rsidR="00297AEE" w:rsidRPr="00297AEE" w:rsidRDefault="00297AEE" w:rsidP="00297AEE">
      <w:pPr>
        <w:spacing w:after="0"/>
        <w:ind w:left="720"/>
      </w:pPr>
    </w:p>
    <w:p w14:paraId="61E9584B" w14:textId="7CD5A696" w:rsidR="00002866" w:rsidRPr="000361B7" w:rsidRDefault="00002866" w:rsidP="000361B7">
      <w:pPr>
        <w:spacing w:after="0"/>
      </w:pPr>
      <w:r w:rsidRPr="00002866">
        <w:rPr>
          <w:b/>
          <w:bCs/>
        </w:rPr>
        <w:t>T</w:t>
      </w:r>
      <w:r w:rsidRPr="00002866">
        <w:rPr>
          <w:b/>
          <w:bCs/>
        </w:rPr>
        <w:t xml:space="preserve">his ensures the bands are </w:t>
      </w:r>
      <w:r w:rsidRPr="00002866">
        <w:rPr>
          <w:b/>
          <w:bCs/>
        </w:rPr>
        <w:t>time-frame</w:t>
      </w:r>
      <w:r w:rsidRPr="00002866">
        <w:rPr>
          <w:b/>
          <w:bCs/>
        </w:rPr>
        <w:t>-appropriate:</w:t>
      </w:r>
    </w:p>
    <w:p w14:paraId="4FED2676" w14:textId="64EDA4C0" w:rsidR="00002866" w:rsidRPr="00002866" w:rsidRDefault="00002866" w:rsidP="00002866">
      <w:pPr>
        <w:numPr>
          <w:ilvl w:val="0"/>
          <w:numId w:val="3"/>
        </w:numPr>
        <w:spacing w:after="0"/>
      </w:pPr>
      <w:r w:rsidRPr="00002866">
        <w:t>Shorter profiles → tighter bands, faster adaptation</w:t>
      </w:r>
    </w:p>
    <w:p w14:paraId="4B3937B9" w14:textId="3F5D1F3E" w:rsidR="000361B7" w:rsidRDefault="00002866" w:rsidP="00C45ECA">
      <w:pPr>
        <w:numPr>
          <w:ilvl w:val="0"/>
          <w:numId w:val="3"/>
        </w:numPr>
        <w:spacing w:after="0"/>
      </w:pPr>
      <w:r w:rsidRPr="00002866">
        <w:t>Longer profiles → smoother bands, broader context</w:t>
      </w:r>
    </w:p>
    <w:p w14:paraId="3C8CDA66" w14:textId="77777777" w:rsidR="00297AEE" w:rsidRDefault="00297AEE" w:rsidP="00297AEE">
      <w:pPr>
        <w:spacing w:after="0"/>
      </w:pPr>
    </w:p>
    <w:p w14:paraId="39D02348" w14:textId="0EED3919" w:rsidR="00083363" w:rsidRPr="00297AEE" w:rsidRDefault="00297AEE" w:rsidP="00C45ECA">
      <w:pPr>
        <w:rPr>
          <w:b/>
          <w:bCs/>
          <w:i/>
          <w:iCs/>
          <w:color w:val="000000"/>
        </w:rPr>
      </w:pPr>
      <w:r w:rsidRPr="00297AEE">
        <w:rPr>
          <w:b/>
          <w:bCs/>
          <w:i/>
          <w:iCs/>
          <w:color w:val="000000"/>
        </w:rPr>
        <w:t xml:space="preserve">Adjusting Profile-Based Band Scaling based on the underlying and its look-back history </w:t>
      </w:r>
      <w:proofErr w:type="gramStart"/>
      <w:r w:rsidRPr="00297AEE">
        <w:rPr>
          <w:b/>
          <w:bCs/>
          <w:i/>
          <w:iCs/>
          <w:color w:val="000000"/>
        </w:rPr>
        <w:t>is recommended</w:t>
      </w:r>
      <w:proofErr w:type="gramEnd"/>
      <w:r w:rsidRPr="00297AEE">
        <w:rPr>
          <w:b/>
          <w:bCs/>
          <w:i/>
          <w:iCs/>
          <w:color w:val="000000"/>
        </w:rPr>
        <w:t>.</w:t>
      </w:r>
    </w:p>
    <w:p w14:paraId="1AD4E457" w14:textId="18621D1C" w:rsidR="00002866" w:rsidRPr="00002866" w:rsidRDefault="00002866" w:rsidP="00002866">
      <w:pPr>
        <w:pStyle w:val="Heading3"/>
      </w:pPr>
      <w:r w:rsidRPr="00002866">
        <w:t xml:space="preserve">Visual Feedback for </w:t>
      </w:r>
      <w:r>
        <w:t xml:space="preserve">Market Structure </w:t>
      </w:r>
      <w:r w:rsidRPr="00002866">
        <w:t>Shifts</w:t>
      </w:r>
    </w:p>
    <w:p w14:paraId="6460D016" w14:textId="1DCC8540" w:rsidR="00785D95" w:rsidRDefault="00785D95" w:rsidP="00002866">
      <w:r w:rsidRPr="00785D95">
        <w:t xml:space="preserve">Dynamic RSI Bands </w:t>
      </w:r>
      <w:r w:rsidR="00571342" w:rsidRPr="00785D95">
        <w:t>function as</w:t>
      </w:r>
      <w:r w:rsidRPr="00785D95">
        <w:t xml:space="preserve"> volatility-sensitive envelopes around RSI, expanding or contracting in response to momentum shifts. Sudden changes in band width often precede or confirm transitions in market structure.</w:t>
      </w:r>
    </w:p>
    <w:p w14:paraId="212BCAB2" w14:textId="26024B2F" w:rsidR="00002866" w:rsidRPr="00297AEE" w:rsidRDefault="00297AEE" w:rsidP="00002866">
      <w:pPr>
        <w:rPr>
          <w:sz w:val="20"/>
          <w:szCs w:val="20"/>
        </w:rPr>
      </w:pPr>
      <w:r w:rsidRPr="00297AEE">
        <w:rPr>
          <w:sz w:val="20"/>
          <w:szCs w:val="20"/>
        </w:rPr>
        <w:drawing>
          <wp:anchor distT="0" distB="0" distL="114300" distR="114300" simplePos="0" relativeHeight="251665920" behindDoc="0" locked="0" layoutInCell="1" allowOverlap="1" wp14:anchorId="047983D9" wp14:editId="361796E9">
            <wp:simplePos x="0" y="0"/>
            <wp:positionH relativeFrom="margin">
              <wp:posOffset>321252</wp:posOffset>
            </wp:positionH>
            <wp:positionV relativeFrom="paragraph">
              <wp:posOffset>727999</wp:posOffset>
            </wp:positionV>
            <wp:extent cx="5160819" cy="3823894"/>
            <wp:effectExtent l="0" t="0" r="1905" b="5715"/>
            <wp:wrapNone/>
            <wp:docPr id="5408873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87392" name="Picture 1" descr="A screen 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7" b="6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19" cy="382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866" w:rsidRPr="00002866">
        <w:rPr>
          <w:sz w:val="20"/>
          <w:szCs w:val="20"/>
        </w:rPr>
        <w:t xml:space="preserve">Example: </w:t>
      </w:r>
      <w:r w:rsidR="0034510D" w:rsidRPr="00297AEE">
        <w:rPr>
          <w:sz w:val="20"/>
          <w:szCs w:val="20"/>
        </w:rPr>
        <w:t>On the BTCUSD Daily chart, a sharp narrowing of RSI bands occurred immediately after a breakout. This contraction signaled reduced RSI volatility and hinted at a structural shift. Shortly after, RSI crossed below its moving average, followed by a pronounced sell-off—confirming the transition from range-bound behavior to trending downside.</w:t>
      </w:r>
    </w:p>
    <w:p w14:paraId="42AC0AAD" w14:textId="6772465D" w:rsidR="000361B7" w:rsidRDefault="000361B7" w:rsidP="00002866"/>
    <w:p w14:paraId="341279E1" w14:textId="012E5210" w:rsidR="000361B7" w:rsidRPr="00002866" w:rsidRDefault="000361B7" w:rsidP="00002866"/>
    <w:p w14:paraId="16602962" w14:textId="4EB71E93" w:rsidR="00002866" w:rsidRPr="00C45ECA" w:rsidRDefault="00002866" w:rsidP="00C45ECA"/>
    <w:sectPr w:rsidR="00002866" w:rsidRPr="00C4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D25F7"/>
    <w:multiLevelType w:val="multilevel"/>
    <w:tmpl w:val="52E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21722"/>
    <w:multiLevelType w:val="multilevel"/>
    <w:tmpl w:val="60B4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3074C"/>
    <w:multiLevelType w:val="multilevel"/>
    <w:tmpl w:val="4EB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939448">
    <w:abstractNumId w:val="0"/>
  </w:num>
  <w:num w:numId="2" w16cid:durableId="736241373">
    <w:abstractNumId w:val="1"/>
  </w:num>
  <w:num w:numId="3" w16cid:durableId="512303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60"/>
    <w:rsid w:val="00002866"/>
    <w:rsid w:val="000361B7"/>
    <w:rsid w:val="00083363"/>
    <w:rsid w:val="00297AEE"/>
    <w:rsid w:val="0034510D"/>
    <w:rsid w:val="00387A59"/>
    <w:rsid w:val="003B1BB6"/>
    <w:rsid w:val="003C19B8"/>
    <w:rsid w:val="00461EB3"/>
    <w:rsid w:val="0056303E"/>
    <w:rsid w:val="00571342"/>
    <w:rsid w:val="005D1C60"/>
    <w:rsid w:val="00785D95"/>
    <w:rsid w:val="009105C4"/>
    <w:rsid w:val="009D59EB"/>
    <w:rsid w:val="009E7371"/>
    <w:rsid w:val="00A56112"/>
    <w:rsid w:val="00C45ECA"/>
    <w:rsid w:val="00D469A5"/>
    <w:rsid w:val="00D83F24"/>
    <w:rsid w:val="00DD5396"/>
    <w:rsid w:val="00E57D07"/>
    <w:rsid w:val="00EC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CF61"/>
  <w15:chartTrackingRefBased/>
  <w15:docId w15:val="{36E93A67-7CB8-49EC-90AF-E1F3FDC5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2866"/>
    <w:pPr>
      <w:keepNext/>
      <w:keepLines/>
      <w:spacing w:before="360" w:after="80"/>
      <w:outlineLvl w:val="0"/>
    </w:pPr>
    <w:rPr>
      <w:rFonts w:eastAsiaTheme="majorEastAsia"/>
      <w:b/>
      <w:bCs/>
      <w:color w:val="EE0000"/>
      <w:sz w:val="40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2866"/>
    <w:pPr>
      <w:keepNext/>
      <w:keepLines/>
      <w:spacing w:after="0"/>
      <w:outlineLvl w:val="1"/>
    </w:pPr>
    <w:rPr>
      <w:rFonts w:eastAsiaTheme="majorEastAsia"/>
      <w:b/>
      <w:bCs/>
      <w:color w:val="EE0000"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2866"/>
    <w:pPr>
      <w:keepNext/>
      <w:keepLines/>
      <w:spacing w:before="160" w:after="80"/>
      <w:outlineLvl w:val="2"/>
    </w:pPr>
    <w:rPr>
      <w:rFonts w:eastAsiaTheme="majorEastAsia"/>
      <w:color w:val="EE0000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469A5"/>
    <w:pPr>
      <w:keepNext/>
      <w:keepLines/>
      <w:spacing w:after="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866"/>
    <w:rPr>
      <w:rFonts w:eastAsiaTheme="majorEastAsia"/>
      <w:b/>
      <w:bCs/>
      <w:color w:val="EE0000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2866"/>
    <w:rPr>
      <w:rFonts w:eastAsiaTheme="majorEastAsia"/>
      <w:b/>
      <w:bCs/>
      <w:color w:val="EE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02866"/>
    <w:rPr>
      <w:rFonts w:eastAsiaTheme="majorEastAsia"/>
      <w:color w:val="EE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69A5"/>
    <w:rPr>
      <w:rFonts w:ascii="Times New Roman" w:eastAsiaTheme="majorEastAsia" w:hAnsi="Times New Roman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6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C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C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Sargon Dinkha</dc:creator>
  <cp:keywords/>
  <dc:description/>
  <cp:lastModifiedBy>Sargon Dinkha</cp:lastModifiedBy>
  <cp:revision>2</cp:revision>
  <dcterms:created xsi:type="dcterms:W3CDTF">2025-09-02T18:57:00Z</dcterms:created>
  <dcterms:modified xsi:type="dcterms:W3CDTF">2025-09-02T18:57:00Z</dcterms:modified>
</cp:coreProperties>
</file>