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代码管理方案(试行版）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为保证代码质量，并加强代码审核机制，采用fork + PR方式进行往后日常代码管理，具体操作如下：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在git页面上fork</w:t>
      </w:r>
      <w:r>
        <w:rPr>
          <w:rFonts w:hint="eastAsia"/>
          <w:color w:val="FF0000"/>
          <w:lang w:val="en-US" w:eastAsia="zh-CN"/>
        </w:rPr>
        <w:t>主仓库</w:t>
      </w:r>
      <w:r>
        <w:rPr>
          <w:rFonts w:hint="eastAsia"/>
          <w:lang w:val="en-US" w:eastAsia="zh-CN"/>
        </w:rPr>
        <w:t>到</w:t>
      </w:r>
      <w:r>
        <w:rPr>
          <w:rFonts w:hint="eastAsia"/>
          <w:b/>
          <w:bCs/>
          <w:color w:val="FF0000"/>
          <w:lang w:val="en-US" w:eastAsia="zh-CN"/>
        </w:rPr>
        <w:t>个人</w:t>
      </w:r>
      <w:r>
        <w:rPr>
          <w:rFonts w:hint="eastAsia"/>
          <w:lang w:val="en-US" w:eastAsia="zh-CN"/>
        </w:rPr>
        <w:t>空间中，示例如下:</w:t>
      </w:r>
    </w:p>
    <w:p>
      <w:pPr>
        <w:numPr>
          <w:numId w:val="0"/>
        </w:numPr>
      </w:pPr>
      <w:r>
        <w:drawing>
          <wp:inline distT="0" distB="0" distL="114300" distR="114300">
            <wp:extent cx="31051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067175" cy="2867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成功fork</w:t>
      </w:r>
    </w:p>
    <w:p>
      <w:pPr>
        <w:numPr>
          <w:numId w:val="0"/>
        </w:numPr>
      </w:pPr>
      <w:r>
        <w:drawing>
          <wp:inline distT="0" distB="0" distL="114300" distR="114300">
            <wp:extent cx="358140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设置个人空间下的仓库默认分支为develop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35038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clone个人仓库到本地，示例如下：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10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为本地仓库添加上游仓库（即主仓库），示例如下：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196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拉取主仓库代码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upstream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合并主仓库develop分支到本地仓库develop分支（注意本地仓库当前分支是哪个）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merge upstream/develop develop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推送修改后的代码到远程个人仓库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在远程个人仓库发起PR流程，选择分支合并到主仓库对应分支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52971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345815"/>
            <wp:effectExtent l="0" t="0" r="381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：及时保持代码提交及</w:t>
      </w:r>
      <w:bookmarkStart w:id="0" w:name="_GoBack"/>
      <w:bookmarkEnd w:id="0"/>
      <w:r>
        <w:rPr>
          <w:rFonts w:hint="eastAsia"/>
          <w:lang w:val="en-US" w:eastAsia="zh-CN"/>
        </w:rPr>
        <w:t>同步！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76E7"/>
    <w:multiLevelType w:val="singleLevel"/>
    <w:tmpl w:val="2F5E76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2A6"/>
    <w:rsid w:val="04287EE7"/>
    <w:rsid w:val="08F634C2"/>
    <w:rsid w:val="111D30EE"/>
    <w:rsid w:val="14121DDD"/>
    <w:rsid w:val="15514AE0"/>
    <w:rsid w:val="19134D53"/>
    <w:rsid w:val="1A7F4DE3"/>
    <w:rsid w:val="1B3E3592"/>
    <w:rsid w:val="20D328AD"/>
    <w:rsid w:val="21E447CA"/>
    <w:rsid w:val="22624D03"/>
    <w:rsid w:val="23DA40DF"/>
    <w:rsid w:val="2695208F"/>
    <w:rsid w:val="26DF59E4"/>
    <w:rsid w:val="2D6E304C"/>
    <w:rsid w:val="3894522D"/>
    <w:rsid w:val="3EC21CB7"/>
    <w:rsid w:val="403768B8"/>
    <w:rsid w:val="44650072"/>
    <w:rsid w:val="47D64201"/>
    <w:rsid w:val="490B0EB5"/>
    <w:rsid w:val="49811C37"/>
    <w:rsid w:val="4A760BB2"/>
    <w:rsid w:val="4EC51693"/>
    <w:rsid w:val="506E6761"/>
    <w:rsid w:val="510442A4"/>
    <w:rsid w:val="533C62D9"/>
    <w:rsid w:val="55426A4C"/>
    <w:rsid w:val="57364AAE"/>
    <w:rsid w:val="582A38C5"/>
    <w:rsid w:val="5A752166"/>
    <w:rsid w:val="5CC04355"/>
    <w:rsid w:val="5D83070E"/>
    <w:rsid w:val="5E627B21"/>
    <w:rsid w:val="5F1655A1"/>
    <w:rsid w:val="60B26B2F"/>
    <w:rsid w:val="61875A6C"/>
    <w:rsid w:val="62A8636F"/>
    <w:rsid w:val="64461FF8"/>
    <w:rsid w:val="64987234"/>
    <w:rsid w:val="65AA50E9"/>
    <w:rsid w:val="670A0562"/>
    <w:rsid w:val="6732392A"/>
    <w:rsid w:val="676F74F5"/>
    <w:rsid w:val="6BE03A93"/>
    <w:rsid w:val="6F6E1C42"/>
    <w:rsid w:val="71AF4437"/>
    <w:rsid w:val="722269DF"/>
    <w:rsid w:val="74C32B35"/>
    <w:rsid w:val="75777105"/>
    <w:rsid w:val="7AB04A96"/>
    <w:rsid w:val="7ED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2020-04-29T01:47:49Z</dcterms:created>
  <dc:creator>CPPE-XIAOPENG</dc:creator>
  <cp:lastModifiedBy>CPPE-XIAOPENG</cp:lastModifiedBy>
  <dcterms:modified xsi:type="dcterms:W3CDTF">2020-04-29T06:17:21Z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