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AC5" w:rsidRDefault="00153AC5">
      <w:pPr>
        <w:rPr>
          <w:b/>
          <w:u w:val="single"/>
        </w:rPr>
      </w:pPr>
      <w:r w:rsidRPr="00153AC5">
        <w:rPr>
          <w:b/>
          <w:u w:val="single"/>
        </w:rPr>
        <w:t>Material and methods</w:t>
      </w:r>
    </w:p>
    <w:p w:rsidR="007B2F4E" w:rsidRDefault="007B2F4E">
      <w:pPr>
        <w:rPr>
          <w:b/>
          <w:u w:val="single"/>
        </w:rPr>
      </w:pPr>
    </w:p>
    <w:p w:rsidR="00153AC5" w:rsidRPr="00BB7C9F" w:rsidRDefault="00153AC5" w:rsidP="00153AC5">
      <w:pPr>
        <w:spacing w:line="276" w:lineRule="auto"/>
        <w:jc w:val="both"/>
        <w:rPr>
          <w:rFonts w:cstheme="minorHAnsi"/>
          <w:b/>
          <w:color w:val="000000" w:themeColor="text1"/>
        </w:rPr>
      </w:pPr>
      <w:r>
        <w:rPr>
          <w:rFonts w:cstheme="minorHAnsi"/>
          <w:b/>
          <w:color w:val="000000" w:themeColor="text1"/>
        </w:rPr>
        <w:t>Processing of whole-genome bisulfite sequencing data</w:t>
      </w:r>
    </w:p>
    <w:p w:rsidR="006678C8" w:rsidRPr="00A938A8" w:rsidRDefault="00153AC5" w:rsidP="007B2F4E">
      <w:pPr>
        <w:spacing w:line="276" w:lineRule="auto"/>
        <w:jc w:val="both"/>
        <w:rPr>
          <w:rFonts w:cstheme="minorHAnsi"/>
          <w:color w:val="000000" w:themeColor="text1"/>
        </w:rPr>
      </w:pPr>
      <w:r>
        <w:rPr>
          <w:rFonts w:cstheme="minorHAnsi"/>
          <w:color w:val="000000" w:themeColor="text1"/>
        </w:rPr>
        <w:t xml:space="preserve">The </w:t>
      </w:r>
      <w:r w:rsidRPr="00BB7C9F">
        <w:rPr>
          <w:rFonts w:cstheme="minorHAnsi"/>
          <w:color w:val="000000" w:themeColor="text1"/>
        </w:rPr>
        <w:t>Omics IT and Data Management Core Facility (DKFZ, Heidelberg)</w:t>
      </w:r>
      <w:r>
        <w:rPr>
          <w:rFonts w:cstheme="minorHAnsi"/>
          <w:color w:val="000000" w:themeColor="text1"/>
        </w:rPr>
        <w:t xml:space="preserve"> processed WGBS data as described earlier</w:t>
      </w:r>
      <w:r w:rsidRPr="00BB7C9F">
        <w:rPr>
          <w:rFonts w:cstheme="minorHAnsi"/>
          <w:color w:val="000000" w:themeColor="text1"/>
        </w:rPr>
        <w:t xml:space="preserv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{"citationItems":[{"id":"ITEM-1","itemData":{"DOI":"10.1038/ni.3799","author":[{"dropping-particle":"","family":"Delacher","given":"Michael","non-dropping-particle":"","parse-names":false,"suffix":""},{"dropping-particle":"","family":"Imbusch","given":"Charles D","non-dropping-particle":"","parse-names":false,"suffix":""},{"dropping-particle":"","family":"Weichenhan","given":"Dieter","non-dropping-particle":"","parse-names":false,"suffix":""},{"dropping-particle":"","family":"Breiling","given":"Achim","non-dropping-particle":"","parse-names":false,"suffix":""},{"dropping-particle":"","family":"Hotz-Wagenblatt","given":"Agnes","non-dropping-particle":"","parse-names":false,"suffix":""},{"dropping-particle":"","family":"Träger","given":"Ulrike","non-dropping-particle":"","parse-names":false,"suffix":""},{"dropping-particle":"","family":"Hofer","given":"Ann-Cathrin","non-dropping-particle":"","parse-names":false,"suffix":""},{"dropping-particle":"","family":"Kägebein","given":"Danny","non-dropping-particle":"","parse-names":false,"suffix":""},{"dropping-particle":"","family":"Wang","given":"Qi","non-dropping-particle":"","parse-names":false,"suffix":""},{"dropping-particle":"","family":"Frauhammer","given":"Felix","non-dropping-particle":"","parse-names":false,"suffix":""},{"dropping-particle":"","family":"Mallm","given":"Jan-Philipp","non-dropping-particle":"","parse-names":false,"suffix":""},{"dropping-particle":"","family":"Bauer","given":"Katharina","non-dropping-particle":"","parse-names":false,"suffix":""},{"dropping-particle":"","family":"Herrmann","given":"Carl","non-dropping-particle":"","parse-names":false,"suffix":""},{"dropping-particle":"","family":"Lang","given":"Philipp","non-dropping-particle":"","parse-names":false,"suffix":""},{"dropping-particle":"","family":"Brors","given":"Benedikt","non-dropping-particle":"","parse-names":false,"suffix":""},{"dropping-particle":"","family":"Plass","given":"Christoph","non-dropping-particle":"","parse-names":false,"suffix":""},{"dropping-particle":"","family":"Feuerer","given":"Markus","non-dropping-particle":"","parse-names":false,"suffix":""},{"dropping-particle":"","family":"Designed","given":"M F","non-dropping-particle":"","parse-names":false,"suffix":""}],"container-title":"Nat Immunol","id":"ITEM-1","issue":"10","issued":{"date-parts":[["2017"]]},"page":"1160-1172","title":"Genome-wide DNA methylation landscape defines specialization of regulatory T cells in tissues performed the experiments; M Europe PMC Funders Group","type":"article-journal","volume":"18"},"uris":["http://www.mendeley.com/documents/?uuid=eb769292-94b9-3da8-bfc0-04ef56827a4a"]}],"mendeley":{"formattedCitation":"&lt;sup&gt;1&lt;/sup&gt;","plainTextFormattedCitation":"1","previouslyFormattedCitation":"&lt;sup&gt;1&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1</w:t>
      </w:r>
      <w:r w:rsidRPr="00BB7C9F">
        <w:rPr>
          <w:rFonts w:cstheme="minorHAnsi"/>
          <w:color w:val="000000" w:themeColor="text1"/>
        </w:rPr>
        <w:fldChar w:fldCharType="end"/>
      </w:r>
      <w:r w:rsidRPr="00BB7C9F">
        <w:rPr>
          <w:rFonts w:cstheme="minorHAnsi"/>
          <w:color w:val="000000" w:themeColor="text1"/>
        </w:rPr>
        <w:t xml:space="preserve">. Reads were aligned using an updated pipeline published by Wang et al.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{"citationItems":[{"id":"ITEM-1","itemData":{"DOI":"10.1038/nprot.2013.118","ISBN":"1750-2799 (Electronic)\\r1750-2799 (Linking)","ISSN":"1750-2799","PMID":"24071908","abstract":"Epigenetic modifications such as carbon 5 methylation of the cytosine base in a CpG dinucleotide context are involved in the onset and progression of human diseases. A comprehensive understanding of the role of genome-wide DNA methylation patterns, the methylome, requires quantitative determination of the methylation states of all CpG sites in a genome. So far, analyses of the complete methylome by whole-genome bisulfite sequencing (WGBS) are rare because of the required large DNA quantities, substantial bioinformatic resources and high sequencing costs. Here we describe a detailed protocol for tagmentation-based WGBS (T-WGBS) and demonstrate its reliability in comparison with conventional WGBS. In T-WGBS, a hyperactive Tn5 transposase fragments the DNA and appends sequencing adapters in a single step. T-WGBS requires not more than 20 ng of input DNA; hence, the protocol allows the comprehensive methylome analysis of limited amounts of DNA isolated from precious biological specimens. The T-WGBS library preparation takes 2 d.","author":[{"dropping-particle":"","family":"Wang","given":"Qi","non-dropping-particle":"","parse-names":false,"suffix":""},{"dropping-particle":"","family":"Gu","given":"Lei","non-dropping-particle":"","parse-names":false,"suffix":""},{"dropping-particle":"","family":"Adey","given":"Andrew","non-dropping-particle":"","parse-names":false,"suffix":""},{"dropping-particle":"","family":"Radlwimmer","given":"Bernhard","non-dropping-particle":"","parse-names":false,"suffix":""},{"dropping-particle":"","family":"Wang","given":"Wei","non-dropping-particle":"","parse-names":false,"suffix":""},{"dropping-particle":"","family":"Hovestadt","given":"Volker","non-dropping-particle":"","parse-names":false,"suffix":""},{"dropping-particle":"","family":"Bähr","given":"Marion","non-dropping-particle":"","parse-names":false,"suffix":""},{"dropping-particle":"","family":"Wolf","given":"Stephan","non-dropping-particle":"","parse-names":false,"suffix":""},{"dropping-particle":"","family":"Shendure","given":"Jay","non-dropping-particle":"","parse-names":false,"suffix":""},{"dropping-particle":"","family":"Eils","given":"Roland","non-dropping-particle":"","parse-names":false,"suffix":""},{"dropping-particle":"","family":"Plass","given":"Christoph","non-dropping-particle":"","parse-names":false,"suffix":""},{"dropping-particle":"","family":"Weichenhan","given":"Dieter","non-dropping-particle":"","parse-names":false,"suffix":""}],"container-title":"Nature protocols","id":"ITEM-1","issue":"10","issued":{"date-parts":[["2013"]]},"page":"2022-32","title":"Tagmentation-based whole-genome bisulfite sequencing.","type":"article-journal","volume":"8"},"uris":["http://www.mendeley.com/documents/?uuid=67371ce6-3ba4-478b-a335-91c8ff37e00b"]}],"mendeley":{"formattedCitation":"&lt;sup&gt;2&lt;/sup&gt;","plainTextFormattedCitation":"2","previouslyFormattedCitation":"&lt;sup&gt;2&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2</w:t>
      </w:r>
      <w:r w:rsidRPr="00BB7C9F">
        <w:rPr>
          <w:rFonts w:cstheme="minorHAnsi"/>
          <w:color w:val="000000" w:themeColor="text1"/>
        </w:rPr>
        <w:fldChar w:fldCharType="end"/>
      </w:r>
      <w:r w:rsidRPr="00BB7C9F">
        <w:rPr>
          <w:rFonts w:cstheme="minorHAnsi"/>
          <w:color w:val="000000" w:themeColor="text1"/>
        </w:rPr>
        <w:t xml:space="preserve">, implemented as a Roddy Workflow (https://github.com/DKFZ-ODCF/AlignmentAndQCWorkflows) in the automated One Touch Pipeline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{"citationItems":[{"id":"ITEM-1","itemData":{"DOI":"10.1016/j.jbiotec.2017.08.006","ISSN":"18734863","PMID":"28803971","abstract":"The One Touch Pipeline (OTP) is an automation platform managing Next-Generation Sequencing (NGS) data and calling bioinformatic pipelines for processing these data. OTP handles the complete digital process from import of raw sequence data via alignment of sequencing reads to identify genomic events in an automated and scalable way. Three major goals are pursued: firstly, reduction of human resources required for data management by introducing automated processes. Secondly, reduction of time until the sequences can be analyzed by bioinformatic experts, by executing all operations more reliably and quickly. Thirdly, storing all information in one system with secure web access and search capabilities. From software architecture perspective, OTP is both information center and workflow management system. As a workflow management system, OTP call several NGS pipelines that can easily be adapted and extended according to new requirements. As an information center, it comprises a database for metadata information as well as a structured file system. Based on complete and consistent information, data management and bioinformatic pipelines within OTP are executed automatically with all steps book-kept in a database.","author":[{"dropping-particle":"","family":"Reisinger","given":"Eva","non-dropping-particle":"","parse-names":false,"suffix":""},{"dropping-particle":"","family":"Genthner","given":"Lena","non-dropping-particle":"","parse-names":false,"suffix":""},{"dropping-particle":"","family":"Kerssemakers","given":"Jules","non-dropping-particle":"","parse-names":false,"suffix":""},{"dropping-particle":"","family":"Kensche","given":"Philip","non-dropping-particle":"","parse-names":false,"suffix":""},{"dropping-particle":"","family":"Borufka","given":"Stefan","non-dropping-particle":"","parse-names":false,"suffix":""},{"dropping-particle":"","family":"Jugold","given":"Alke","non-dropping-particle":"","parse-names":false,"suffix":""},{"dropping-particle":"","family":"Kling","given":"Andreas","non-dropping-particle":"","parse-names":false,"suffix":""},{"dropping-particle":"","family":"Prinz","given":"Manuel","non-dropping-particle":"","parse-names":false,"suffix":""},{"dropping-particle":"","family":"Scholz","given":"Ingrid","non-dropping-particle":"","parse-names":false,"suffix":""},{"dropping-particle":"","family":"Zipprich","given":"Gideon","non-dropping-particle":"","parse-names":false,"suffix":""},{"dropping-particle":"","family":"Eils","given":"Roland","non-dropping-particle":"","parse-names":false,"suffix":""},{"dropping-particle":"","family":"Lawerenz","given":"Christian","non-dropping-particle":"","parse-names":false,"suffix":""},{"dropping-particle":"","family":"Eils","given":"Jürgen","non-dropping-particle":"","parse-names":false,"suffix":""}],"container-title":"Journal of Biotechnology","id":"ITEM-1","issued":{"date-parts":[["2017","11","10"]]},"page":"53-62","publisher":"Elsevier B.V.","title":"OTP: An automatized system for managing and processing NGS data","type":"article-journal","volume":"261"},"uris":["http://www.mendeley.com/documents/?uuid=b1cd1957-77f0-3333-a7a1-737592440f9b"]}],"mendeley":{"formattedCitation":"&lt;sup&gt;3&lt;/sup&gt;","plainTextFormattedCitation":"3","previouslyFormattedCitation":"&lt;sup&gt;3&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3</w:t>
      </w:r>
      <w:r w:rsidRPr="00BB7C9F">
        <w:rPr>
          <w:rFonts w:cstheme="minorHAnsi"/>
          <w:color w:val="000000" w:themeColor="text1"/>
        </w:rPr>
        <w:fldChar w:fldCharType="end"/>
      </w:r>
      <w:r w:rsidRPr="00BB7C9F">
        <w:rPr>
          <w:rFonts w:cstheme="minorHAnsi"/>
          <w:color w:val="000000" w:themeColor="text1"/>
        </w:rPr>
        <w:t xml:space="preserve">. </w:t>
      </w:r>
      <w:r>
        <w:rPr>
          <w:rFonts w:cstheme="minorHAnsi"/>
          <w:color w:val="000000" w:themeColor="text1"/>
        </w:rPr>
        <w:t>In short</w:t>
      </w:r>
      <w:r w:rsidRPr="00BB7C9F">
        <w:rPr>
          <w:rFonts w:cstheme="minorHAnsi"/>
          <w:color w:val="000000" w:themeColor="text1"/>
        </w:rPr>
        <w:t xml:space="preserve">, adaptor sequences of raw reads were trimmed using </w:t>
      </w:r>
      <w:proofErr w:type="spellStart"/>
      <w:r w:rsidRPr="00BB7C9F">
        <w:rPr>
          <w:rFonts w:cstheme="minorHAnsi"/>
          <w:color w:val="000000" w:themeColor="text1"/>
        </w:rPr>
        <w:t>Trimmomatic</w:t>
      </w:r>
      <w:proofErr w:type="spellEnd"/>
      <w:r w:rsidRPr="00BB7C9F">
        <w:rPr>
          <w:rFonts w:cstheme="minorHAnsi"/>
          <w:color w:val="000000" w:themeColor="text1"/>
        </w:rPr>
        <w:t xml:space="preserv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publisher":"Oxford University Press","title":"Trimmomatic: A flexible trimmer for Illumina sequence data","type":"article-journal","volume":"30"},"uris":["http://www.mendeley.com/documents/?uuid=d729c699-280e-3012-b4ae-6b16e4cbac8f"]}],"mendeley":{"formattedCitation":"&lt;sup&gt;4&lt;/sup&gt;","plainTextFormattedCitation":"4","previouslyFormattedCitation":"&lt;sup&gt;4&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4</w:t>
      </w:r>
      <w:r w:rsidRPr="00BB7C9F">
        <w:rPr>
          <w:rFonts w:cstheme="minorHAnsi"/>
          <w:color w:val="000000" w:themeColor="text1"/>
        </w:rPr>
        <w:fldChar w:fldCharType="end"/>
      </w:r>
      <w:r w:rsidRPr="00BB7C9F">
        <w:rPr>
          <w:rFonts w:cstheme="minorHAnsi"/>
          <w:color w:val="000000" w:themeColor="text1"/>
        </w:rPr>
        <w:t xml:space="preserve">. </w:t>
      </w:r>
      <w:r>
        <w:rPr>
          <w:rFonts w:cstheme="minorHAnsi"/>
          <w:color w:val="000000" w:themeColor="text1"/>
        </w:rPr>
        <w:t>Next, s</w:t>
      </w:r>
      <w:r w:rsidRPr="00BB7C9F">
        <w:rPr>
          <w:rFonts w:cstheme="minorHAnsi"/>
          <w:color w:val="000000" w:themeColor="text1"/>
        </w:rPr>
        <w:t xml:space="preserve">equencing reads were in silico bisulfite-converted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hengli@broadinstitute.org","author":[{"dropping-particle":"","family":"Li","given":"Heng","non-dropping-particle":"","parse-names":false,"suffix":""}],"id":"ITEM-1","issued":{"date-parts":[["2013"]]},"title":"Aligning sequence reads, clone sequences and assembly contigs with BWA-MEM","type":"article"},"uris":["http://www.mendeley.com/documents/?uuid=1912c8ea-8a66-34d1-856c-e1ab3ac2ff9b"]}],"mendeley":{"formattedCitation":"&lt;sup&gt;5&lt;/sup&gt;","plainTextFormattedCitation":"5","previouslyFormattedCitation":"&lt;sup&gt;5&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5</w:t>
      </w:r>
      <w:r w:rsidRPr="00BB7C9F">
        <w:rPr>
          <w:rFonts w:cstheme="minorHAnsi"/>
          <w:color w:val="000000" w:themeColor="text1"/>
        </w:rPr>
        <w:fldChar w:fldCharType="end"/>
      </w:r>
      <w:r w:rsidRPr="00BB7C9F">
        <w:rPr>
          <w:rFonts w:cstheme="minorHAnsi"/>
          <w:color w:val="000000" w:themeColor="text1"/>
        </w:rPr>
        <w:t xml:space="preserve"> (C&gt;T for the first read in the pair, G&gt;A for the second). BWA-MEM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{"citationItems":[{"id":"ITEM-1","itemData":{"abstract":"Summary: BWA-MEM is a new alignment algorithm for aligning sequence reads or long query sequences against a large reference genome such as human. It automatically chooses between local and end-to-end alignments, supports paired-end reads and performs chimeric alignment. The algorithm is robust to sequencing errors and applicable to a wide range of sequence lengths from 70bp to a few megabases. For mapping 100bp sequences, BWA-MEM shows better performance than several state-of-art read aligners to date. Availability and implementation: BWA-MEM is implemented as a component of BWA, which is available at http://github.com/lh3/bwa. Contact: hengli@broadinstitute.org","author":[{"dropping-particle":"","family":"Li","given":"Heng","non-dropping-particle":"","parse-names":false,"suffix":""}],"id":"ITEM-1","issued":{"date-parts":[["2013"]]},"title":"Aligning sequence reads, clone sequences and assembly contigs with BWA-MEM","type":"article"},"uris":["http://www.mendeley.com/documents/?uuid=1912c8ea-8a66-34d1-856c-e1ab3ac2ff9b"]}],"mendeley":{"formattedCitation":"&lt;sup&gt;5&lt;/sup&gt;","plainTextFormattedCitation":"5","previouslyFormattedCitation":"&lt;sup&gt;5&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5</w:t>
      </w:r>
      <w:r w:rsidRPr="00BB7C9F">
        <w:rPr>
          <w:rFonts w:cstheme="minorHAnsi"/>
          <w:color w:val="000000" w:themeColor="text1"/>
        </w:rPr>
        <w:fldChar w:fldCharType="end"/>
      </w:r>
      <w:r w:rsidRPr="00BB7C9F">
        <w:rPr>
          <w:rFonts w:cstheme="minorHAnsi"/>
          <w:color w:val="000000" w:themeColor="text1"/>
        </w:rPr>
        <w:t xml:space="preserve"> was used with default parameters to align the converted reads to the in silico bisulfite-converted reference genome </w:t>
      </w:r>
      <w:r>
        <w:rPr>
          <w:rFonts w:cstheme="minorHAnsi"/>
          <w:color w:val="000000" w:themeColor="text1"/>
        </w:rPr>
        <w:t>hg19</w:t>
      </w:r>
      <w:r w:rsidRPr="00BB7C9F">
        <w:rPr>
          <w:rFonts w:cstheme="minorHAnsi"/>
          <w:color w:val="000000" w:themeColor="text1"/>
        </w:rPr>
        <w:t xml:space="preserve">, extended with the </w:t>
      </w:r>
      <w:proofErr w:type="spellStart"/>
      <w:r w:rsidRPr="00BB7C9F">
        <w:rPr>
          <w:rFonts w:cstheme="minorHAnsi"/>
          <w:color w:val="000000" w:themeColor="text1"/>
        </w:rPr>
        <w:t>PhiX</w:t>
      </w:r>
      <w:proofErr w:type="spellEnd"/>
      <w:r w:rsidRPr="00BB7C9F">
        <w:rPr>
          <w:rFonts w:cstheme="minorHAnsi"/>
          <w:color w:val="000000" w:themeColor="text1"/>
        </w:rPr>
        <w:t xml:space="preserve"> and lambda phage sequences.</w:t>
      </w:r>
      <w:r w:rsidRPr="00BB7C9F">
        <w:rPr>
          <w:rFonts w:eastAsia="Times New Roman" w:cstheme="minorHAnsi"/>
          <w:color w:val="000000" w:themeColor="text1"/>
          <w:shd w:val="clear" w:color="auto" w:fill="FFFFFF"/>
        </w:rPr>
        <w:t xml:space="preserve"> </w:t>
      </w:r>
      <w:r>
        <w:rPr>
          <w:rFonts w:eastAsia="Times New Roman" w:cstheme="minorHAnsi"/>
          <w:color w:val="000000" w:themeColor="text1"/>
          <w:shd w:val="clear" w:color="auto" w:fill="FFFFFF"/>
        </w:rPr>
        <w:t>Post</w:t>
      </w:r>
      <w:r w:rsidRPr="00BB7C9F">
        <w:rPr>
          <w:rFonts w:eastAsia="Times New Roman" w:cstheme="minorHAnsi"/>
          <w:color w:val="000000" w:themeColor="text1"/>
          <w:shd w:val="clear" w:color="auto" w:fill="FFFFFF"/>
        </w:rPr>
        <w:t xml:space="preserve"> alignment, reads were converted back to their original state</w:t>
      </w:r>
      <w:r>
        <w:rPr>
          <w:rFonts w:eastAsia="Times New Roman" w:cstheme="minorHAnsi"/>
          <w:color w:val="000000" w:themeColor="text1"/>
          <w:shd w:val="clear" w:color="auto" w:fill="FFFFFF"/>
        </w:rPr>
        <w:t>.</w:t>
      </w:r>
      <w:r w:rsidRPr="00BB7C9F">
        <w:rPr>
          <w:rFonts w:eastAsia="Times New Roman" w:cstheme="minorHAnsi"/>
          <w:color w:val="000000" w:themeColor="text1"/>
          <w:shd w:val="clear" w:color="auto" w:fill="FFFFFF"/>
        </w:rPr>
        <w:t xml:space="preserve"> </w:t>
      </w:r>
      <w:r>
        <w:rPr>
          <w:rFonts w:eastAsia="Times New Roman" w:cstheme="minorHAnsi"/>
          <w:color w:val="000000" w:themeColor="text1"/>
          <w:shd w:val="clear" w:color="auto" w:fill="FFFFFF"/>
        </w:rPr>
        <w:t>R</w:t>
      </w:r>
      <w:r w:rsidRPr="00BB7C9F">
        <w:rPr>
          <w:rFonts w:eastAsia="Times New Roman" w:cstheme="minorHAnsi"/>
          <w:color w:val="000000" w:themeColor="text1"/>
          <w:shd w:val="clear" w:color="auto" w:fill="FFFFFF"/>
        </w:rPr>
        <w:t xml:space="preserve">eads with a mapping quality ≥25 and nucleotides with a </w:t>
      </w:r>
      <w:proofErr w:type="spellStart"/>
      <w:r w:rsidRPr="00BB7C9F">
        <w:rPr>
          <w:rFonts w:eastAsia="Times New Roman" w:cstheme="minorHAnsi"/>
          <w:color w:val="000000" w:themeColor="text1"/>
          <w:shd w:val="clear" w:color="auto" w:fill="FFFFFF"/>
        </w:rPr>
        <w:t>Phred</w:t>
      </w:r>
      <w:proofErr w:type="spellEnd"/>
      <w:r w:rsidRPr="00BB7C9F">
        <w:rPr>
          <w:rFonts w:eastAsia="Times New Roman" w:cstheme="minorHAnsi"/>
          <w:color w:val="000000" w:themeColor="text1"/>
          <w:shd w:val="clear" w:color="auto" w:fill="FFFFFF"/>
        </w:rPr>
        <w:t>-scaled quality score ≥25</w:t>
      </w:r>
      <w:r>
        <w:rPr>
          <w:rFonts w:eastAsia="Times New Roman" w:cstheme="minorHAnsi"/>
          <w:color w:val="000000" w:themeColor="text1"/>
          <w:shd w:val="clear" w:color="auto" w:fill="FFFFFF"/>
        </w:rPr>
        <w:t xml:space="preserve"> were considered for</w:t>
      </w:r>
      <w:r w:rsidRPr="00BB7C9F">
        <w:rPr>
          <w:rFonts w:eastAsia="Times New Roman" w:cstheme="minorHAnsi"/>
          <w:color w:val="000000" w:themeColor="text1"/>
          <w:shd w:val="clear" w:color="auto" w:fill="FFFFFF"/>
        </w:rPr>
        <w:t xml:space="preserve"> PCR duplicate removal </w:t>
      </w:r>
      <w:r>
        <w:rPr>
          <w:rFonts w:eastAsia="Times New Roman" w:cstheme="minorHAnsi"/>
          <w:color w:val="000000" w:themeColor="text1"/>
          <w:shd w:val="clear" w:color="auto" w:fill="FFFFFF"/>
        </w:rPr>
        <w:t xml:space="preserve">per </w:t>
      </w:r>
      <w:r w:rsidRPr="00BB7C9F">
        <w:rPr>
          <w:rFonts w:eastAsia="Times New Roman" w:cstheme="minorHAnsi"/>
          <w:color w:val="000000" w:themeColor="text1"/>
          <w:shd w:val="clear" w:color="auto" w:fill="FFFFFF"/>
        </w:rPr>
        <w:t>sequencing library using</w:t>
      </w:r>
      <w:r>
        <w:rPr>
          <w:rFonts w:eastAsia="Times New Roman" w:cstheme="minorHAnsi"/>
          <w:color w:val="000000" w:themeColor="text1"/>
          <w:shd w:val="clear" w:color="auto" w:fill="FFFFFF"/>
        </w:rPr>
        <w:t xml:space="preserve"> the </w:t>
      </w:r>
      <w:r w:rsidR="00307EBB">
        <w:rPr>
          <w:rFonts w:eastAsia="Times New Roman" w:cstheme="minorHAnsi"/>
          <w:color w:val="000000" w:themeColor="text1"/>
          <w:shd w:val="clear" w:color="auto" w:fill="FFFFFF"/>
        </w:rPr>
        <w:t>software</w:t>
      </w:r>
      <w:r w:rsidRPr="00BB7C9F">
        <w:rPr>
          <w:rFonts w:eastAsia="Times New Roman" w:cstheme="minorHAnsi"/>
          <w:color w:val="000000" w:themeColor="text1"/>
          <w:shd w:val="clear" w:color="auto" w:fill="FFFFFF"/>
        </w:rPr>
        <w:t xml:space="preserve"> Picard </w:t>
      </w:r>
      <w:r w:rsidRPr="00BB7C9F">
        <w:rPr>
          <w:rFonts w:eastAsia="Times New Roman" w:cstheme="minorHAnsi"/>
          <w:color w:val="000000" w:themeColor="text1"/>
          <w:shd w:val="clear" w:color="auto" w:fill="FFFFFF"/>
        </w:rPr>
        <w:fldChar w:fldCharType="begin" w:fldLock="1"/>
      </w:r>
      <w:r w:rsidR="007B2F4E">
        <w:rPr>
          <w:rFonts w:eastAsia="Times New Roman" w:cstheme="minorHAnsi"/>
          <w:color w:val="000000" w:themeColor="text1"/>
          <w:shd w:val="clear" w:color="auto" w:fill="FFFFFF"/>
        </w:rPr>
        <w:instrText>ADDIN CSL_CITATION {"citationItems":[{"id":"ITEM-1","itemData":{"abstract":"Broad Institute, GitHub repository.","author":[{"dropping-particle":"","family":"Broad Institute","given":"","non-dropping-particle":"","parse-names":false,"suffix":""}],"container-title":"Broad Institute, GitHub repository","id":"ITEM-1","issued":{"date-parts":[["2018"]]},"page":"version 2.18.2","title":"Picard Tools","type":"article"},"uris":["http://www.mendeley.com/documents/?uuid=ccb56907-cd58-4ab2-8fab-3623f6647529"]}],"mendeley":{"formattedCitation":"&lt;sup&gt;6&lt;/sup&gt;","plainTextFormattedCitation":"6","previouslyFormattedCitation":"&lt;sup&gt;6&lt;/sup&gt;"},"properties":{"noteIndex":0},"schema":"https://github.com/citation-style-language/schema/raw/master/csl-citation.json"}</w:instrText>
      </w:r>
      <w:r w:rsidRPr="00BB7C9F">
        <w:rPr>
          <w:rFonts w:eastAsia="Times New Roman" w:cstheme="minorHAnsi"/>
          <w:color w:val="000000" w:themeColor="text1"/>
          <w:shd w:val="clear" w:color="auto" w:fill="FFFFFF"/>
        </w:rPr>
        <w:fldChar w:fldCharType="separate"/>
      </w:r>
      <w:r w:rsidR="00D13A47" w:rsidRPr="00D13A47">
        <w:rPr>
          <w:rFonts w:eastAsia="Times New Roman" w:cstheme="minorHAnsi"/>
          <w:noProof/>
          <w:color w:val="000000" w:themeColor="text1"/>
          <w:shd w:val="clear" w:color="auto" w:fill="FFFFFF"/>
          <w:vertAlign w:val="superscript"/>
        </w:rPr>
        <w:t>6</w:t>
      </w:r>
      <w:r w:rsidRPr="00BB7C9F">
        <w:rPr>
          <w:rFonts w:eastAsia="Times New Roman" w:cstheme="minorHAnsi"/>
          <w:color w:val="000000" w:themeColor="text1"/>
          <w:shd w:val="clear" w:color="auto" w:fill="FFFFFF"/>
        </w:rPr>
        <w:fldChar w:fldCharType="end"/>
      </w:r>
      <w:r w:rsidRPr="00BB7C9F">
        <w:rPr>
          <w:rFonts w:eastAsia="Times New Roman" w:cstheme="minorHAnsi"/>
          <w:color w:val="000000" w:themeColor="text1"/>
          <w:shd w:val="clear" w:color="auto" w:fill="FFFFFF"/>
        </w:rPr>
        <w:t xml:space="preserve">. Methylation calling and M-bias QC </w:t>
      </w:r>
      <w:r w:rsidR="00307EBB">
        <w:rPr>
          <w:rFonts w:eastAsia="Times New Roman" w:cstheme="minorHAnsi"/>
          <w:color w:val="000000" w:themeColor="text1"/>
          <w:shd w:val="clear" w:color="auto" w:fill="FFFFFF"/>
        </w:rPr>
        <w:t>was</w:t>
      </w:r>
      <w:r w:rsidRPr="00BB7C9F">
        <w:rPr>
          <w:rFonts w:eastAsia="Times New Roman" w:cstheme="minorHAnsi"/>
          <w:color w:val="000000" w:themeColor="text1"/>
          <w:shd w:val="clear" w:color="auto" w:fill="FFFFFF"/>
        </w:rPr>
        <w:t xml:space="preserve"> performed using </w:t>
      </w:r>
      <w:proofErr w:type="spellStart"/>
      <w:r w:rsidRPr="00BB7C9F">
        <w:rPr>
          <w:rFonts w:cstheme="minorHAnsi"/>
          <w:i/>
          <w:color w:val="000000" w:themeColor="text1"/>
        </w:rPr>
        <w:t>MethylDackel</w:t>
      </w:r>
      <w:proofErr w:type="spellEnd"/>
      <w:r w:rsidRPr="00BB7C9F">
        <w:rPr>
          <w:rFonts w:cstheme="minorHAnsi"/>
          <w:color w:val="000000" w:themeColor="text1"/>
        </w:rPr>
        <w:t xml:space="preserve"> </w:t>
      </w:r>
      <w:r w:rsidRPr="00BB7C9F">
        <w:rPr>
          <w:rFonts w:cstheme="minorHAnsi"/>
          <w:color w:val="000000" w:themeColor="text1"/>
        </w:rPr>
        <w:fldChar w:fldCharType="begin" w:fldLock="1"/>
      </w:r>
      <w:r w:rsidR="007B2F4E">
        <w:rPr>
          <w:rFonts w:cstheme="minorHAnsi"/>
          <w:color w:val="000000" w:themeColor="text1"/>
        </w:rPr>
        <w:instrText>ADDIN CSL_CITATION {"citationItems":[{"id":"ITEM-1","itemData":{"author":[{"dropping-particle":"","family":"Ryan","given":"Devon","non-dropping-particle":"","parse-names":false,"suffix":""}],"id":"ITEM-1","issued":{"date-parts":[["2014"]]},"page":"https://github.com/dpryan79/MethylDackel","title":"MethylDackel","type":"article"},"uris":["http://www.mendeley.com/documents/?uuid=3b7ecbd9-5ba8-45ee-b3a8-19055fa10901"]}],"mendeley":{"formattedCitation":"&lt;sup&gt;7&lt;/sup&gt;","plainTextFormattedCitation":"7","previouslyFormattedCitation":"&lt;sup&gt;7&lt;/sup&gt;"},"properties":{"noteIndex":0},"schema":"https://github.com/citation-style-language/schema/raw/master/csl-citation.json"}</w:instrText>
      </w:r>
      <w:r w:rsidRPr="00BB7C9F">
        <w:rPr>
          <w:rFonts w:cstheme="minorHAnsi"/>
          <w:color w:val="000000" w:themeColor="text1"/>
        </w:rPr>
        <w:fldChar w:fldCharType="separate"/>
      </w:r>
      <w:r w:rsidR="00D13A47" w:rsidRPr="00D13A47">
        <w:rPr>
          <w:rFonts w:cstheme="minorHAnsi"/>
          <w:noProof/>
          <w:color w:val="000000" w:themeColor="text1"/>
          <w:vertAlign w:val="superscript"/>
        </w:rPr>
        <w:t>7</w:t>
      </w:r>
      <w:r w:rsidRPr="00BB7C9F">
        <w:rPr>
          <w:rFonts w:cstheme="minorHAnsi"/>
          <w:color w:val="000000" w:themeColor="text1"/>
        </w:rPr>
        <w:fldChar w:fldCharType="end"/>
      </w:r>
      <w:r w:rsidRPr="00BB7C9F">
        <w:rPr>
          <w:rFonts w:cstheme="minorHAnsi"/>
          <w:color w:val="000000" w:themeColor="text1"/>
        </w:rPr>
        <w:t xml:space="preserve"> v0.4.0 and the parameters </w:t>
      </w:r>
      <w:r w:rsidRPr="00153AC5">
        <w:rPr>
          <w:rFonts w:cstheme="minorHAnsi"/>
          <w:i/>
          <w:color w:val="000000" w:themeColor="text1"/>
        </w:rPr>
        <w:t>--OT 6,146,2,144 --OB 7,146,12,150</w:t>
      </w:r>
      <w:r w:rsidRPr="00BB7C9F">
        <w:rPr>
          <w:rFonts w:cstheme="minorHAnsi"/>
          <w:color w:val="000000" w:themeColor="text1"/>
        </w:rPr>
        <w:t>, according to the M-bias quality control plots.</w:t>
      </w:r>
      <w:r>
        <w:rPr>
          <w:rFonts w:cstheme="minorHAnsi"/>
          <w:color w:val="000000" w:themeColor="text1"/>
        </w:rPr>
        <w:t xml:space="preserve"> </w:t>
      </w:r>
      <w:r w:rsidR="00233E96">
        <w:rPr>
          <w:rFonts w:cstheme="minorHAnsi"/>
          <w:color w:val="000000" w:themeColor="text1"/>
        </w:rPr>
        <w:t>M</w:t>
      </w:r>
      <w:r>
        <w:rPr>
          <w:rFonts w:cstheme="minorHAnsi"/>
          <w:color w:val="000000" w:themeColor="text1"/>
        </w:rPr>
        <w:t xml:space="preserve">ethylation calls were imported into </w:t>
      </w:r>
      <w:r w:rsidR="00233E96" w:rsidRPr="00BB7C9F">
        <w:rPr>
          <w:rFonts w:cstheme="minorHAnsi"/>
          <w:color w:val="000000" w:themeColor="text1"/>
        </w:rPr>
        <w:t xml:space="preserve">R </w:t>
      </w:r>
      <w:r w:rsidR="00233E96" w:rsidRPr="00BB7C9F">
        <w:rPr>
          <w:rFonts w:cstheme="minorHAnsi"/>
          <w:color w:val="000000" w:themeColor="text1"/>
        </w:rPr>
        <w:fldChar w:fldCharType="begin" w:fldLock="1"/>
      </w:r>
      <w:r w:rsidR="007B2F4E">
        <w:rPr>
          <w:rFonts w:cstheme="minorHAnsi"/>
          <w:color w:val="000000" w:themeColor="text1"/>
        </w:rPr>
        <w:instrText>ADDIN CSL_CITATION {"citationItems":[{"id":"ITEM-1","itemData":{"abstract":"R Core Team (2020). R: A language and environment for statistical computing. R Foundation for Statistical Computing, Vienna, Austria. URL http://www.R-project.org/.","author":[{"dropping-particle":"","family":"Team","given":"R Development Core","non-dropping-particle":"","parse-names":false,"suffix":""}],"container-title":"R Foundation for Statistical Computing","id":"ITEM-1","issued":{"date-parts":[["2020"]]},"page":"https://www.R-project.org","title":"A Language and Environment for Statistical Computing","type":"article"},"uris":["http://www.mendeley.com/documents/?uuid=0a0aaec0-d54b-41b9-8c4f-bc0c4649d1a4"]}],"mendeley":{"formattedCitation":"&lt;sup&gt;8&lt;/sup&gt;","plainTextFormattedCitation":"8","previouslyFormattedCitation":"&lt;sup&gt;8&lt;/sup&gt;"},"properties":{"noteIndex":0},"schema":"https://github.com/citation-style-language/schema/raw/master/csl-citation.json"}</w:instrText>
      </w:r>
      <w:r w:rsidR="00233E96" w:rsidRPr="00BB7C9F">
        <w:rPr>
          <w:rFonts w:cstheme="minorHAnsi"/>
          <w:color w:val="000000" w:themeColor="text1"/>
        </w:rPr>
        <w:fldChar w:fldCharType="separate"/>
      </w:r>
      <w:r w:rsidR="00D13A47" w:rsidRPr="00D13A47">
        <w:rPr>
          <w:rFonts w:cstheme="minorHAnsi"/>
          <w:noProof/>
          <w:color w:val="000000" w:themeColor="text1"/>
          <w:vertAlign w:val="superscript"/>
        </w:rPr>
        <w:t>8</w:t>
      </w:r>
      <w:r w:rsidR="00233E96" w:rsidRPr="00BB7C9F">
        <w:rPr>
          <w:rFonts w:cstheme="minorHAnsi"/>
          <w:color w:val="000000" w:themeColor="text1"/>
        </w:rPr>
        <w:fldChar w:fldCharType="end"/>
      </w:r>
      <w:r w:rsidR="00233E96" w:rsidRPr="00BB7C9F">
        <w:rPr>
          <w:rFonts w:cstheme="minorHAnsi"/>
          <w:color w:val="000000" w:themeColor="text1"/>
        </w:rPr>
        <w:t xml:space="preserve"> v3.6</w:t>
      </w:r>
      <w:r w:rsidR="00233E96">
        <w:rPr>
          <w:rFonts w:cstheme="minorHAnsi"/>
          <w:color w:val="000000" w:themeColor="text1"/>
        </w:rPr>
        <w:t xml:space="preserve"> using the R package </w:t>
      </w:r>
      <w:proofErr w:type="spellStart"/>
      <w:r w:rsidR="00233E96">
        <w:rPr>
          <w:rFonts w:cstheme="minorHAnsi"/>
          <w:color w:val="000000" w:themeColor="text1"/>
        </w:rPr>
        <w:t>methrix</w:t>
      </w:r>
      <w:proofErr w:type="spellEnd"/>
      <w:r w:rsidR="00D13A47">
        <w:rPr>
          <w:rFonts w:cstheme="minorHAnsi"/>
          <w:color w:val="000000" w:themeColor="text1"/>
        </w:rPr>
        <w:t xml:space="preserve"> </w:t>
      </w:r>
      <w:r w:rsidR="00D13A47">
        <w:rPr>
          <w:rFonts w:cstheme="minorHAnsi"/>
          <w:color w:val="000000" w:themeColor="text1"/>
        </w:rPr>
        <w:fldChar w:fldCharType="begin" w:fldLock="1"/>
      </w:r>
      <w:r w:rsidR="007B2F4E">
        <w:rPr>
          <w:rFonts w:cstheme="minorHAnsi"/>
          <w:color w:val="000000" w:themeColor="text1"/>
        </w:rPr>
        <w:instrText>ADDIN CSL_CITATION {"citationItems":[{"id":"ITEM-1","itemData":{"DOI":"10.1093/BIOINFORMATICS/BTAA1048","ISSN":"1367-4803","abstract":"Motivation: Whole-genome bisulfite sequencing (WGBS) measures DNA methylation at base pair resolution resulting in large bedGraph like coverage files. Current options for processing such files are hindered by discrepancies in file format specification, speed, and memory requirements. Results: We developed methrix, an R package, which provides a toolset for systematic analysis of large datasets. Core functionality of the package includes a comprehensive bedGraph or similar tab-separated text file reader - which summarizes methylation calls based on annotated reference indices, infers and collapses strands and handles uncovered reference CpG sites while facilitating a flexible input file format specification. Additional optimized functions for quality control filtering, subsetting and visualization allow user-friendly and effective processing of WGBS results. Easy integration with tools for differentially methylated region (DMR) calling and annotation further eases the analysis of genome-wide methylation data. Overall, methrix enriches established WGBS workflows by bringing together computational efficiency and versatile functionality.","author":[{"dropping-particle":"","family":"Mayakonda","given":"Anand","non-dropping-particle":"","parse-names":false,"suffix":""},{"dropping-particle":"","family":"Schönung","given":"Maximilian","non-dropping-particle":"","parse-names":false,"suffix":""},{"dropping-particle":"","family":"Hey","given":"Joschka","non-dropping-particle":"","parse-names":false,"suffix":""},{"dropping-particle":"","family":"Batra","given":"Rajbir Nath","non-dropping-particle":"","parse-names":false,"suffix":""},{"dropping-particle":"","family":"Feuerstein-Akgoz","given":"Clarissa","non-dropping-particle":"","parse-names":false,"suffix":""},{"dropping-particle":"","family":"Köhler","given":"Kristin","non-dropping-particle":"","parse-names":false,"suffix":""},{"dropping-particle":"","family":"Lipka","given":"Daniel B.","non-dropping-particle":"","parse-names":false,"suffix":""},{"dropping-particle":"","family":"Sotillo","given":"Rocio","non-dropping-particle":"","parse-names":false,"suffix":""},{"dropping-particle":"","family":"Plass","given":"Christoph","non-dropping-particle":"","parse-names":false,"suffix":""},{"dropping-particle":"","family":"Lutsik","given":"Pavlo","non-dropping-particle":"","parse-names":false,"suffix":""},{"dropping-particle":"","family":"Toth","given":"Reka","non-dropping-particle":"","parse-names":false,"suffix":""}],"container-title":"Bioinformatics","id":"ITEM-1","issue":"22-23","issued":{"date-parts":[["2021","4","1"]]},"page":"5524-5525","publisher":"Oxford Academic","title":"Methrix: an R/Bioconductor package for systematic aggregation and analysis of bisulfite sequencing data","type":"article-journal","volume":"36"},"uris":["http://www.mendeley.com/documents/?uuid=b3d41900-34eb-3134-a587-f255aede75b7"]}],"mendeley":{"formattedCitation":"&lt;sup&gt;9&lt;/sup&gt;","plainTextFormattedCitation":"9","previouslyFormattedCitation":"&lt;sup&gt;9&lt;/sup&gt;"},"properties":{"noteIndex":0},"schema":"https://github.com/citation-style-language/schema/raw/master/csl-citation.json"}</w:instrText>
      </w:r>
      <w:r w:rsidR="00D13A47">
        <w:rPr>
          <w:rFonts w:cstheme="minorHAnsi"/>
          <w:color w:val="000000" w:themeColor="text1"/>
        </w:rPr>
        <w:fldChar w:fldCharType="separate"/>
      </w:r>
      <w:r w:rsidR="00D13A47" w:rsidRPr="00D13A47">
        <w:rPr>
          <w:rFonts w:cstheme="minorHAnsi"/>
          <w:noProof/>
          <w:color w:val="000000" w:themeColor="text1"/>
          <w:vertAlign w:val="superscript"/>
        </w:rPr>
        <w:t>9</w:t>
      </w:r>
      <w:r w:rsidR="00D13A47">
        <w:rPr>
          <w:rFonts w:cstheme="minorHAnsi"/>
          <w:color w:val="000000" w:themeColor="text1"/>
        </w:rPr>
        <w:fldChar w:fldCharType="end"/>
      </w:r>
      <w:r w:rsidR="00D13A47">
        <w:rPr>
          <w:rFonts w:cstheme="minorHAnsi"/>
          <w:color w:val="000000" w:themeColor="text1"/>
        </w:rPr>
        <w:t xml:space="preserve"> </w:t>
      </w:r>
      <w:r w:rsidR="00D13A47" w:rsidRPr="00A6790B">
        <w:rPr>
          <w:rFonts w:cstheme="minorHAnsi"/>
          <w:color w:val="000000" w:themeColor="text1"/>
        </w:rPr>
        <w:t>v</w:t>
      </w:r>
      <w:r w:rsidR="00A6790B" w:rsidRPr="00A6790B">
        <w:t xml:space="preserve"> </w:t>
      </w:r>
      <w:r w:rsidR="00A6790B" w:rsidRPr="00A6790B">
        <w:rPr>
          <w:rFonts w:cstheme="minorHAnsi"/>
          <w:color w:val="000000" w:themeColor="text1"/>
        </w:rPr>
        <w:t>1.0.05</w:t>
      </w:r>
      <w:r w:rsidR="00D13A47" w:rsidRPr="00A6790B">
        <w:rPr>
          <w:rFonts w:cstheme="minorHAnsi"/>
          <w:color w:val="000000" w:themeColor="text1"/>
        </w:rPr>
        <w:t>, summarized</w:t>
      </w:r>
      <w:r w:rsidR="00D13A47">
        <w:rPr>
          <w:rFonts w:cstheme="minorHAnsi"/>
          <w:color w:val="000000" w:themeColor="text1"/>
        </w:rPr>
        <w:t xml:space="preserve"> based on annotated reference indices, and collapsed based on strand information. Furthermore, single nucleotide polymorphisms (SNP) </w:t>
      </w:r>
      <w:r w:rsidR="007B2F4E">
        <w:rPr>
          <w:rFonts w:cstheme="minorHAnsi"/>
          <w:color w:val="000000" w:themeColor="text1"/>
        </w:rPr>
        <w:t xml:space="preserve">with a </w:t>
      </w:r>
      <w:r w:rsidR="007B2F4E" w:rsidRPr="007B2F4E">
        <w:rPr>
          <w:rFonts w:cstheme="minorHAnsi"/>
          <w:color w:val="000000" w:themeColor="text1"/>
        </w:rPr>
        <w:t>minor allele frequenc</w:t>
      </w:r>
      <w:r w:rsidR="007B2F4E">
        <w:rPr>
          <w:rFonts w:cstheme="minorHAnsi"/>
          <w:color w:val="000000" w:themeColor="text1"/>
        </w:rPr>
        <w:t xml:space="preserve">y &gt;0.1 </w:t>
      </w:r>
      <w:r w:rsidR="00D13A47">
        <w:rPr>
          <w:rFonts w:cstheme="minorHAnsi"/>
          <w:color w:val="000000" w:themeColor="text1"/>
        </w:rPr>
        <w:t xml:space="preserve">were filtered, using the reference provided in the R package </w:t>
      </w:r>
      <w:r w:rsidR="00D13A47" w:rsidRPr="00D13A47">
        <w:rPr>
          <w:rFonts w:cstheme="minorHAnsi"/>
          <w:color w:val="000000" w:themeColor="text1"/>
        </w:rPr>
        <w:t>BSgenome.Hsapiens.UCSC.hg19</w:t>
      </w:r>
      <w:r w:rsidR="00D13A47">
        <w:rPr>
          <w:rFonts w:cstheme="minorHAnsi"/>
          <w:color w:val="000000" w:themeColor="text1"/>
        </w:rPr>
        <w:t xml:space="preserve"> </w:t>
      </w:r>
      <w:r w:rsidR="007B2F4E" w:rsidRPr="00A6790B">
        <w:rPr>
          <w:rFonts w:cstheme="minorHAnsi"/>
          <w:color w:val="000000" w:themeColor="text1"/>
        </w:rPr>
        <w:fldChar w:fldCharType="begin" w:fldLock="1"/>
      </w:r>
      <w:r w:rsidR="00A938A8" w:rsidRPr="00A6790B">
        <w:rPr>
          <w:rFonts w:cstheme="minorHAnsi"/>
          <w:color w:val="000000" w:themeColor="text1"/>
        </w:rPr>
        <w:instrText>ADDIN CSL_CITATION {"citationItems":[{"id":"ITEM-1","itemData":{"author":[{"dropping-particle":"","family":"TBD","given":"Team","non-dropping-particle":"","parse-names":false,"suffix":""}],"id":"ITEM-1","issued":{"date-parts":[["2020"]]},"number":"R package version 1.4.3.","publisher":"Bioconductor","title":". BSgenome.Hsapiens.UCSC.hg19: Full genome sequences for Homo sapiens (UCSC version hg19, based on GRCh37.p13).","type":"article"},"uris":["http://www.mendeley.com/documents/?uuid=87f36bcc-48cf-4826-bc9b-60df08aa8e3e"]}],"mendeley":{"formattedCitation":"&lt;sup&gt;10&lt;/sup&gt;","plainTextFormattedCitation":"10","previouslyFormattedCitation":"&lt;sup&gt;10&lt;/sup&gt;"},"properties":{"noteIndex":0},"schema":"https://github.com/citation-style-language/schema/raw/master/csl-citation.json"}</w:instrText>
      </w:r>
      <w:r w:rsidR="007B2F4E" w:rsidRPr="00A6790B">
        <w:rPr>
          <w:rFonts w:cstheme="minorHAnsi"/>
          <w:color w:val="000000" w:themeColor="text1"/>
        </w:rPr>
        <w:fldChar w:fldCharType="separate"/>
      </w:r>
      <w:r w:rsidR="007B2F4E" w:rsidRPr="00A6790B">
        <w:rPr>
          <w:rFonts w:cstheme="minorHAnsi"/>
          <w:noProof/>
          <w:color w:val="000000" w:themeColor="text1"/>
          <w:vertAlign w:val="superscript"/>
        </w:rPr>
        <w:t>10</w:t>
      </w:r>
      <w:r w:rsidR="007B2F4E" w:rsidRPr="00A6790B">
        <w:rPr>
          <w:rFonts w:cstheme="minorHAnsi"/>
          <w:color w:val="000000" w:themeColor="text1"/>
        </w:rPr>
        <w:fldChar w:fldCharType="end"/>
      </w:r>
      <w:r w:rsidR="007B2F4E" w:rsidRPr="00A6790B">
        <w:rPr>
          <w:rFonts w:cstheme="minorHAnsi"/>
          <w:color w:val="000000" w:themeColor="text1"/>
        </w:rPr>
        <w:t xml:space="preserve"> </w:t>
      </w:r>
      <w:r w:rsidR="00D13A47" w:rsidRPr="00A6790B">
        <w:rPr>
          <w:rFonts w:cstheme="minorHAnsi"/>
          <w:color w:val="000000" w:themeColor="text1"/>
        </w:rPr>
        <w:t>v</w:t>
      </w:r>
      <w:r w:rsidR="00A6790B" w:rsidRPr="00A6790B">
        <w:t xml:space="preserve"> </w:t>
      </w:r>
      <w:r w:rsidR="00A6790B" w:rsidRPr="00A6790B">
        <w:rPr>
          <w:rFonts w:cstheme="minorHAnsi"/>
          <w:color w:val="000000" w:themeColor="text1"/>
        </w:rPr>
        <w:t>1.4.0</w:t>
      </w:r>
      <w:r w:rsidR="007B2F4E" w:rsidRPr="00A6790B">
        <w:rPr>
          <w:rFonts w:cstheme="minorHAnsi"/>
          <w:color w:val="000000" w:themeColor="text1"/>
        </w:rPr>
        <w:t>,</w:t>
      </w:r>
      <w:r w:rsidR="00D13A47" w:rsidRPr="00A6790B">
        <w:rPr>
          <w:rFonts w:cstheme="minorHAnsi"/>
          <w:color w:val="000000" w:themeColor="text1"/>
        </w:rPr>
        <w:t xml:space="preserve"> and initial</w:t>
      </w:r>
      <w:r w:rsidR="007B2F4E" w:rsidRPr="00A6790B">
        <w:rPr>
          <w:rFonts w:cstheme="minorHAnsi"/>
          <w:color w:val="000000" w:themeColor="text1"/>
        </w:rPr>
        <w:t xml:space="preserve"> </w:t>
      </w:r>
      <w:r w:rsidR="00D13A47" w:rsidRPr="00A6790B">
        <w:rPr>
          <w:rFonts w:cstheme="minorHAnsi"/>
          <w:color w:val="000000" w:themeColor="text1"/>
        </w:rPr>
        <w:t>quality</w:t>
      </w:r>
      <w:r w:rsidR="00D13A47">
        <w:rPr>
          <w:rFonts w:cstheme="minorHAnsi"/>
          <w:color w:val="000000" w:themeColor="text1"/>
        </w:rPr>
        <w:t xml:space="preserve"> control </w:t>
      </w:r>
      <w:r w:rsidR="007B2F4E">
        <w:rPr>
          <w:rFonts w:cstheme="minorHAnsi"/>
          <w:color w:val="000000" w:themeColor="text1"/>
        </w:rPr>
        <w:t>was performed.</w:t>
      </w:r>
      <w:r w:rsidR="00D13A47">
        <w:rPr>
          <w:rFonts w:cstheme="minorHAnsi"/>
          <w:color w:val="000000" w:themeColor="text1"/>
        </w:rPr>
        <w:t xml:space="preserve"> </w:t>
      </w:r>
      <w:r w:rsidR="007B2F4E">
        <w:rPr>
          <w:rFonts w:cstheme="minorHAnsi"/>
          <w:color w:val="000000" w:themeColor="text1"/>
        </w:rPr>
        <w:t xml:space="preserve">For downstream analysis, DNA methylation data </w:t>
      </w:r>
      <w:r w:rsidR="00307EBB">
        <w:rPr>
          <w:rFonts w:cstheme="minorHAnsi"/>
          <w:color w:val="000000" w:themeColor="text1"/>
        </w:rPr>
        <w:t>were</w:t>
      </w:r>
      <w:r w:rsidR="007B2F4E">
        <w:rPr>
          <w:rFonts w:cstheme="minorHAnsi"/>
          <w:color w:val="000000" w:themeColor="text1"/>
        </w:rPr>
        <w:t xml:space="preserve"> imported into </w:t>
      </w:r>
      <w:r w:rsidR="007B2F4E" w:rsidRPr="00BB7C9F">
        <w:rPr>
          <w:rFonts w:cstheme="minorHAnsi"/>
          <w:color w:val="000000" w:themeColor="text1"/>
        </w:rPr>
        <w:t xml:space="preserve">the R package </w:t>
      </w:r>
      <w:proofErr w:type="spellStart"/>
      <w:r w:rsidR="007B2F4E" w:rsidRPr="00BB7C9F">
        <w:rPr>
          <w:rFonts w:cstheme="minorHAnsi"/>
          <w:iCs/>
          <w:color w:val="000000" w:themeColor="text1"/>
        </w:rPr>
        <w:t>bsseq</w:t>
      </w:r>
      <w:proofErr w:type="spellEnd"/>
      <w:r w:rsidR="007B2F4E" w:rsidRPr="00BB7C9F">
        <w:rPr>
          <w:rFonts w:cstheme="minorHAnsi"/>
          <w:color w:val="000000" w:themeColor="text1"/>
        </w:rPr>
        <w:t xml:space="preserve"> </w:t>
      </w:r>
      <w:r w:rsidR="007B2F4E"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{"citationItems":[{"id":"ITEM-1","itemData":{"DOI":"10.1186/gb-2012-13-10-R83","ISSN":"1474760X","PMID":"23034175","abstract":"DNA methylation is an important epigenetic modification involved in gene regulation, which can now be measured using whole-genome bisulfite sequencing. However, cost, complexity of the data, and lack of comprehensive analytical tools are major challenges that keep this technology from becoming widely applied. Here we present BSmooth, an alignment, quality control and analysis pipeline that provides accurate and precise results even with low coverage data, appropriately handling biological replicates. BSmooth is open source software, and can be downloaded from http://rafalab.jhsph.edu/bsmooth. © 2012 Hansen et al.; licensee BioMed Central Ltd.","author":[{"dropping-particle":"","family":"Hansen","given":"Kasper D.","non-dropping-particle":"","parse-names":false,"suffix":""},{"dropping-particle":"","family":"Langmead","given":"Benjamin","non-dropping-particle":"","parse-names":false,"suffix":""},{"dropping-particle":"","family":"Irizarry","given":"Rafael A.","non-dropping-particle":"","parse-names":false,"suffix":""}],"container-title":"Genome Biology","id":"ITEM-1","issue":"10","issued":{"date-parts":[["2012","10","3"]]},"page":"1-10","publisher":"BioMed Central","title":"BSmooth: from whole genome bisulfite sequencing reads to differentially methylated regions","type":"article-journal","volume":"13"},"uris":["http://www.mendeley.com/documents/?uuid=66bee75a-d449-311c-8443-65a16e75bef1"]}],"mendeley":{"formattedCitation":"&lt;sup&gt;11&lt;/sup&gt;","plainTextFormattedCitation":"11","previouslyFormattedCitation":"&lt;sup&gt;11&lt;/sup&gt;"},"properties":{"noteIndex":0},"schema":"https://github.com/citation-style-language/schema/raw/master/csl-citation.json"}</w:instrText>
      </w:r>
      <w:r w:rsidR="007B2F4E" w:rsidRPr="00BB7C9F">
        <w:rPr>
          <w:rFonts w:cstheme="minorHAnsi"/>
          <w:color w:val="000000" w:themeColor="text1"/>
        </w:rPr>
        <w:fldChar w:fldCharType="separate"/>
      </w:r>
      <w:r w:rsidR="00A938A8" w:rsidRPr="00A938A8">
        <w:rPr>
          <w:rFonts w:cstheme="minorHAnsi"/>
          <w:noProof/>
          <w:color w:val="000000" w:themeColor="text1"/>
          <w:vertAlign w:val="superscript"/>
        </w:rPr>
        <w:t>11</w:t>
      </w:r>
      <w:r w:rsidR="007B2F4E" w:rsidRPr="00BB7C9F">
        <w:rPr>
          <w:rFonts w:cstheme="minorHAnsi"/>
          <w:color w:val="000000" w:themeColor="text1"/>
        </w:rPr>
        <w:fldChar w:fldCharType="end"/>
      </w:r>
      <w:r w:rsidR="007B2F4E" w:rsidRPr="00BB7C9F">
        <w:rPr>
          <w:rFonts w:cstheme="minorHAnsi"/>
          <w:color w:val="000000" w:themeColor="text1"/>
        </w:rPr>
        <w:t xml:space="preserve"> v1.20.0</w:t>
      </w:r>
      <w:r w:rsidR="007B2F4E">
        <w:rPr>
          <w:rFonts w:cstheme="minorHAnsi"/>
          <w:color w:val="000000" w:themeColor="text1"/>
        </w:rPr>
        <w:t xml:space="preserve"> and technical replicates were collapsed. </w:t>
      </w:r>
      <w:r w:rsidR="00483687">
        <w:rPr>
          <w:rFonts w:cstheme="minorHAnsi"/>
          <w:color w:val="000000" w:themeColor="text1"/>
        </w:rPr>
        <w:t>To define average CpG island (</w:t>
      </w:r>
      <w:proofErr w:type="spellStart"/>
      <w:r w:rsidR="00483687">
        <w:rPr>
          <w:rFonts w:cstheme="minorHAnsi"/>
          <w:color w:val="000000" w:themeColor="text1"/>
        </w:rPr>
        <w:t>CpGi</w:t>
      </w:r>
      <w:proofErr w:type="spellEnd"/>
      <w:r w:rsidR="00483687">
        <w:rPr>
          <w:rFonts w:cstheme="minorHAnsi"/>
          <w:color w:val="000000" w:themeColor="text1"/>
        </w:rPr>
        <w:t xml:space="preserve">) methylation, </w:t>
      </w:r>
      <w:proofErr w:type="spellStart"/>
      <w:r w:rsidR="00A938A8">
        <w:rPr>
          <w:rFonts w:cstheme="minorHAnsi"/>
          <w:color w:val="000000" w:themeColor="text1"/>
        </w:rPr>
        <w:t>CpGi</w:t>
      </w:r>
      <w:proofErr w:type="spellEnd"/>
      <w:r w:rsidR="00A938A8">
        <w:rPr>
          <w:rFonts w:cstheme="minorHAnsi"/>
          <w:color w:val="000000" w:themeColor="text1"/>
        </w:rPr>
        <w:t xml:space="preserve"> annotation was extracted using the R package </w:t>
      </w:r>
      <w:proofErr w:type="spellStart"/>
      <w:r w:rsidR="00A938A8">
        <w:rPr>
          <w:rFonts w:cstheme="minorHAnsi"/>
          <w:color w:val="000000" w:themeColor="text1"/>
        </w:rPr>
        <w:t>RnBeads</w:t>
      </w:r>
      <w:proofErr w:type="spellEnd"/>
      <w:r w:rsidR="00A938A8">
        <w:rPr>
          <w:rFonts w:cstheme="minorHAnsi"/>
          <w:color w:val="000000" w:themeColor="text1"/>
        </w:rPr>
        <w:t xml:space="preserve"> </w:t>
      </w:r>
      <w:r w:rsidR="00A938A8">
        <w:rPr>
          <w:rFonts w:cstheme="minorHAnsi"/>
          <w:color w:val="000000" w:themeColor="text1"/>
        </w:rPr>
        <w:fldChar w:fldCharType="begin" w:fldLock="1"/>
      </w:r>
      <w:r w:rsidR="00EA11A8">
        <w:rPr>
          <w:rFonts w:cstheme="minorHAnsi"/>
          <w:color w:val="000000" w:themeColor="text1"/>
        </w:rPr>
        <w:instrText>ADDIN CSL_CITATION {"citationItems":[{"id":"ITEM-1","itemData":{"DOI":"10.1186/S13059-019-1664-9/FIGURES/5","ISSN":"1474760X","PMID":"30871603","abstract":"DNA methylation is a widely investigated epigenetic mark with important roles in development and disease. High-throughput assays enable genome-scale DNA methylation analysis in large numbers of samples. Here, we describe a new version of our RnBeads software - an R/Bioconductor package that implements start-to-finish analysis workflows for Infinium microarrays and various types of bisulfite sequencing. RnBeads 2.0 (https://rnbeads.org/) provides additional data types and analysis methods, new functionality for interpreting DNA methylation differences, improved usability with a novel graphical user interface, and better use of computational resources. We demonstrate RnBeads 2.0 in four re-runnable use cases focusing on cell differentiation and cancer.","author":[{"dropping-particle":"","family":"Müller","given":"Fabian","non-dropping-particle":"","parse-names":false,"suffix":""},{"dropping-particle":"","family":"Scherer","given":"Michael","non-dropping-particle":"","parse-names":false,"suffix":""},{"dropping-particle":"","family":"Assenov","given":"Yassen","non-dropping-particle":"","parse-names":false,"suffix":""},{"dropping-particle":"","family":"Lutsik","given":"Pavlo","non-dropping-particle":"","parse-names":false,"suffix":""},{"dropping-particle":"","family":"Walter","given":"Jörn","non-dropping-particle":"","parse-names":false,"suffix":""},{"dropping-particle":"","family":"Lengauer","given":"Thomas","non-dropping-particle":"","parse-names":false,"suffix":""},{"dropping-particle":"","family":"Bock","given":"Christoph","non-dropping-particle":"","parse-names":false,"suffix":""}],"container-title":"Genome Biology","id":"ITEM-1","issue":"1","issued":{"date-parts":[["2019","3","14"]]},"page":"1-12","publisher":"BioMed Central Ltd.","title":"RnBeads 2.0: Comprehensive analysis of DNA methylation data","type":"article-journal","volume":"20"},"uris":["http://www.mendeley.com/documents/?uuid=db329e3e-290c-355a-b126-9307fb662bdd"]}],"mendeley":{"formattedCitation":"&lt;sup&gt;12&lt;/sup&gt;","plainTextFormattedCitation":"12","previouslyFormattedCitation":"&lt;sup&gt;12&lt;/sup&gt;"},"properties":{"noteIndex":0},"schema":"https://github.com/citation-style-language/schema/raw/master/csl-citation.json"}</w:instrText>
      </w:r>
      <w:r w:rsidR="00A938A8">
        <w:rPr>
          <w:rFonts w:cstheme="minorHAnsi"/>
          <w:color w:val="000000" w:themeColor="text1"/>
        </w:rPr>
        <w:fldChar w:fldCharType="separate"/>
      </w:r>
      <w:r w:rsidR="00A938A8" w:rsidRPr="00A938A8">
        <w:rPr>
          <w:rFonts w:cstheme="minorHAnsi"/>
          <w:noProof/>
          <w:color w:val="000000" w:themeColor="text1"/>
          <w:vertAlign w:val="superscript"/>
        </w:rPr>
        <w:t>12</w:t>
      </w:r>
      <w:r w:rsidR="00A938A8">
        <w:rPr>
          <w:rFonts w:cstheme="minorHAnsi"/>
          <w:color w:val="000000" w:themeColor="text1"/>
        </w:rPr>
        <w:fldChar w:fldCharType="end"/>
      </w:r>
      <w:r w:rsidR="00A938A8">
        <w:rPr>
          <w:rFonts w:cstheme="minorHAnsi"/>
          <w:color w:val="000000" w:themeColor="text1"/>
        </w:rPr>
        <w:t xml:space="preserve"> v</w:t>
      </w:r>
      <w:r w:rsidR="00A6790B" w:rsidRPr="00A6790B">
        <w:t xml:space="preserve"> </w:t>
      </w:r>
      <w:r w:rsidR="00A6790B" w:rsidRPr="00A6790B">
        <w:rPr>
          <w:rFonts w:cstheme="minorHAnsi"/>
          <w:color w:val="000000" w:themeColor="text1"/>
        </w:rPr>
        <w:t>2.4.0</w:t>
      </w:r>
      <w:r w:rsidR="00A938A8" w:rsidRPr="00A6790B">
        <w:rPr>
          <w:rFonts w:cstheme="minorHAnsi"/>
          <w:color w:val="000000" w:themeColor="text1"/>
        </w:rPr>
        <w:t>.</w:t>
      </w:r>
      <w:r w:rsidR="00A938A8">
        <w:rPr>
          <w:rFonts w:cstheme="minorHAnsi"/>
          <w:color w:val="000000" w:themeColor="text1"/>
        </w:rPr>
        <w:t xml:space="preserve"> For principal component analysis (PCA), m</w:t>
      </w:r>
      <w:r w:rsidR="00A938A8" w:rsidRPr="00BB7C9F">
        <w:rPr>
          <w:rFonts w:cstheme="minorHAnsi"/>
          <w:color w:val="000000" w:themeColor="text1"/>
        </w:rPr>
        <w:t xml:space="preserve">ethylation levels of the </w:t>
      </w:r>
      <w:r w:rsidR="00A938A8" w:rsidRPr="00A938A8">
        <w:rPr>
          <w:rFonts w:cstheme="minorHAnsi"/>
          <w:color w:val="000000" w:themeColor="text1"/>
          <w:highlight w:val="red"/>
        </w:rPr>
        <w:t>200,000</w:t>
      </w:r>
      <w:r w:rsidR="00A938A8" w:rsidRPr="00BB7C9F">
        <w:rPr>
          <w:rFonts w:cstheme="minorHAnsi"/>
          <w:color w:val="000000" w:themeColor="text1"/>
        </w:rPr>
        <w:t xml:space="preserve"> most variable methylated </w:t>
      </w:r>
      <w:proofErr w:type="spellStart"/>
      <w:r w:rsidR="00A938A8" w:rsidRPr="00BB7C9F">
        <w:rPr>
          <w:rFonts w:cstheme="minorHAnsi"/>
          <w:color w:val="000000" w:themeColor="text1"/>
        </w:rPr>
        <w:t>CpGs</w:t>
      </w:r>
      <w:proofErr w:type="spellEnd"/>
      <w:r w:rsidR="00A938A8" w:rsidRPr="00BB7C9F">
        <w:rPr>
          <w:rFonts w:cstheme="minorHAnsi"/>
          <w:color w:val="000000" w:themeColor="text1"/>
        </w:rPr>
        <w:t xml:space="preserve"> were applied to the R base function </w:t>
      </w:r>
      <w:proofErr w:type="spellStart"/>
      <w:r w:rsidR="00A938A8" w:rsidRPr="00BB7C9F">
        <w:rPr>
          <w:rFonts w:cstheme="minorHAnsi"/>
          <w:i/>
          <w:color w:val="000000" w:themeColor="text1"/>
        </w:rPr>
        <w:t>prcomp</w:t>
      </w:r>
      <w:proofErr w:type="spellEnd"/>
      <w:r w:rsidR="00A938A8">
        <w:rPr>
          <w:rFonts w:cstheme="minorHAnsi"/>
          <w:i/>
          <w:color w:val="000000" w:themeColor="text1"/>
        </w:rPr>
        <w:t xml:space="preserve">. </w:t>
      </w:r>
    </w:p>
    <w:p w:rsidR="00483687" w:rsidRDefault="00483687" w:rsidP="007B2F4E">
      <w:pPr>
        <w:spacing w:line="276" w:lineRule="auto"/>
        <w:jc w:val="both"/>
        <w:rPr>
          <w:rFonts w:cstheme="minorHAnsi"/>
          <w:color w:val="000000" w:themeColor="text1"/>
        </w:rPr>
      </w:pPr>
    </w:p>
    <w:p w:rsidR="006678C8" w:rsidRPr="00BB7C9F" w:rsidRDefault="006678C8" w:rsidP="006678C8">
      <w:pPr>
        <w:tabs>
          <w:tab w:val="left" w:pos="997"/>
        </w:tabs>
        <w:spacing w:line="276" w:lineRule="auto"/>
        <w:jc w:val="both"/>
        <w:rPr>
          <w:rFonts w:cstheme="minorHAnsi"/>
          <w:b/>
          <w:color w:val="000000" w:themeColor="text1"/>
        </w:rPr>
      </w:pPr>
      <w:r w:rsidRPr="00BB7C9F">
        <w:rPr>
          <w:rFonts w:cstheme="minorHAnsi"/>
          <w:b/>
          <w:color w:val="000000" w:themeColor="text1"/>
        </w:rPr>
        <w:t>Differential methylation analysis</w:t>
      </w:r>
    </w:p>
    <w:p w:rsidR="00CA7D16" w:rsidRPr="00CA7D16" w:rsidRDefault="006678C8" w:rsidP="00CA7D16">
      <w:pPr>
        <w:tabs>
          <w:tab w:val="left" w:pos="997"/>
        </w:tabs>
        <w:spacing w:line="276" w:lineRule="auto"/>
        <w:jc w:val="both"/>
        <w:rPr>
          <w:rFonts w:cstheme="minorHAnsi"/>
          <w:b/>
          <w:color w:val="000000" w:themeColor="text1"/>
        </w:rPr>
      </w:pPr>
      <w:r>
        <w:rPr>
          <w:rFonts w:cstheme="minorHAnsi"/>
          <w:color w:val="000000" w:themeColor="text1"/>
        </w:rPr>
        <w:t xml:space="preserve">To define differentially methylated loci, a linear model was applied, considering the epigenotype </w:t>
      </w:r>
      <w:r w:rsidR="00901FC7">
        <w:rPr>
          <w:rFonts w:cstheme="minorHAnsi"/>
          <w:color w:val="000000" w:themeColor="text1"/>
        </w:rPr>
        <w:t xml:space="preserve">(HM and non-HM) </w:t>
      </w:r>
      <w:r>
        <w:rPr>
          <w:rFonts w:cstheme="minorHAnsi"/>
          <w:color w:val="000000" w:themeColor="text1"/>
        </w:rPr>
        <w:t>and sorting quadrant of the respective sample as a covariate</w:t>
      </w:r>
      <w:r w:rsidR="00901FC7">
        <w:rPr>
          <w:rFonts w:cstheme="minorHAnsi"/>
          <w:color w:val="000000" w:themeColor="text1"/>
        </w:rPr>
        <w:t xml:space="preserve">. Therefore </w:t>
      </w:r>
      <w:r>
        <w:rPr>
          <w:rFonts w:cstheme="minorHAnsi"/>
          <w:color w:val="000000" w:themeColor="text1"/>
        </w:rPr>
        <w:t xml:space="preserve">the function </w:t>
      </w:r>
      <w:proofErr w:type="spellStart"/>
      <w:r w:rsidRPr="006678C8">
        <w:rPr>
          <w:rFonts w:cstheme="minorHAnsi"/>
          <w:i/>
          <w:color w:val="000000" w:themeColor="text1"/>
        </w:rPr>
        <w:t>DMLfit.multiFactorR</w:t>
      </w:r>
      <w:proofErr w:type="spellEnd"/>
      <w:r>
        <w:rPr>
          <w:rFonts w:cstheme="minorHAnsi"/>
          <w:color w:val="000000" w:themeColor="text1"/>
        </w:rPr>
        <w:t xml:space="preserve"> </w:t>
      </w:r>
      <w:r w:rsidR="00901FC7">
        <w:rPr>
          <w:rFonts w:cstheme="minorHAnsi"/>
          <w:color w:val="000000" w:themeColor="text1"/>
        </w:rPr>
        <w:t xml:space="preserve">with the parameter, </w:t>
      </w:r>
      <w:r w:rsidRPr="00901FC7">
        <w:rPr>
          <w:rFonts w:cstheme="minorHAnsi"/>
          <w:i/>
          <w:color w:val="000000" w:themeColor="text1"/>
        </w:rPr>
        <w:t>smoothing = TRUE</w:t>
      </w:r>
      <w:r w:rsidR="00901FC7">
        <w:rPr>
          <w:rFonts w:cstheme="minorHAnsi"/>
          <w:color w:val="000000" w:themeColor="text1"/>
        </w:rPr>
        <w:t xml:space="preserve">, </w:t>
      </w:r>
      <w:r>
        <w:rPr>
          <w:rFonts w:cstheme="minorHAnsi"/>
          <w:color w:val="000000" w:themeColor="text1"/>
        </w:rPr>
        <w:t xml:space="preserve">from the R package </w:t>
      </w:r>
      <w:r w:rsidRPr="00BB7C9F">
        <w:rPr>
          <w:rFonts w:cstheme="minorHAnsi"/>
          <w:color w:val="000000" w:themeColor="text1"/>
        </w:rPr>
        <w:t xml:space="preserve">DSS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{"citationItems":[{"id":"ITEM-1","itemData":{"DOI":"10.1093/bioinformatics/btw026","ISSN":"14602059","PMID":"26819470","abstract":"Motivation: DNA methylation is an epigenetic modification with important roles in many biological processes and diseases. Bisulfite sequencing (BS-seq) has emerged recently as the technology of choice to profile DNA methylation because of its accuracy, genome coverage and higher resolution. Current statistical methods to identify differential methylation mainly focus on comparing two treatment groups. With an increasing number of experiments performed under a general and multiple-factor design, particularly in reduced representation bisulfite sequencing, there is a need to develop more flexible, powerful and computationally efficient methods. Results: We present a novel statistical model to detect differentially methylated loci from BS-seq data under general experimental design, based on a beta-binomial regression model with 'arcsine' link function. Parameter estimation is based on transformed data with generalized least square approach without relying on iterative algorithm. Simulation and real data analyses demonstrate that our method is accurate, powerful, robust and computationally efficient. Availability and implementation: It is available as Bioconductor package DSS.","author":[{"dropping-particle":"","family":"Park","given":"Yongseok","non-dropping-particle":"","parse-names":false,"suffix":""},{"dropping-particle":"","family":"Wu","given":"Hao","non-dropping-particle":"","parse-names":false,"suffix":""}],"container-title":"Bioinformatics","id":"ITEM-1","issue":"10","issued":{"date-parts":[["2016"]]},"page":"1446-1453","title":"Differential methylation analysis for BS-seq data under general experimental design","type":"article-journal","volume":"32"},"uris":["http://www.mendeley.com/documents/?uuid=a258b9df-9cb6-302e-891c-6e3f189f1894"]}],"mendeley":{"formattedCitation":"&lt;sup&gt;13&lt;/sup&gt;","plainTextFormattedCitation":"13","previouslyFormattedCitation":"&lt;sup&gt;13&lt;/sup&gt;"},"properties":{"noteIndex":0},"schema":"https://github.com/citation-style-language/schema/raw/master/csl-citation.json"}</w:instrText>
      </w:r>
      <w:r w:rsidRPr="00BB7C9F">
        <w:rPr>
          <w:rFonts w:cstheme="minorHAnsi"/>
          <w:color w:val="000000" w:themeColor="text1"/>
        </w:rPr>
        <w:fldChar w:fldCharType="separate"/>
      </w:r>
      <w:r w:rsidR="00A938A8" w:rsidRPr="00A938A8">
        <w:rPr>
          <w:rFonts w:cstheme="minorHAnsi"/>
          <w:noProof/>
          <w:color w:val="000000" w:themeColor="text1"/>
          <w:vertAlign w:val="superscript"/>
        </w:rPr>
        <w:t>13</w:t>
      </w:r>
      <w:r w:rsidRPr="00BB7C9F">
        <w:rPr>
          <w:rFonts w:cstheme="minorHAnsi"/>
          <w:color w:val="000000" w:themeColor="text1"/>
        </w:rPr>
        <w:fldChar w:fldCharType="end"/>
      </w:r>
      <w:r w:rsidRPr="00BB7C9F">
        <w:rPr>
          <w:rFonts w:cstheme="minorHAnsi"/>
          <w:color w:val="000000" w:themeColor="text1"/>
        </w:rPr>
        <w:t xml:space="preserve"> v2.32.0</w:t>
      </w:r>
      <w:r w:rsidR="00901FC7">
        <w:rPr>
          <w:rFonts w:cstheme="minorHAnsi"/>
          <w:color w:val="000000" w:themeColor="text1"/>
        </w:rPr>
        <w:t xml:space="preserve"> was applied</w:t>
      </w:r>
      <w:r w:rsidRPr="00BB7C9F">
        <w:rPr>
          <w:rFonts w:cstheme="minorHAnsi"/>
          <w:color w:val="000000" w:themeColor="text1"/>
        </w:rPr>
        <w:t xml:space="preserve">. </w:t>
      </w:r>
      <w:r w:rsidR="00901FC7">
        <w:rPr>
          <w:rFonts w:cstheme="minorHAnsi"/>
          <w:color w:val="000000" w:themeColor="text1"/>
        </w:rPr>
        <w:t xml:space="preserve">The epigenotype HM coefficient was extracted </w:t>
      </w:r>
      <w:r w:rsidR="002178A5">
        <w:rPr>
          <w:rFonts w:cstheme="minorHAnsi"/>
          <w:color w:val="000000" w:themeColor="text1"/>
        </w:rPr>
        <w:t xml:space="preserve">using the function </w:t>
      </w:r>
      <w:proofErr w:type="spellStart"/>
      <w:r w:rsidR="002178A5" w:rsidRPr="002178A5">
        <w:rPr>
          <w:rFonts w:cstheme="minorHAnsi"/>
          <w:i/>
          <w:color w:val="000000" w:themeColor="text1"/>
        </w:rPr>
        <w:t>DMLtest.multiFactor</w:t>
      </w:r>
      <w:proofErr w:type="spellEnd"/>
      <w:r w:rsidR="002178A5">
        <w:rPr>
          <w:rFonts w:cstheme="minorHAnsi"/>
          <w:color w:val="000000" w:themeColor="text1"/>
        </w:rPr>
        <w:t xml:space="preserve"> </w:t>
      </w:r>
      <w:r w:rsidR="00901FC7">
        <w:rPr>
          <w:rFonts w:cstheme="minorHAnsi"/>
          <w:color w:val="000000" w:themeColor="text1"/>
        </w:rPr>
        <w:t>and differentially methylated regions (DMRs) were defined</w:t>
      </w:r>
      <w:r w:rsidR="002178A5">
        <w:rPr>
          <w:rFonts w:cstheme="minorHAnsi"/>
          <w:color w:val="000000" w:themeColor="text1"/>
        </w:rPr>
        <w:t xml:space="preserve"> using the function </w:t>
      </w:r>
      <w:proofErr w:type="spellStart"/>
      <w:r w:rsidR="002178A5">
        <w:rPr>
          <w:rFonts w:cstheme="minorHAnsi"/>
          <w:i/>
          <w:color w:val="000000" w:themeColor="text1"/>
        </w:rPr>
        <w:t>callDMR</w:t>
      </w:r>
      <w:proofErr w:type="spellEnd"/>
      <w:r w:rsidR="002178A5">
        <w:rPr>
          <w:rFonts w:cstheme="minorHAnsi"/>
          <w:color w:val="000000" w:themeColor="text1"/>
        </w:rPr>
        <w:t>,</w:t>
      </w:r>
      <w:r w:rsidR="00901FC7">
        <w:rPr>
          <w:rFonts w:cstheme="minorHAnsi"/>
          <w:color w:val="000000" w:themeColor="text1"/>
        </w:rPr>
        <w:t xml:space="preserve"> based on r</w:t>
      </w:r>
      <w:r w:rsidRPr="00BB7C9F">
        <w:rPr>
          <w:rFonts w:cstheme="minorHAnsi"/>
          <w:color w:val="000000" w:themeColor="text1"/>
        </w:rPr>
        <w:t xml:space="preserve">egions with &gt;3 </w:t>
      </w:r>
      <w:proofErr w:type="spellStart"/>
      <w:r w:rsidRPr="00BB7C9F">
        <w:rPr>
          <w:rFonts w:cstheme="minorHAnsi"/>
          <w:color w:val="000000" w:themeColor="text1"/>
        </w:rPr>
        <w:t>CpGs</w:t>
      </w:r>
      <w:proofErr w:type="spellEnd"/>
      <w:r w:rsidRPr="00BB7C9F">
        <w:rPr>
          <w:rFonts w:cstheme="minorHAnsi"/>
          <w:color w:val="000000" w:themeColor="text1"/>
        </w:rPr>
        <w:t xml:space="preserve">, a length of &gt;50 bps, and a Benjamin-Hochberg corrected </w:t>
      </w:r>
      <w:r w:rsidRPr="00BB7C9F">
        <w:rPr>
          <w:rFonts w:cstheme="minorHAnsi"/>
          <w:i/>
          <w:color w:val="000000" w:themeColor="text1"/>
        </w:rPr>
        <w:t xml:space="preserve">P </w:t>
      </w:r>
      <w:r w:rsidRPr="00BB7C9F">
        <w:rPr>
          <w:rFonts w:cstheme="minorHAnsi"/>
          <w:color w:val="000000" w:themeColor="text1"/>
        </w:rPr>
        <w:t>value &lt;0.05</w:t>
      </w:r>
      <w:r w:rsidR="00901FC7">
        <w:rPr>
          <w:rFonts w:cstheme="minorHAnsi"/>
          <w:color w:val="000000" w:themeColor="text1"/>
        </w:rPr>
        <w:t xml:space="preserve"> in at least 50% of all </w:t>
      </w:r>
      <w:proofErr w:type="spellStart"/>
      <w:r w:rsidR="00901FC7">
        <w:rPr>
          <w:rFonts w:cstheme="minorHAnsi"/>
          <w:color w:val="000000" w:themeColor="text1"/>
        </w:rPr>
        <w:t>CpGs</w:t>
      </w:r>
      <w:proofErr w:type="spellEnd"/>
      <w:r w:rsidR="00901FC7">
        <w:rPr>
          <w:rFonts w:cstheme="minorHAnsi"/>
          <w:color w:val="000000" w:themeColor="text1"/>
        </w:rPr>
        <w:t xml:space="preserve"> within that region</w:t>
      </w:r>
      <w:r w:rsidRPr="00BB7C9F">
        <w:rPr>
          <w:rFonts w:cstheme="minorHAnsi"/>
          <w:color w:val="000000" w:themeColor="text1"/>
        </w:rPr>
        <w:t xml:space="preserve">. Additionally, DMRs were </w:t>
      </w:r>
      <w:proofErr w:type="spellStart"/>
      <w:r w:rsidRPr="00BB7C9F">
        <w:rPr>
          <w:rFonts w:cstheme="minorHAnsi"/>
          <w:color w:val="000000" w:themeColor="text1"/>
        </w:rPr>
        <w:t>subsetted</w:t>
      </w:r>
      <w:proofErr w:type="spellEnd"/>
      <w:r w:rsidRPr="00BB7C9F">
        <w:rPr>
          <w:rFonts w:cstheme="minorHAnsi"/>
          <w:color w:val="000000" w:themeColor="text1"/>
        </w:rPr>
        <w:t xml:space="preserve"> for an average coverage of </w:t>
      </w:r>
      <w:r w:rsidRPr="00BB7C9F">
        <w:rPr>
          <w:rFonts w:eastAsia="Times New Roman" w:cstheme="minorHAnsi"/>
          <w:color w:val="000000" w:themeColor="text1"/>
          <w:shd w:val="clear" w:color="auto" w:fill="FFFFFF"/>
        </w:rPr>
        <w:t>≥</w:t>
      </w:r>
      <w:r w:rsidR="002178A5">
        <w:rPr>
          <w:rFonts w:cstheme="minorHAnsi"/>
          <w:color w:val="000000" w:themeColor="text1"/>
        </w:rPr>
        <w:t>5</w:t>
      </w:r>
      <w:r w:rsidRPr="00BB7C9F">
        <w:rPr>
          <w:rFonts w:cstheme="minorHAnsi"/>
          <w:color w:val="000000" w:themeColor="text1"/>
        </w:rPr>
        <w:t xml:space="preserve"> in </w:t>
      </w:r>
      <w:r w:rsidR="002178A5">
        <w:rPr>
          <w:rFonts w:eastAsia="Times New Roman" w:cstheme="minorHAnsi"/>
          <w:color w:val="000000" w:themeColor="text1"/>
          <w:shd w:val="clear" w:color="auto" w:fill="FFFFFF"/>
        </w:rPr>
        <w:t>at least half of the</w:t>
      </w:r>
      <w:r w:rsidRPr="00BB7C9F">
        <w:rPr>
          <w:rFonts w:cstheme="minorHAnsi"/>
          <w:color w:val="000000" w:themeColor="text1"/>
        </w:rPr>
        <w:t xml:space="preserve"> samples </w:t>
      </w:r>
      <w:r w:rsidR="002178A5">
        <w:rPr>
          <w:rFonts w:cstheme="minorHAnsi"/>
          <w:color w:val="000000" w:themeColor="text1"/>
        </w:rPr>
        <w:t xml:space="preserve">belonging to the HM and non-HM epigenotype respectively and a difference in methylation &gt;0.2. </w:t>
      </w:r>
      <w:r w:rsidR="00CA7D16">
        <w:rPr>
          <w:rFonts w:cstheme="minorHAnsi"/>
          <w:color w:val="000000" w:themeColor="text1"/>
        </w:rPr>
        <w:t xml:space="preserve">DMRs were annotated using the R package </w:t>
      </w:r>
      <w:proofErr w:type="spellStart"/>
      <w:r w:rsidR="00CA7D16" w:rsidRPr="00A6790B">
        <w:rPr>
          <w:rFonts w:cstheme="minorHAnsi"/>
          <w:color w:val="000000" w:themeColor="text1"/>
        </w:rPr>
        <w:t>ChIPseeker</w:t>
      </w:r>
      <w:proofErr w:type="spellEnd"/>
      <w:r w:rsidR="00CA7D16" w:rsidRPr="00B02273">
        <w:rPr>
          <w:rFonts w:ascii="Helvetica" w:hAnsi="Helvetica" w:cstheme="minorHAnsi"/>
        </w:rPr>
        <w:t xml:space="preserve"> </w:t>
      </w:r>
      <w:r w:rsidR="00CA7D16" w:rsidRPr="00B02273">
        <w:rPr>
          <w:rFonts w:ascii="Helvetica" w:hAnsi="Helvetica" w:cstheme="minorHAnsi"/>
        </w:rPr>
        <w:fldChar w:fldCharType="begin" w:fldLock="1"/>
      </w:r>
      <w:r w:rsidR="00EA11A8">
        <w:rPr>
          <w:rFonts w:ascii="Helvetica" w:hAnsi="Helvetica" w:cstheme="minorHAnsi"/>
        </w:rPr>
        <w:instrText>ADDIN CSL_CITATION {"citationItems":[{"id":"ITEM-1","itemData":{"DOI":"10.1093/bioinformatics/btv145","ISSN":"14602059","PMID":"25765347","abstract":"Summary: ChIPseeker is an R package for annotating ChIP-seq data analysis. It supports annotating ChIP peaks and provides functions to visualize ChIP peaks coverage over chromosomes and profiles of peaks binding to TSS regions. Comparison of ChIP peak profiles and annotation are also supported. Moreover, it supports evaluating significant overlap among ChIP-seq datasets. Currently, ChIPseeker contains 15 000 bed file information from GEO database. These datasets can be downloaded and compare with user's own data to explore significant overlap datasets for inferring co-regulation or transcription factor complex for further investigation.","author":[{"dropping-particle":"","family":"Yu","given":"Guangchuang","non-dropping-particle":"","parse-names":false,"suffix":""},{"dropping-particle":"","family":"Wang","given":"Li Gen","non-dropping-particle":"","parse-names":false,"suffix":""},{"dropping-particle":"","family":"He","given":"Qing Yu","non-dropping-particle":"","parse-names":false,"suffix":""}],"container-title":"Bioinformatics","id":"ITEM-1","issue":"14","issued":{"date-parts":[["2015"]]},"page":"2382-2383","title":"ChIP seeker: An R/Bioconductor package for ChIP peak annotation, comparison and visualization","type":"article-journal","volume":"31"},"uris":["http://www.mendeley.com/documents/?uuid=b981cdd4-084c-34d3-965f-09b51157ae1a"]}],"mendeley":{"formattedCitation":"&lt;sup&gt;14&lt;/sup&gt;","plainTextFormattedCitation":"14","previouslyFormattedCitation":"&lt;sup&gt;14&lt;/sup&gt;"},"properties":{"noteIndex":0},"schema":"https://github.com/citation-style-language/schema/raw/master/csl-citation.json"}</w:instrText>
      </w:r>
      <w:r w:rsidR="00CA7D16" w:rsidRPr="00B02273">
        <w:rPr>
          <w:rFonts w:ascii="Helvetica" w:hAnsi="Helvetica" w:cstheme="minorHAnsi"/>
        </w:rPr>
        <w:fldChar w:fldCharType="separate"/>
      </w:r>
      <w:r w:rsidR="00A938A8" w:rsidRPr="00A938A8">
        <w:rPr>
          <w:rFonts w:ascii="Helvetica" w:hAnsi="Helvetica" w:cstheme="minorHAnsi"/>
          <w:noProof/>
          <w:vertAlign w:val="superscript"/>
        </w:rPr>
        <w:t>14</w:t>
      </w:r>
      <w:r w:rsidR="00CA7D16" w:rsidRPr="00B02273">
        <w:rPr>
          <w:rFonts w:ascii="Helvetica" w:hAnsi="Helvetica" w:cstheme="minorHAnsi"/>
        </w:rPr>
        <w:fldChar w:fldCharType="end"/>
      </w:r>
      <w:r w:rsidR="00CA7D16">
        <w:rPr>
          <w:rFonts w:ascii="Helvetica" w:hAnsi="Helvetica" w:cstheme="minorHAnsi"/>
        </w:rPr>
        <w:t xml:space="preserve"> </w:t>
      </w:r>
      <w:r w:rsidR="007F75B5" w:rsidRPr="007F75B5">
        <w:rPr>
          <w:rFonts w:cstheme="minorHAnsi"/>
          <w:color w:val="000000" w:themeColor="text1"/>
        </w:rPr>
        <w:t>v1.31.3.900</w:t>
      </w:r>
      <w:r w:rsidR="00CA7D16">
        <w:rPr>
          <w:rFonts w:cstheme="minorHAnsi"/>
          <w:color w:val="000000" w:themeColor="text1"/>
        </w:rPr>
        <w:t xml:space="preserve"> and</w:t>
      </w:r>
      <w:r w:rsidR="00CA7D16" w:rsidRPr="00BB7C9F">
        <w:rPr>
          <w:rFonts w:cstheme="minorHAnsi"/>
          <w:color w:val="000000" w:themeColor="text1"/>
        </w:rPr>
        <w:t xml:space="preserve"> TxDb.</w:t>
      </w:r>
      <w:r w:rsidR="00CA7D16">
        <w:rPr>
          <w:rFonts w:cstheme="minorHAnsi"/>
          <w:color w:val="000000" w:themeColor="text1"/>
        </w:rPr>
        <w:t>Hsapiens</w:t>
      </w:r>
      <w:r w:rsidR="00CA7D16" w:rsidRPr="00BB7C9F">
        <w:rPr>
          <w:rFonts w:cstheme="minorHAnsi"/>
          <w:color w:val="000000" w:themeColor="text1"/>
        </w:rPr>
        <w:t>.UCSC.</w:t>
      </w:r>
      <w:r w:rsidR="00CA7D16">
        <w:rPr>
          <w:rFonts w:cstheme="minorHAnsi"/>
          <w:color w:val="000000" w:themeColor="text1"/>
        </w:rPr>
        <w:t>hg19</w:t>
      </w:r>
      <w:r w:rsidR="00CA7D16" w:rsidRPr="00BB7C9F">
        <w:rPr>
          <w:rFonts w:cstheme="minorHAnsi"/>
          <w:color w:val="000000" w:themeColor="text1"/>
        </w:rPr>
        <w:t xml:space="preserve">.knownGene </w:t>
      </w:r>
      <w:r w:rsidR="00CA7D16" w:rsidRPr="00BB7C9F">
        <w:rPr>
          <w:rFonts w:cstheme="minorHAnsi"/>
          <w:color w:val="000000" w:themeColor="text1"/>
        </w:rPr>
        <w:fldChar w:fldCharType="begin" w:fldLock="1"/>
      </w:r>
      <w:r w:rsidR="00EA11A8">
        <w:rPr>
          <w:rFonts w:cstheme="minorHAnsi"/>
          <w:color w:val="000000" w:themeColor="text1"/>
        </w:rPr>
        <w:instrText>ADDIN CSL_CITATION {"citationItems":[{"id":"ITEM-1","itemData":{"author":[{"dropping-particle":"","family":"Team","given":"Bioconductor Core","non-dropping-particle":"","parse-names":false,"suffix":""}],"container-title":"bioconductor","id":"ITEM-1","issued":{"date-parts":[["2019"]]},"title":"TxDb.Mmusculus.UCSC.mm10.knownGene: Annotation package for TxDb object(s). R package version 3.4.7.","type":"article"},"uris":["http://www.mendeley.com/documents/?uuid=41b67a4a-bba5-4119-b430-57845a0b7697"]}],"mendeley":{"formattedCitation":"&lt;sup&gt;15&lt;/sup&gt;","plainTextFormattedCitation":"15","previouslyFormattedCitation":"&lt;sup&gt;15&lt;/sup&gt;"},"properties":{"noteIndex":0},"schema":"https://github.com/citation-style-language/schema/raw/master/csl-citation.json"}</w:instrText>
      </w:r>
      <w:r w:rsidR="00CA7D16" w:rsidRPr="00BB7C9F">
        <w:rPr>
          <w:rFonts w:cstheme="minorHAnsi"/>
          <w:color w:val="000000" w:themeColor="text1"/>
        </w:rPr>
        <w:fldChar w:fldCharType="separate"/>
      </w:r>
      <w:r w:rsidR="00A938A8" w:rsidRPr="00A938A8">
        <w:rPr>
          <w:rFonts w:cstheme="minorHAnsi"/>
          <w:noProof/>
          <w:color w:val="000000" w:themeColor="text1"/>
          <w:vertAlign w:val="superscript"/>
        </w:rPr>
        <w:t>15</w:t>
      </w:r>
      <w:r w:rsidR="00CA7D16" w:rsidRPr="00BB7C9F">
        <w:rPr>
          <w:rFonts w:cstheme="minorHAnsi"/>
          <w:color w:val="000000" w:themeColor="text1"/>
        </w:rPr>
        <w:fldChar w:fldCharType="end"/>
      </w:r>
      <w:r w:rsidR="00CA7D16" w:rsidRPr="00BB7C9F">
        <w:rPr>
          <w:rFonts w:cstheme="minorHAnsi"/>
          <w:color w:val="000000" w:themeColor="text1"/>
        </w:rPr>
        <w:t xml:space="preserve"> </w:t>
      </w:r>
      <w:r w:rsidR="00CA7D16">
        <w:rPr>
          <w:rFonts w:cstheme="minorHAnsi"/>
          <w:color w:val="000000" w:themeColor="text1"/>
        </w:rPr>
        <w:t>v</w:t>
      </w:r>
      <w:r w:rsidR="007F75B5" w:rsidRPr="007F75B5">
        <w:rPr>
          <w:rFonts w:cstheme="minorHAnsi"/>
          <w:color w:val="000000" w:themeColor="text1"/>
        </w:rPr>
        <w:t>3.2.2</w:t>
      </w:r>
      <w:r w:rsidR="00CA7D16" w:rsidRPr="007F75B5">
        <w:rPr>
          <w:rFonts w:cstheme="minorHAnsi"/>
          <w:color w:val="000000" w:themeColor="text1"/>
        </w:rPr>
        <w:t xml:space="preserve">. </w:t>
      </w:r>
      <w:r w:rsidR="00307EBB">
        <w:rPr>
          <w:rFonts w:cstheme="minorHAnsi"/>
          <w:color w:val="000000" w:themeColor="text1"/>
        </w:rPr>
        <w:t>Hierarchical</w:t>
      </w:r>
      <w:r w:rsidR="00CA7D16" w:rsidRPr="00CA7D16">
        <w:rPr>
          <w:rFonts w:cstheme="minorHAnsi"/>
          <w:color w:val="000000" w:themeColor="text1"/>
        </w:rPr>
        <w:t xml:space="preserve"> cluster analysis of DMRs was performed using the R package </w:t>
      </w:r>
      <w:proofErr w:type="spellStart"/>
      <w:r w:rsidR="00CA7D16" w:rsidRPr="00CA7D16">
        <w:rPr>
          <w:rFonts w:cstheme="minorHAnsi"/>
          <w:color w:val="000000" w:themeColor="text1"/>
        </w:rPr>
        <w:t>pheatmap</w:t>
      </w:r>
      <w:proofErr w:type="spellEnd"/>
      <w:r w:rsidR="00CA7D16" w:rsidRPr="00CA7D16">
        <w:rPr>
          <w:rFonts w:cstheme="minorHAnsi"/>
          <w:color w:val="000000" w:themeColor="text1"/>
        </w:rPr>
        <w:t xml:space="preserve"> </w:t>
      </w:r>
      <w:r w:rsidR="00CA7D16" w:rsidRPr="00CA7D16">
        <w:rPr>
          <w:rFonts w:cstheme="minorHAnsi"/>
          <w:color w:val="000000" w:themeColor="text1"/>
        </w:rPr>
        <w:fldChar w:fldCharType="begin" w:fldLock="1"/>
      </w:r>
      <w:r w:rsidR="00EA11A8">
        <w:rPr>
          <w:rFonts w:cstheme="minorHAnsi"/>
          <w:color w:val="000000" w:themeColor="text1"/>
        </w:rPr>
        <w:instrText>ADDIN CSL_CITATION {"citationItems":[{"id":"ITEM-1","itemData":{"author":[{"dropping-particle":"","family":"Raivo Kolde","given":"","non-dropping-particle":"","parse-names":false,"suffix":""}],"container-title":"cran","id":"ITEM-1","issued":{"date-parts":[["2019"]]},"title":"Pheatmap","type":"article"},"uris":["http://www.mendeley.com/documents/?uuid=52eb9682-cd79-4f1d-a64a-1c756c88a557"]}],"mendeley":{"formattedCitation":"&lt;sup&gt;16&lt;/sup&gt;","plainTextFormattedCitation":"16","previouslyFormattedCitation":"&lt;sup&gt;16&lt;/sup&gt;"},"properties":{"noteIndex":0},"schema":"https://github.com/citation-style-language/schema/raw/master/csl-citation.json"}</w:instrText>
      </w:r>
      <w:r w:rsidR="00CA7D16" w:rsidRPr="00CA7D16">
        <w:rPr>
          <w:rFonts w:cstheme="minorHAnsi"/>
          <w:color w:val="000000" w:themeColor="text1"/>
        </w:rPr>
        <w:fldChar w:fldCharType="separate"/>
      </w:r>
      <w:r w:rsidR="00A938A8" w:rsidRPr="00A938A8">
        <w:rPr>
          <w:rFonts w:cstheme="minorHAnsi"/>
          <w:noProof/>
          <w:color w:val="000000" w:themeColor="text1"/>
          <w:vertAlign w:val="superscript"/>
        </w:rPr>
        <w:t>16</w:t>
      </w:r>
      <w:r w:rsidR="00CA7D16" w:rsidRPr="00CA7D16">
        <w:rPr>
          <w:rFonts w:cstheme="minorHAnsi"/>
          <w:color w:val="000000" w:themeColor="text1"/>
        </w:rPr>
        <w:fldChar w:fldCharType="end"/>
      </w:r>
      <w:r w:rsidR="00CA7D16" w:rsidRPr="00CA7D16">
        <w:rPr>
          <w:rFonts w:cstheme="minorHAnsi"/>
          <w:color w:val="000000" w:themeColor="text1"/>
        </w:rPr>
        <w:t xml:space="preserve"> v1.0.12</w:t>
      </w:r>
      <w:r w:rsidR="00CA7D16">
        <w:rPr>
          <w:rFonts w:cstheme="minorHAnsi"/>
          <w:color w:val="000000" w:themeColor="text1"/>
        </w:rPr>
        <w:t xml:space="preserve">, applying </w:t>
      </w:r>
      <w:r w:rsidR="00CA7D16" w:rsidRPr="00CA7D16">
        <w:rPr>
          <w:rFonts w:cstheme="minorHAnsi"/>
          <w:i/>
          <w:color w:val="000000" w:themeColor="text1"/>
        </w:rPr>
        <w:t>ward.D2</w:t>
      </w:r>
      <w:r w:rsidR="00CA7D16">
        <w:rPr>
          <w:rFonts w:cstheme="minorHAnsi"/>
          <w:color w:val="000000" w:themeColor="text1"/>
        </w:rPr>
        <w:t xml:space="preserve"> as the clustering method to </w:t>
      </w:r>
      <w:r w:rsidR="00CA7D16" w:rsidRPr="00CA7D16">
        <w:rPr>
          <w:rFonts w:cstheme="minorHAnsi"/>
          <w:i/>
          <w:color w:val="000000" w:themeColor="text1"/>
        </w:rPr>
        <w:t>Manhattan</w:t>
      </w:r>
      <w:r w:rsidR="00CA7D16">
        <w:rPr>
          <w:rFonts w:cstheme="minorHAnsi"/>
          <w:color w:val="000000" w:themeColor="text1"/>
        </w:rPr>
        <w:t xml:space="preserve"> distances</w:t>
      </w:r>
      <w:r w:rsidR="00CA7D16" w:rsidRPr="00CA7D16">
        <w:rPr>
          <w:rFonts w:cstheme="minorHAnsi"/>
          <w:color w:val="000000" w:themeColor="text1"/>
        </w:rPr>
        <w:t>.</w:t>
      </w:r>
    </w:p>
    <w:p w:rsidR="006678C8" w:rsidRPr="00BB7C9F" w:rsidRDefault="006678C8" w:rsidP="006678C8">
      <w:pPr>
        <w:tabs>
          <w:tab w:val="left" w:pos="997"/>
        </w:tabs>
        <w:spacing w:line="276" w:lineRule="auto"/>
        <w:jc w:val="both"/>
        <w:rPr>
          <w:rFonts w:cstheme="minorHAnsi"/>
          <w:color w:val="000000" w:themeColor="text1"/>
        </w:rPr>
      </w:pPr>
    </w:p>
    <w:p w:rsidR="006678C8" w:rsidRDefault="006678C8" w:rsidP="007B2F4E">
      <w:pPr>
        <w:spacing w:line="276" w:lineRule="auto"/>
        <w:jc w:val="both"/>
        <w:rPr>
          <w:rFonts w:cstheme="minorHAnsi"/>
          <w:color w:val="000000" w:themeColor="text1"/>
        </w:rPr>
      </w:pPr>
    </w:p>
    <w:p w:rsidR="00CA7D16" w:rsidRPr="00BB7C9F" w:rsidRDefault="00CA7D16" w:rsidP="00CA7D16">
      <w:pPr>
        <w:tabs>
          <w:tab w:val="left" w:pos="997"/>
        </w:tabs>
        <w:spacing w:line="276" w:lineRule="auto"/>
        <w:jc w:val="both"/>
        <w:rPr>
          <w:rFonts w:cstheme="minorHAnsi"/>
          <w:b/>
          <w:color w:val="000000" w:themeColor="text1"/>
        </w:rPr>
      </w:pPr>
      <w:r w:rsidRPr="00BB7C9F">
        <w:rPr>
          <w:rFonts w:cstheme="minorHAnsi"/>
          <w:b/>
          <w:color w:val="000000" w:themeColor="text1"/>
        </w:rPr>
        <w:lastRenderedPageBreak/>
        <w:t xml:space="preserve">Transcription factor motif enrichment </w:t>
      </w:r>
    </w:p>
    <w:p w:rsidR="00CA7D16" w:rsidRPr="00BB7C9F" w:rsidRDefault="00CA7D16" w:rsidP="00CA7D16">
      <w:pPr>
        <w:spacing w:line="276" w:lineRule="auto"/>
        <w:jc w:val="both"/>
        <w:rPr>
          <w:rFonts w:cstheme="minorHAnsi"/>
          <w:color w:val="000000" w:themeColor="text1"/>
        </w:rPr>
      </w:pPr>
      <w:r w:rsidRPr="00BB7C9F">
        <w:rPr>
          <w:rFonts w:cstheme="minorHAnsi"/>
          <w:color w:val="000000" w:themeColor="text1"/>
        </w:rPr>
        <w:t xml:space="preserve">DNA </w:t>
      </w:r>
      <w:r>
        <w:rPr>
          <w:rFonts w:cstheme="minorHAnsi"/>
          <w:color w:val="000000" w:themeColor="text1"/>
        </w:rPr>
        <w:t>transcription factor (TF)</w:t>
      </w:r>
      <w:r w:rsidRPr="00BB7C9F">
        <w:rPr>
          <w:rFonts w:cstheme="minorHAnsi"/>
          <w:color w:val="000000" w:themeColor="text1"/>
        </w:rPr>
        <w:t xml:space="preserve"> motif enrichment was performed using the command line tool Homer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{"citationItems":[{"id":"ITEM-1","itemData":{"DOI":"10.1016/j.molcel.2010.05.004","ISSN":"10972765","PMID":"20513432","abstract":"Genome-scale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 © 2010 Elsevier Inc. All rights reserved.","author":[{"dropping-particle":"","family":"Heinz","given":"Sven","non-dropping-particle":"","parse-names":false,"suffix":""},{"dropping-particle":"","family":"Benner","given":"Christopher","non-dropping-particle":"","parse-names":false,"suffix":""},{"dropping-particle":"","family":"Spann","given":"Nathanael","non-dropping-particle":"","parse-names":false,"suffix":""},{"dropping-particle":"","family":"Bertolino","given":"Eric","non-dropping-particle":"","parse-names":false,"suffix":""},{"dropping-particle":"","family":"Lin","given":"Yin C.","non-dropping-particle":"","parse-names":false,"suffix":""},{"dropping-particle":"","family":"Laslo","given":"Peter","non-dropping-particle":"","parse-names":false,"suffix":""},{"dropping-particle":"","family":"Cheng","given":"Jason X.","non-dropping-particle":"","parse-names":false,"suffix":""},{"dropping-particle":"","family":"Murre","given":"Cornelis","non-dropping-particle":"","parse-names":false,"suffix":""},{"dropping-particle":"","family":"Singh","given":"Harinder","non-dropping-particle":"","parse-names":false,"suffix":""},{"dropping-particle":"","family":"Glass","given":"Christopher K.","non-dropping-particle":"","parse-names":false,"suffix":""}],"container-title":"Molecular Cell","id":"ITEM-1","issue":"4","issued":{"date-parts":[["2010","5","28"]]},"page":"576-589","title":"Simple Combinations of Lineage-Determining Transcription Factors Prime cis-Regulatory Elements Required for Macrophage and B Cell Identities","type":"article-journal","volume":"38"},"uris":["http://www.mendeley.com/documents/?uuid=115f555e-4113-4951-b14a-9350b58c0c29"]}],"mendeley":{"formattedCitation":"&lt;sup&gt;17&lt;/sup&gt;","plainTextFormattedCitation":"17","previouslyFormattedCitation":"&lt;sup&gt;17&lt;/sup&gt;"},"properties":{"noteIndex":0},"schema":"https://github.com/citation-style-language/schema/raw/master/csl-citation.json"}</w:instrText>
      </w:r>
      <w:r w:rsidRPr="00BB7C9F">
        <w:rPr>
          <w:rFonts w:cstheme="minorHAnsi"/>
          <w:color w:val="000000" w:themeColor="text1"/>
        </w:rPr>
        <w:fldChar w:fldCharType="separate"/>
      </w:r>
      <w:r w:rsidR="00A938A8" w:rsidRPr="00A938A8">
        <w:rPr>
          <w:rFonts w:cstheme="minorHAnsi"/>
          <w:noProof/>
          <w:color w:val="000000" w:themeColor="text1"/>
          <w:vertAlign w:val="superscript"/>
        </w:rPr>
        <w:t>17</w:t>
      </w:r>
      <w:r w:rsidRPr="00BB7C9F">
        <w:rPr>
          <w:rFonts w:cstheme="minorHAnsi"/>
          <w:color w:val="000000" w:themeColor="text1"/>
        </w:rPr>
        <w:fldChar w:fldCharType="end"/>
      </w:r>
      <w:r w:rsidRPr="00BB7C9F">
        <w:rPr>
          <w:rFonts w:cstheme="minorHAnsi"/>
          <w:color w:val="000000" w:themeColor="text1"/>
        </w:rPr>
        <w:t xml:space="preserve"> v4.9.1 and the parameter </w:t>
      </w:r>
      <w:r w:rsidRPr="00BB7C9F">
        <w:rPr>
          <w:rFonts w:cstheme="minorHAnsi"/>
          <w:i/>
          <w:color w:val="000000" w:themeColor="text1"/>
        </w:rPr>
        <w:t>-size given</w:t>
      </w:r>
      <w:r w:rsidRPr="00BB7C9F">
        <w:rPr>
          <w:rFonts w:cstheme="minorHAnsi"/>
          <w:color w:val="000000" w:themeColor="text1"/>
        </w:rPr>
        <w:t xml:space="preserve">. DMRs were stratified in hypo- and hypermethylated </w:t>
      </w:r>
      <w:r w:rsidRPr="007F75B5">
        <w:rPr>
          <w:rFonts w:cstheme="minorHAnsi"/>
          <w:color w:val="000000" w:themeColor="text1"/>
        </w:rPr>
        <w:t>regions, and a set of random regions</w:t>
      </w:r>
      <w:r w:rsidR="007F75B5" w:rsidRPr="007F75B5">
        <w:rPr>
          <w:rFonts w:cstheme="minorHAnsi"/>
          <w:color w:val="000000" w:themeColor="text1"/>
        </w:rPr>
        <w:t xml:space="preserve"> with equal size, similar CpG frequency</w:t>
      </w:r>
      <w:r w:rsidRPr="007F75B5">
        <w:rPr>
          <w:rFonts w:cstheme="minorHAnsi"/>
          <w:color w:val="000000" w:themeColor="text1"/>
        </w:rPr>
        <w:t xml:space="preserve"> </w:t>
      </w:r>
      <w:r w:rsidR="007F75B5" w:rsidRPr="007F75B5">
        <w:rPr>
          <w:rFonts w:cstheme="minorHAnsi"/>
          <w:color w:val="000000" w:themeColor="text1"/>
        </w:rPr>
        <w:t xml:space="preserve">(15% tolerance in the deviation of CpG composition were allowed), and a maximum of 20% N’s in the sequence composition, </w:t>
      </w:r>
      <w:r w:rsidRPr="007F75B5">
        <w:rPr>
          <w:rFonts w:cstheme="minorHAnsi"/>
          <w:color w:val="000000" w:themeColor="text1"/>
        </w:rPr>
        <w:t xml:space="preserve">were used as a background. </w:t>
      </w:r>
      <w:r w:rsidR="00A938A8" w:rsidRPr="007F75B5">
        <w:rPr>
          <w:rFonts w:cstheme="minorHAnsi"/>
          <w:color w:val="000000" w:themeColor="text1"/>
        </w:rPr>
        <w:t>The top 10 most significantly enriched TF motifs in hypo- and hypermethylated DMRs were visualized</w:t>
      </w:r>
      <w:r w:rsidR="00A938A8">
        <w:rPr>
          <w:rFonts w:cstheme="minorHAnsi"/>
          <w:color w:val="000000" w:themeColor="text1"/>
        </w:rPr>
        <w:t xml:space="preserve">. </w:t>
      </w:r>
    </w:p>
    <w:p w:rsidR="00CA7D16" w:rsidRDefault="00CA7D16" w:rsidP="007B2F4E">
      <w:pPr>
        <w:spacing w:line="276" w:lineRule="auto"/>
        <w:jc w:val="both"/>
        <w:rPr>
          <w:rFonts w:cstheme="minorHAnsi"/>
          <w:color w:val="000000" w:themeColor="text1"/>
        </w:rPr>
      </w:pPr>
    </w:p>
    <w:p w:rsidR="00483687" w:rsidRPr="00A938A8" w:rsidRDefault="00483687" w:rsidP="007B2F4E">
      <w:pPr>
        <w:spacing w:line="276" w:lineRule="auto"/>
        <w:jc w:val="both"/>
        <w:rPr>
          <w:rFonts w:cstheme="minorHAnsi"/>
          <w:b/>
          <w:color w:val="000000" w:themeColor="text1"/>
        </w:rPr>
      </w:pPr>
      <w:r w:rsidRPr="00A938A8">
        <w:rPr>
          <w:rFonts w:cstheme="minorHAnsi"/>
          <w:b/>
          <w:color w:val="000000" w:themeColor="text1"/>
        </w:rPr>
        <w:t>Locus overlap and enrichment analysis</w:t>
      </w:r>
      <w:r w:rsidR="00A938A8" w:rsidRPr="00A938A8">
        <w:rPr>
          <w:rFonts w:cstheme="minorHAnsi"/>
          <w:b/>
          <w:color w:val="000000" w:themeColor="text1"/>
        </w:rPr>
        <w:t xml:space="preserve"> of </w:t>
      </w:r>
      <w:proofErr w:type="spellStart"/>
      <w:r w:rsidR="00A938A8">
        <w:rPr>
          <w:rFonts w:cstheme="minorHAnsi"/>
          <w:b/>
          <w:color w:val="000000" w:themeColor="text1"/>
        </w:rPr>
        <w:t>ChromHMM</w:t>
      </w:r>
      <w:proofErr w:type="spellEnd"/>
      <w:r w:rsidR="00A938A8">
        <w:rPr>
          <w:rFonts w:cstheme="minorHAnsi"/>
          <w:b/>
          <w:color w:val="000000" w:themeColor="text1"/>
        </w:rPr>
        <w:t xml:space="preserve"> states</w:t>
      </w:r>
    </w:p>
    <w:p w:rsidR="00A938A8" w:rsidRPr="00BB7C9F" w:rsidRDefault="00A938A8" w:rsidP="00A938A8">
      <w:pPr>
        <w:tabs>
          <w:tab w:val="left" w:pos="997"/>
        </w:tabs>
        <w:spacing w:line="276" w:lineRule="auto"/>
        <w:jc w:val="both"/>
        <w:rPr>
          <w:rFonts w:cstheme="minorHAnsi"/>
          <w:color w:val="000000" w:themeColor="text1"/>
        </w:rPr>
      </w:pPr>
      <w:r w:rsidRPr="00BB7C9F">
        <w:rPr>
          <w:rFonts w:cstheme="minorHAnsi"/>
          <w:color w:val="000000" w:themeColor="text1"/>
        </w:rPr>
        <w:t xml:space="preserve">The R package LOLA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{"citationItems":[{"id":"ITEM-1","itemData":{"DOI":"10.1093/bioinformatics/btv612","ISSN":"14602059","PMID":"26508757","abstract":"Summary: Genomic datasets are often interpreted in the context of large-scale reference databases. One approach is to identify significantly overlapping gene sets, which works well for gene-centric data. However, many types of high-throughput data are based on genomic regions. Locus Overlap Analysis (LOLA) provides easy and automatable enrichment analysis for genomic region sets, thus facilitating the interpretation of functional genomics and epigenomics data. Availability and Implementation: R package available in Bioconductor and on the following website: http://lola.computational-epigenetics.org.","author":[{"dropping-particle":"","family":"Sheffield","given":"Nathan C.","non-dropping-particle":"","parse-names":false,"suffix":""},{"dropping-particle":"","family":"Bock","given":"Christoph","non-dropping-particle":"","parse-names":false,"suffix":""}],"container-title":"Bioinformatics","id":"ITEM-1","issue":"4","issued":{"date-parts":[["2016"]]},"page":"587-589","title":"LOLA: Enrichment analysis for genomic region sets and regulatory elements in R and Bioconductor","type":"article-journal","volume":"32"},"uris":["http://www.mendeley.com/documents/?uuid=0dcdf997-833a-4f2b-af4f-fc512077763b"]}],"mendeley":{"formattedCitation":"&lt;sup&gt;18&lt;/sup&gt;","plainTextFormattedCitation":"18","previouslyFormattedCitation":"&lt;sup&gt;75&lt;/sup&gt;"},"properties":{"noteIndex":0},"schema":"https://github.com/citation-style-language/schema/raw/master/csl-citation.json"}</w:instrText>
      </w:r>
      <w:r w:rsidRPr="00BB7C9F">
        <w:rPr>
          <w:rFonts w:cstheme="minorHAnsi"/>
          <w:color w:val="000000" w:themeColor="text1"/>
        </w:rPr>
        <w:fldChar w:fldCharType="separate"/>
      </w:r>
      <w:r w:rsidR="00EA11A8" w:rsidRPr="00EA11A8">
        <w:rPr>
          <w:rFonts w:cstheme="minorHAnsi"/>
          <w:noProof/>
          <w:color w:val="000000" w:themeColor="text1"/>
          <w:vertAlign w:val="superscript"/>
        </w:rPr>
        <w:t>18</w:t>
      </w:r>
      <w:r w:rsidRPr="00BB7C9F">
        <w:rPr>
          <w:rFonts w:cstheme="minorHAnsi"/>
          <w:color w:val="000000" w:themeColor="text1"/>
        </w:rPr>
        <w:fldChar w:fldCharType="end"/>
      </w:r>
      <w:r w:rsidRPr="00BB7C9F">
        <w:rPr>
          <w:rFonts w:cstheme="minorHAnsi"/>
          <w:color w:val="000000" w:themeColor="text1"/>
        </w:rPr>
        <w:t xml:space="preserve"> v 1.16.0 was used to enrich DMRs with </w:t>
      </w:r>
      <w:proofErr w:type="spellStart"/>
      <w:r w:rsidRPr="00A938A8">
        <w:rPr>
          <w:rFonts w:cstheme="minorHAnsi"/>
          <w:color w:val="000000" w:themeColor="text1"/>
          <w:highlight w:val="red"/>
        </w:rPr>
        <w:t>ChromHMM</w:t>
      </w:r>
      <w:proofErr w:type="spellEnd"/>
      <w:r w:rsidRPr="00A938A8">
        <w:rPr>
          <w:rFonts w:cstheme="minorHAnsi"/>
          <w:color w:val="000000" w:themeColor="text1"/>
          <w:highlight w:val="red"/>
        </w:rPr>
        <w:t xml:space="preserve"> states </w:t>
      </w:r>
      <w:r>
        <w:rPr>
          <w:rFonts w:cstheme="minorHAnsi"/>
          <w:color w:val="000000" w:themeColor="text1"/>
          <w:highlight w:val="red"/>
        </w:rPr>
        <w:t xml:space="preserve">acquired </w:t>
      </w:r>
      <w:r w:rsidRPr="00A938A8">
        <w:rPr>
          <w:rFonts w:cstheme="minorHAnsi"/>
          <w:color w:val="000000" w:themeColor="text1"/>
          <w:highlight w:val="red"/>
        </w:rPr>
        <w:t>from Encode.</w:t>
      </w:r>
      <w:r w:rsidRPr="00BB7C9F">
        <w:rPr>
          <w:rFonts w:cstheme="minorHAnsi"/>
          <w:color w:val="000000" w:themeColor="text1"/>
        </w:rPr>
        <w:t xml:space="preserve"> DMRs were stratified in hypo- and hypermethylated regions and enriched to a background </w:t>
      </w:r>
      <w:r w:rsidRPr="00307EBB">
        <w:rPr>
          <w:rFonts w:cstheme="minorHAnsi"/>
          <w:color w:val="000000" w:themeColor="text1"/>
        </w:rPr>
        <w:t>containing a set of random regions</w:t>
      </w:r>
      <w:r w:rsidR="007F75B5" w:rsidRPr="00307EBB">
        <w:rPr>
          <w:rFonts w:cstheme="minorHAnsi"/>
          <w:color w:val="000000" w:themeColor="text1"/>
        </w:rPr>
        <w:t xml:space="preserve"> with equal size, similar</w:t>
      </w:r>
      <w:r w:rsidR="007F75B5" w:rsidRPr="007F75B5">
        <w:rPr>
          <w:rFonts w:cstheme="minorHAnsi"/>
          <w:color w:val="000000" w:themeColor="text1"/>
        </w:rPr>
        <w:t xml:space="preserve"> CpG frequency (15% tolerance in the deviation of CpG composition </w:t>
      </w:r>
      <w:r w:rsidR="00307EBB">
        <w:rPr>
          <w:rFonts w:cstheme="minorHAnsi"/>
          <w:color w:val="000000" w:themeColor="text1"/>
        </w:rPr>
        <w:t>was</w:t>
      </w:r>
      <w:r w:rsidR="007F75B5" w:rsidRPr="007F75B5">
        <w:rPr>
          <w:rFonts w:cstheme="minorHAnsi"/>
          <w:color w:val="000000" w:themeColor="text1"/>
        </w:rPr>
        <w:t xml:space="preserve"> allowed), and a maximum of 20% N’s in the sequence </w:t>
      </w:r>
      <w:r w:rsidR="00307EBB">
        <w:rPr>
          <w:rFonts w:cstheme="minorHAnsi"/>
          <w:color w:val="000000" w:themeColor="text1"/>
        </w:rPr>
        <w:t>composition.</w:t>
      </w:r>
    </w:p>
    <w:p w:rsidR="00483687" w:rsidRDefault="00483687" w:rsidP="007B2F4E">
      <w:pPr>
        <w:spacing w:line="276" w:lineRule="auto"/>
        <w:jc w:val="both"/>
        <w:rPr>
          <w:rFonts w:cstheme="minorHAnsi"/>
          <w:color w:val="000000" w:themeColor="text1"/>
        </w:rPr>
      </w:pPr>
    </w:p>
    <w:p w:rsidR="00CA7D16" w:rsidRPr="00BB7C9F" w:rsidRDefault="00CA7D16" w:rsidP="00CA7D16">
      <w:pPr>
        <w:spacing w:line="276" w:lineRule="auto"/>
        <w:jc w:val="both"/>
        <w:rPr>
          <w:rFonts w:cstheme="minorHAnsi"/>
          <w:b/>
          <w:color w:val="000000" w:themeColor="text1"/>
        </w:rPr>
      </w:pPr>
      <w:r w:rsidRPr="00BB7C9F">
        <w:rPr>
          <w:rFonts w:cstheme="minorHAnsi"/>
          <w:b/>
          <w:color w:val="000000" w:themeColor="text1"/>
        </w:rPr>
        <w:t>Locus plots</w:t>
      </w:r>
    </w:p>
    <w:p w:rsidR="00CA7D16" w:rsidRPr="00037581" w:rsidRDefault="00CA7D16" w:rsidP="00CA7D16">
      <w:pPr>
        <w:spacing w:line="276" w:lineRule="auto"/>
        <w:jc w:val="both"/>
        <w:rPr>
          <w:rFonts w:cstheme="minorHAnsi"/>
          <w:color w:val="000000" w:themeColor="text1"/>
          <w:u w:val="single"/>
        </w:rPr>
      </w:pPr>
      <w:r w:rsidRPr="00BB7C9F">
        <w:rPr>
          <w:rFonts w:cstheme="minorHAnsi"/>
          <w:color w:val="000000" w:themeColor="text1"/>
        </w:rPr>
        <w:t xml:space="preserve">The R package </w:t>
      </w:r>
      <w:proofErr w:type="spellStart"/>
      <w:r w:rsidRPr="00BB7C9F">
        <w:rPr>
          <w:rFonts w:cstheme="minorHAnsi"/>
          <w:color w:val="000000" w:themeColor="text1"/>
        </w:rPr>
        <w:t>gviz</w:t>
      </w:r>
      <w:proofErr w:type="spellEnd"/>
      <w:r w:rsidRPr="00BB7C9F">
        <w:rPr>
          <w:rFonts w:cstheme="minorHAnsi"/>
          <w:color w:val="000000" w:themeColor="text1"/>
        </w:rPr>
        <w:t xml:space="preserve"> </w:t>
      </w:r>
      <w:r w:rsidRPr="00BB7C9F">
        <w:rPr>
          <w:rFonts w:cstheme="minorHAnsi"/>
          <w:color w:val="000000" w:themeColor="text1"/>
        </w:rPr>
        <w:fldChar w:fldCharType="begin" w:fldLock="1"/>
      </w:r>
      <w:r w:rsidR="00EA11A8">
        <w:rPr>
          <w:rFonts w:cstheme="minorHAnsi"/>
          <w:color w:val="000000" w:themeColor="text1"/>
        </w:rPr>
        <w:instrText>ADDIN CSL_CITATION {"citationItems":[{"id":"ITEM-1","itemData":{"DOI":"10.1007/978-1-4939-3578-9_16","ISSN":"10643745","abstract":"The Gviz package offers a flexible framework to visualize genomic data in the context of a variety of different genome annotation features. Being tightly embedded in the Bioconductor genomics landscape, it nicely integrates with the existing infrastructure, but also provides direct data retrieval from external sources like Ensembl and UCSC and supports most of the commonly used annotation file types. Through carefully chosen default settings the package greatly facilitates the production of publication-ready figures of genomic loci, while still maintaining high flexibility due to its ample customization options.","author":[{"dropping-particle":"","family":"Hahne","given":"Florian","non-dropping-particle":"","parse-names":false,"suffix":""},{"dropping-particle":"","family":"Ivanek","given":"Robert","non-dropping-particle":"","parse-names":false,"suffix":""}],"container-title":"Methods in Molecular Biology","id":"ITEM-1","issued":{"date-parts":[["2016"]]},"page":"335-351","publisher":"Humana Press Inc.","title":"Visualizing genomic data using Gviz and bioconductor","type":"article-journal","volume":"1418"},"uris":["http://www.mendeley.com/documents/?uuid=75fd3409-9a4c-3751-9da6-5ad94827fbaa"]}],"mendeley":{"formattedCitation":"&lt;sup&gt;19&lt;/sup&gt;","plainTextFormattedCitation":"19","previouslyFormattedCitation":"&lt;sup&gt;18&lt;/sup&gt;"},"properties":{"noteIndex":0},"schema":"https://github.com/citation-style-language/schema/raw/master/csl-citation.json"}</w:instrText>
      </w:r>
      <w:r w:rsidRPr="00BB7C9F">
        <w:rPr>
          <w:rFonts w:cstheme="minorHAnsi"/>
          <w:color w:val="000000" w:themeColor="text1"/>
        </w:rPr>
        <w:fldChar w:fldCharType="separate"/>
      </w:r>
      <w:r w:rsidR="00EA11A8" w:rsidRPr="00EA11A8">
        <w:rPr>
          <w:rFonts w:cstheme="minorHAnsi"/>
          <w:noProof/>
          <w:color w:val="000000" w:themeColor="text1"/>
          <w:vertAlign w:val="superscript"/>
        </w:rPr>
        <w:t>19</w:t>
      </w:r>
      <w:r w:rsidRPr="00BB7C9F">
        <w:rPr>
          <w:rFonts w:cstheme="minorHAnsi"/>
          <w:color w:val="000000" w:themeColor="text1"/>
        </w:rPr>
        <w:fldChar w:fldCharType="end"/>
      </w:r>
      <w:r w:rsidRPr="00BB7C9F">
        <w:rPr>
          <w:rFonts w:cstheme="minorHAnsi"/>
          <w:color w:val="000000" w:themeColor="text1"/>
        </w:rPr>
        <w:t xml:space="preserve"> v1.30.3 was use</w:t>
      </w:r>
      <w:bookmarkStart w:id="0" w:name="_GoBack"/>
      <w:bookmarkEnd w:id="0"/>
      <w:r w:rsidRPr="00BB7C9F">
        <w:rPr>
          <w:rFonts w:cstheme="minorHAnsi"/>
          <w:color w:val="000000" w:themeColor="text1"/>
        </w:rPr>
        <w:t>d to generate locus plots.</w:t>
      </w:r>
      <w:r w:rsidR="00037581">
        <w:rPr>
          <w:rFonts w:cstheme="minorHAnsi"/>
          <w:color w:val="000000" w:themeColor="text1"/>
        </w:rPr>
        <w:t xml:space="preserve"> For the visualization of WGBS data, methylation calls were smoothed with the R package </w:t>
      </w:r>
      <w:proofErr w:type="spellStart"/>
      <w:r w:rsidR="00037581" w:rsidRPr="00BB7C9F">
        <w:rPr>
          <w:rFonts w:cstheme="minorHAnsi"/>
          <w:iCs/>
          <w:color w:val="000000" w:themeColor="text1"/>
        </w:rPr>
        <w:t>bsseq</w:t>
      </w:r>
      <w:proofErr w:type="spellEnd"/>
      <w:r w:rsidR="00037581" w:rsidRPr="00BB7C9F">
        <w:rPr>
          <w:rFonts w:cstheme="minorHAnsi"/>
          <w:color w:val="000000" w:themeColor="text1"/>
        </w:rPr>
        <w:t xml:space="preserve"> </w:t>
      </w:r>
      <w:r w:rsidR="00037581" w:rsidRPr="00BB7C9F">
        <w:rPr>
          <w:rFonts w:cstheme="minorHAnsi"/>
          <w:color w:val="000000" w:themeColor="text1"/>
        </w:rPr>
        <w:fldChar w:fldCharType="begin" w:fldLock="1"/>
      </w:r>
      <w:r w:rsidR="00037581">
        <w:rPr>
          <w:rFonts w:cstheme="minorHAnsi"/>
          <w:color w:val="000000" w:themeColor="text1"/>
        </w:rPr>
        <w:instrText>ADDIN CSL_CITATION {"citationItems":[{"id":"ITEM-1","itemData":{"DOI":"10.1186/gb-2012-13-10-R83","ISSN":"1474760X","PMID":"23034175","abstract":"DNA methylation is an important epigenetic modification involved in gene regulation, which can now be measured using whole-genome bisulfite sequencing. However, cost, complexity of the data, and lack of comprehensive analytical tools are major challenges that keep this technology from becoming widely applied. Here we present BSmooth, an alignment, quality control and analysis pipeline that provides accurate and precise results even with low coverage data, appropriately handling biological replicates. BSmooth is open source software, and can be downloaded from http://rafalab.jhsph.edu/bsmooth. © 2012 Hansen et al.; licensee BioMed Central Ltd.","author":[{"dropping-particle":"","family":"Hansen","given":"Kasper D.","non-dropping-particle":"","parse-names":false,"suffix":""},{"dropping-particle":"","family":"Langmead","given":"Benjamin","non-dropping-particle":"","parse-names":false,"suffix":""},{"dropping-particle":"","family":"Irizarry","given":"Rafael A.","non-dropping-particle":"","parse-names":false,"suffix":""}],"container-title":"Genome Biology","id":"ITEM-1","issue":"10","issued":{"date-parts":[["2012","10","3"]]},"page":"1-10","publisher":"BioMed Central","title":"BSmooth: from whole genome bisulfite sequencing reads to differentially methylated regions","type":"article-journal","volume":"13"},"uris":["http://www.mendeley.com/documents/?uuid=66bee75a-d449-311c-8443-65a16e75bef1"]}],"mendeley":{"formattedCitation":"&lt;sup&gt;11&lt;/sup&gt;","plainTextFormattedCitation":"11","previouslyFormattedCitation":"&lt;sup&gt;11&lt;/sup&gt;"},"properties":{"noteIndex":0},"schema":"https://github.com/citation-style-language/schema/raw/master/csl-citation.json"}</w:instrText>
      </w:r>
      <w:r w:rsidR="00037581" w:rsidRPr="00BB7C9F">
        <w:rPr>
          <w:rFonts w:cstheme="minorHAnsi"/>
          <w:color w:val="000000" w:themeColor="text1"/>
        </w:rPr>
        <w:fldChar w:fldCharType="separate"/>
      </w:r>
      <w:r w:rsidR="00037581" w:rsidRPr="00A938A8">
        <w:rPr>
          <w:rFonts w:cstheme="minorHAnsi"/>
          <w:noProof/>
          <w:color w:val="000000" w:themeColor="text1"/>
          <w:vertAlign w:val="superscript"/>
        </w:rPr>
        <w:t>11</w:t>
      </w:r>
      <w:r w:rsidR="00037581" w:rsidRPr="00BB7C9F">
        <w:rPr>
          <w:rFonts w:cstheme="minorHAnsi"/>
          <w:color w:val="000000" w:themeColor="text1"/>
        </w:rPr>
        <w:fldChar w:fldCharType="end"/>
      </w:r>
      <w:r w:rsidR="00037581" w:rsidRPr="00BB7C9F">
        <w:rPr>
          <w:rFonts w:cstheme="minorHAnsi"/>
          <w:color w:val="000000" w:themeColor="text1"/>
        </w:rPr>
        <w:t xml:space="preserve"> v1.20.0</w:t>
      </w:r>
      <w:r w:rsidR="00037581">
        <w:rPr>
          <w:rFonts w:cstheme="minorHAnsi"/>
          <w:color w:val="000000" w:themeColor="text1"/>
        </w:rPr>
        <w:t xml:space="preserve">, applying the function </w:t>
      </w:r>
      <w:proofErr w:type="spellStart"/>
      <w:r w:rsidR="00037581" w:rsidRPr="00037581">
        <w:rPr>
          <w:rFonts w:cstheme="minorHAnsi"/>
          <w:i/>
          <w:color w:val="000000" w:themeColor="text1"/>
        </w:rPr>
        <w:t>BSmooth</w:t>
      </w:r>
      <w:proofErr w:type="spellEnd"/>
      <w:r w:rsidR="00037581">
        <w:rPr>
          <w:rFonts w:cstheme="minorHAnsi"/>
          <w:i/>
          <w:color w:val="000000" w:themeColor="text1"/>
        </w:rPr>
        <w:t xml:space="preserve"> </w:t>
      </w:r>
      <w:r w:rsidR="00037581">
        <w:rPr>
          <w:rFonts w:cstheme="minorHAnsi"/>
          <w:color w:val="000000" w:themeColor="text1"/>
        </w:rPr>
        <w:t xml:space="preserve">with default parameters. </w:t>
      </w:r>
      <w:r w:rsidR="00037581" w:rsidRPr="00037581">
        <w:rPr>
          <w:rFonts w:cstheme="minorHAnsi"/>
          <w:color w:val="000000" w:themeColor="text1"/>
          <w:highlight w:val="red"/>
        </w:rPr>
        <w:t>450k array description</w:t>
      </w:r>
    </w:p>
    <w:p w:rsidR="00037581" w:rsidRPr="00037581" w:rsidRDefault="00037581" w:rsidP="00CA7D16">
      <w:pPr>
        <w:spacing w:line="276" w:lineRule="auto"/>
        <w:jc w:val="both"/>
        <w:rPr>
          <w:rFonts w:cstheme="minorHAnsi"/>
          <w:color w:val="000000" w:themeColor="text1"/>
        </w:rPr>
      </w:pPr>
    </w:p>
    <w:p w:rsidR="00037581" w:rsidRPr="00037581" w:rsidRDefault="00037581" w:rsidP="00CA7D16">
      <w:pPr>
        <w:spacing w:line="276" w:lineRule="auto"/>
        <w:jc w:val="both"/>
        <w:rPr>
          <w:rFonts w:cstheme="minorHAnsi"/>
          <w:color w:val="000000" w:themeColor="text1"/>
        </w:rPr>
      </w:pPr>
    </w:p>
    <w:p w:rsidR="00EA11A8" w:rsidRPr="00037581" w:rsidRDefault="00EA11A8">
      <w:pPr>
        <w:rPr>
          <w:rFonts w:cstheme="minorHAnsi"/>
          <w:color w:val="000000" w:themeColor="text1"/>
        </w:rPr>
      </w:pPr>
      <w:r w:rsidRPr="00037581">
        <w:rPr>
          <w:rFonts w:cstheme="minorHAnsi"/>
          <w:color w:val="000000" w:themeColor="text1"/>
        </w:rPr>
        <w:br w:type="page"/>
      </w:r>
    </w:p>
    <w:p w:rsidR="00EA11A8" w:rsidRDefault="00EA11A8" w:rsidP="007B2F4E">
      <w:pPr>
        <w:spacing w:line="276" w:lineRule="auto"/>
        <w:jc w:val="both"/>
        <w:rPr>
          <w:rFonts w:cstheme="minorHAnsi"/>
          <w:b/>
          <w:color w:val="000000" w:themeColor="text1"/>
          <w:u w:val="single"/>
        </w:rPr>
      </w:pPr>
      <w:r w:rsidRPr="00EA11A8">
        <w:rPr>
          <w:rFonts w:cstheme="minorHAnsi"/>
          <w:b/>
          <w:color w:val="000000" w:themeColor="text1"/>
          <w:u w:val="single"/>
        </w:rPr>
        <w:lastRenderedPageBreak/>
        <w:t>References</w:t>
      </w:r>
    </w:p>
    <w:p w:rsidR="00EA11A8" w:rsidRPr="00EA11A8" w:rsidRDefault="00EA11A8" w:rsidP="00EA11A8">
      <w:pPr>
        <w:widowControl w:val="0"/>
        <w:autoSpaceDE w:val="0"/>
        <w:autoSpaceDN w:val="0"/>
        <w:adjustRightInd w:val="0"/>
        <w:ind w:left="640" w:hanging="640"/>
        <w:rPr>
          <w:rFonts w:ascii="Calibri" w:hAnsi="Calibri" w:cs="Calibri"/>
          <w:noProof/>
        </w:rPr>
      </w:pPr>
      <w:r>
        <w:rPr>
          <w:rFonts w:cstheme="minorHAnsi"/>
          <w:b/>
          <w:color w:val="000000" w:themeColor="text1"/>
          <w:u w:val="single"/>
        </w:rPr>
        <w:fldChar w:fldCharType="begin" w:fldLock="1"/>
      </w:r>
      <w:r>
        <w:rPr>
          <w:rFonts w:cstheme="minorHAnsi"/>
          <w:b/>
          <w:color w:val="000000" w:themeColor="text1"/>
          <w:u w:val="single"/>
        </w:rPr>
        <w:instrText xml:space="preserve">ADDIN Mendeley Bibliography CSL_BIBLIOGRAPHY </w:instrText>
      </w:r>
      <w:r>
        <w:rPr>
          <w:rFonts w:cstheme="minorHAnsi"/>
          <w:b/>
          <w:color w:val="000000" w:themeColor="text1"/>
          <w:u w:val="single"/>
        </w:rPr>
        <w:fldChar w:fldCharType="separate"/>
      </w:r>
      <w:r w:rsidRPr="00EA11A8">
        <w:rPr>
          <w:rFonts w:ascii="Calibri" w:hAnsi="Calibri" w:cs="Calibri"/>
          <w:noProof/>
        </w:rPr>
        <w:t>1.</w:t>
      </w:r>
      <w:r w:rsidRPr="00EA11A8">
        <w:rPr>
          <w:rFonts w:ascii="Calibri" w:hAnsi="Calibri" w:cs="Calibri"/>
          <w:noProof/>
        </w:rPr>
        <w:tab/>
        <w:t xml:space="preserve">Delacher, M. </w:t>
      </w:r>
      <w:r w:rsidRPr="00EA11A8">
        <w:rPr>
          <w:rFonts w:ascii="Calibri" w:hAnsi="Calibri" w:cs="Calibri"/>
          <w:i/>
          <w:iCs/>
          <w:noProof/>
        </w:rPr>
        <w:t>et al.</w:t>
      </w:r>
      <w:r w:rsidRPr="00EA11A8">
        <w:rPr>
          <w:rFonts w:ascii="Calibri" w:hAnsi="Calibri" w:cs="Calibri"/>
          <w:noProof/>
        </w:rPr>
        <w:t xml:space="preserve"> Genome-wide DNA methylation landscape defines specialization of regulatory T cells in tissues performed the experiments; M Europe PMC Funders Group. </w:t>
      </w:r>
      <w:r w:rsidRPr="00EA11A8">
        <w:rPr>
          <w:rFonts w:ascii="Calibri" w:hAnsi="Calibri" w:cs="Calibri"/>
          <w:i/>
          <w:iCs/>
          <w:noProof/>
        </w:rPr>
        <w:t>Nat Immunol</w:t>
      </w:r>
      <w:r w:rsidRPr="00EA11A8">
        <w:rPr>
          <w:rFonts w:ascii="Calibri" w:hAnsi="Calibri" w:cs="Calibri"/>
          <w:noProof/>
        </w:rPr>
        <w:t xml:space="preserve"> </w:t>
      </w:r>
      <w:r w:rsidRPr="00EA11A8">
        <w:rPr>
          <w:rFonts w:ascii="Calibri" w:hAnsi="Calibri" w:cs="Calibri"/>
          <w:b/>
          <w:bCs/>
          <w:noProof/>
        </w:rPr>
        <w:t>18</w:t>
      </w:r>
      <w:r w:rsidRPr="00EA11A8">
        <w:rPr>
          <w:rFonts w:ascii="Calibri" w:hAnsi="Calibri" w:cs="Calibri"/>
          <w:noProof/>
        </w:rPr>
        <w:t>, 1160–1172 (2017).</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2.</w:t>
      </w:r>
      <w:r w:rsidRPr="00EA11A8">
        <w:rPr>
          <w:rFonts w:ascii="Calibri" w:hAnsi="Calibri" w:cs="Calibri"/>
          <w:noProof/>
        </w:rPr>
        <w:tab/>
        <w:t xml:space="preserve">Wang, Q. </w:t>
      </w:r>
      <w:r w:rsidRPr="00EA11A8">
        <w:rPr>
          <w:rFonts w:ascii="Calibri" w:hAnsi="Calibri" w:cs="Calibri"/>
          <w:i/>
          <w:iCs/>
          <w:noProof/>
        </w:rPr>
        <w:t>et al.</w:t>
      </w:r>
      <w:r w:rsidRPr="00EA11A8">
        <w:rPr>
          <w:rFonts w:ascii="Calibri" w:hAnsi="Calibri" w:cs="Calibri"/>
          <w:noProof/>
        </w:rPr>
        <w:t xml:space="preserve"> Tagmentation-based whole-genome bisulfite sequencing. </w:t>
      </w:r>
      <w:r w:rsidRPr="00EA11A8">
        <w:rPr>
          <w:rFonts w:ascii="Calibri" w:hAnsi="Calibri" w:cs="Calibri"/>
          <w:i/>
          <w:iCs/>
          <w:noProof/>
        </w:rPr>
        <w:t>Nat. Protoc.</w:t>
      </w:r>
      <w:r w:rsidRPr="00EA11A8">
        <w:rPr>
          <w:rFonts w:ascii="Calibri" w:hAnsi="Calibri" w:cs="Calibri"/>
          <w:noProof/>
        </w:rPr>
        <w:t xml:space="preserve"> </w:t>
      </w:r>
      <w:r w:rsidRPr="00EA11A8">
        <w:rPr>
          <w:rFonts w:ascii="Calibri" w:hAnsi="Calibri" w:cs="Calibri"/>
          <w:b/>
          <w:bCs/>
          <w:noProof/>
        </w:rPr>
        <w:t>8</w:t>
      </w:r>
      <w:r w:rsidRPr="00EA11A8">
        <w:rPr>
          <w:rFonts w:ascii="Calibri" w:hAnsi="Calibri" w:cs="Calibri"/>
          <w:noProof/>
        </w:rPr>
        <w:t>, 2022–32 (2013).</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3.</w:t>
      </w:r>
      <w:r w:rsidRPr="00EA11A8">
        <w:rPr>
          <w:rFonts w:ascii="Calibri" w:hAnsi="Calibri" w:cs="Calibri"/>
          <w:noProof/>
        </w:rPr>
        <w:tab/>
        <w:t xml:space="preserve">Reisinger, E. </w:t>
      </w:r>
      <w:r w:rsidRPr="00EA11A8">
        <w:rPr>
          <w:rFonts w:ascii="Calibri" w:hAnsi="Calibri" w:cs="Calibri"/>
          <w:i/>
          <w:iCs/>
          <w:noProof/>
        </w:rPr>
        <w:t>et al.</w:t>
      </w:r>
      <w:r w:rsidRPr="00EA11A8">
        <w:rPr>
          <w:rFonts w:ascii="Calibri" w:hAnsi="Calibri" w:cs="Calibri"/>
          <w:noProof/>
        </w:rPr>
        <w:t xml:space="preserve"> OTP: An automatized system for managing and processing NGS data. </w:t>
      </w:r>
      <w:r w:rsidRPr="00EA11A8">
        <w:rPr>
          <w:rFonts w:ascii="Calibri" w:hAnsi="Calibri" w:cs="Calibri"/>
          <w:i/>
          <w:iCs/>
          <w:noProof/>
        </w:rPr>
        <w:t>J. Biotechnol.</w:t>
      </w:r>
      <w:r w:rsidRPr="00EA11A8">
        <w:rPr>
          <w:rFonts w:ascii="Calibri" w:hAnsi="Calibri" w:cs="Calibri"/>
          <w:noProof/>
        </w:rPr>
        <w:t xml:space="preserve"> </w:t>
      </w:r>
      <w:r w:rsidRPr="00EA11A8">
        <w:rPr>
          <w:rFonts w:ascii="Calibri" w:hAnsi="Calibri" w:cs="Calibri"/>
          <w:b/>
          <w:bCs/>
          <w:noProof/>
        </w:rPr>
        <w:t>261</w:t>
      </w:r>
      <w:r w:rsidRPr="00EA11A8">
        <w:rPr>
          <w:rFonts w:ascii="Calibri" w:hAnsi="Calibri" w:cs="Calibri"/>
          <w:noProof/>
        </w:rPr>
        <w:t>, 53–62 (2017).</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4.</w:t>
      </w:r>
      <w:r w:rsidRPr="00EA11A8">
        <w:rPr>
          <w:rFonts w:ascii="Calibri" w:hAnsi="Calibri" w:cs="Calibri"/>
          <w:noProof/>
        </w:rPr>
        <w:tab/>
        <w:t xml:space="preserve">Bolger, A. M., Lohse, M. &amp; Usadel, B. Trimmomatic: A flexible trimmer for Illumina sequence data.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30</w:t>
      </w:r>
      <w:r w:rsidRPr="00EA11A8">
        <w:rPr>
          <w:rFonts w:ascii="Calibri" w:hAnsi="Calibri" w:cs="Calibri"/>
          <w:noProof/>
        </w:rPr>
        <w:t>, 2114–2120 (2014).</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5.</w:t>
      </w:r>
      <w:r w:rsidRPr="00EA11A8">
        <w:rPr>
          <w:rFonts w:ascii="Calibri" w:hAnsi="Calibri" w:cs="Calibri"/>
          <w:noProof/>
        </w:rPr>
        <w:tab/>
        <w:t>Li, H. Aligning sequence reads, clone sequences and assembly contigs with BWA-MEM. (2013).</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6.</w:t>
      </w:r>
      <w:r w:rsidRPr="00EA11A8">
        <w:rPr>
          <w:rFonts w:ascii="Calibri" w:hAnsi="Calibri" w:cs="Calibri"/>
          <w:noProof/>
        </w:rPr>
        <w:tab/>
        <w:t xml:space="preserve">Broad Institute. Picard Tools. </w:t>
      </w:r>
      <w:r w:rsidRPr="00EA11A8">
        <w:rPr>
          <w:rFonts w:ascii="Calibri" w:hAnsi="Calibri" w:cs="Calibri"/>
          <w:i/>
          <w:iCs/>
          <w:noProof/>
        </w:rPr>
        <w:t>Broad Institute, GitHub repository</w:t>
      </w:r>
      <w:r w:rsidRPr="00EA11A8">
        <w:rPr>
          <w:rFonts w:ascii="Calibri" w:hAnsi="Calibri" w:cs="Calibri"/>
          <w:noProof/>
        </w:rPr>
        <w:t xml:space="preserve"> version 2.18.2 (2018).</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7.</w:t>
      </w:r>
      <w:r w:rsidRPr="00EA11A8">
        <w:rPr>
          <w:rFonts w:ascii="Calibri" w:hAnsi="Calibri" w:cs="Calibri"/>
          <w:noProof/>
        </w:rPr>
        <w:tab/>
        <w:t>Ryan, D. MethylDackel. https://github.com/dpryan79/MethylDackel (2014).</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8.</w:t>
      </w:r>
      <w:r w:rsidRPr="00EA11A8">
        <w:rPr>
          <w:rFonts w:ascii="Calibri" w:hAnsi="Calibri" w:cs="Calibri"/>
          <w:noProof/>
        </w:rPr>
        <w:tab/>
        <w:t xml:space="preserve">Team, R. D. C. A Language and Environment for Statistical Computing. </w:t>
      </w:r>
      <w:r w:rsidRPr="00EA11A8">
        <w:rPr>
          <w:rFonts w:ascii="Calibri" w:hAnsi="Calibri" w:cs="Calibri"/>
          <w:i/>
          <w:iCs/>
          <w:noProof/>
        </w:rPr>
        <w:t>R Foundation for Statistical Computing</w:t>
      </w:r>
      <w:r w:rsidRPr="00EA11A8">
        <w:rPr>
          <w:rFonts w:ascii="Calibri" w:hAnsi="Calibri" w:cs="Calibri"/>
          <w:noProof/>
        </w:rPr>
        <w:t xml:space="preserve"> https://www.R-project.org (2020).</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9.</w:t>
      </w:r>
      <w:r w:rsidRPr="00EA11A8">
        <w:rPr>
          <w:rFonts w:ascii="Calibri" w:hAnsi="Calibri" w:cs="Calibri"/>
          <w:noProof/>
        </w:rPr>
        <w:tab/>
        <w:t xml:space="preserve">Mayakonda, A. </w:t>
      </w:r>
      <w:r w:rsidRPr="00EA11A8">
        <w:rPr>
          <w:rFonts w:ascii="Calibri" w:hAnsi="Calibri" w:cs="Calibri"/>
          <w:i/>
          <w:iCs/>
          <w:noProof/>
        </w:rPr>
        <w:t>et al.</w:t>
      </w:r>
      <w:r w:rsidRPr="00EA11A8">
        <w:rPr>
          <w:rFonts w:ascii="Calibri" w:hAnsi="Calibri" w:cs="Calibri"/>
          <w:noProof/>
        </w:rPr>
        <w:t xml:space="preserve"> Methrix: an R/Bioconductor package for systematic aggregation and analysis of bisulfite sequencing data.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36</w:t>
      </w:r>
      <w:r w:rsidRPr="00EA11A8">
        <w:rPr>
          <w:rFonts w:ascii="Calibri" w:hAnsi="Calibri" w:cs="Calibri"/>
          <w:noProof/>
        </w:rPr>
        <w:t>, 5524–5525 (2021).</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10.</w:t>
      </w:r>
      <w:r w:rsidRPr="00EA11A8">
        <w:rPr>
          <w:rFonts w:ascii="Calibri" w:hAnsi="Calibri" w:cs="Calibri"/>
          <w:noProof/>
        </w:rPr>
        <w:tab/>
        <w:t>TBD, T. . BSgenome.Hsapiens.UCSC.hg19: Full genome sequences for Homo sapiens (UCSC version hg19, based on GRCh37.p13). (2020).</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11.</w:t>
      </w:r>
      <w:r w:rsidRPr="00EA11A8">
        <w:rPr>
          <w:rFonts w:ascii="Calibri" w:hAnsi="Calibri" w:cs="Calibri"/>
          <w:noProof/>
        </w:rPr>
        <w:tab/>
        <w:t xml:space="preserve">Hansen, K. D., Langmead, B. &amp; Irizarry, R. A. BSmooth: from whole genome bisulfite sequencing reads to differentially methylated regions. </w:t>
      </w:r>
      <w:r w:rsidRPr="00EA11A8">
        <w:rPr>
          <w:rFonts w:ascii="Calibri" w:hAnsi="Calibri" w:cs="Calibri"/>
          <w:i/>
          <w:iCs/>
          <w:noProof/>
        </w:rPr>
        <w:t>Genome Biol.</w:t>
      </w:r>
      <w:r w:rsidRPr="00EA11A8">
        <w:rPr>
          <w:rFonts w:ascii="Calibri" w:hAnsi="Calibri" w:cs="Calibri"/>
          <w:noProof/>
        </w:rPr>
        <w:t xml:space="preserve"> </w:t>
      </w:r>
      <w:r w:rsidRPr="00EA11A8">
        <w:rPr>
          <w:rFonts w:ascii="Calibri" w:hAnsi="Calibri" w:cs="Calibri"/>
          <w:b/>
          <w:bCs/>
          <w:noProof/>
        </w:rPr>
        <w:t>13</w:t>
      </w:r>
      <w:r w:rsidRPr="00EA11A8">
        <w:rPr>
          <w:rFonts w:ascii="Calibri" w:hAnsi="Calibri" w:cs="Calibri"/>
          <w:noProof/>
        </w:rPr>
        <w:t>, 1–10 (2012).</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12.</w:t>
      </w:r>
      <w:r w:rsidRPr="00EA11A8">
        <w:rPr>
          <w:rFonts w:ascii="Calibri" w:hAnsi="Calibri" w:cs="Calibri"/>
          <w:noProof/>
        </w:rPr>
        <w:tab/>
        <w:t xml:space="preserve">Müller, F. </w:t>
      </w:r>
      <w:r w:rsidRPr="00EA11A8">
        <w:rPr>
          <w:rFonts w:ascii="Calibri" w:hAnsi="Calibri" w:cs="Calibri"/>
          <w:i/>
          <w:iCs/>
          <w:noProof/>
        </w:rPr>
        <w:t>et al.</w:t>
      </w:r>
      <w:r w:rsidRPr="00EA11A8">
        <w:rPr>
          <w:rFonts w:ascii="Calibri" w:hAnsi="Calibri" w:cs="Calibri"/>
          <w:noProof/>
        </w:rPr>
        <w:t xml:space="preserve"> RnBeads 2.0: Comprehensive analysis of DNA methylation data. </w:t>
      </w:r>
      <w:r w:rsidRPr="00EA11A8">
        <w:rPr>
          <w:rFonts w:ascii="Calibri" w:hAnsi="Calibri" w:cs="Calibri"/>
          <w:i/>
          <w:iCs/>
          <w:noProof/>
        </w:rPr>
        <w:t>Genome Biol.</w:t>
      </w:r>
      <w:r w:rsidRPr="00EA11A8">
        <w:rPr>
          <w:rFonts w:ascii="Calibri" w:hAnsi="Calibri" w:cs="Calibri"/>
          <w:noProof/>
        </w:rPr>
        <w:t xml:space="preserve"> </w:t>
      </w:r>
      <w:r w:rsidRPr="00EA11A8">
        <w:rPr>
          <w:rFonts w:ascii="Calibri" w:hAnsi="Calibri" w:cs="Calibri"/>
          <w:b/>
          <w:bCs/>
          <w:noProof/>
        </w:rPr>
        <w:t>20</w:t>
      </w:r>
      <w:r w:rsidRPr="00EA11A8">
        <w:rPr>
          <w:rFonts w:ascii="Calibri" w:hAnsi="Calibri" w:cs="Calibri"/>
          <w:noProof/>
        </w:rPr>
        <w:t>, 1–12 (2019).</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13.</w:t>
      </w:r>
      <w:r w:rsidRPr="00EA11A8">
        <w:rPr>
          <w:rFonts w:ascii="Calibri" w:hAnsi="Calibri" w:cs="Calibri"/>
          <w:noProof/>
        </w:rPr>
        <w:tab/>
        <w:t xml:space="preserve">Park, Y. &amp; Wu, H. Differential methylation analysis for BS-seq data under general experimental design.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32</w:t>
      </w:r>
      <w:r w:rsidRPr="00EA11A8">
        <w:rPr>
          <w:rFonts w:ascii="Calibri" w:hAnsi="Calibri" w:cs="Calibri"/>
          <w:noProof/>
        </w:rPr>
        <w:t>, 1446–1453 (2016).</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14.</w:t>
      </w:r>
      <w:r w:rsidRPr="00EA11A8">
        <w:rPr>
          <w:rFonts w:ascii="Calibri" w:hAnsi="Calibri" w:cs="Calibri"/>
          <w:noProof/>
        </w:rPr>
        <w:tab/>
        <w:t xml:space="preserve">Yu, G., Wang, L. G. &amp; He, Q. Y. ChIP seeker: An R/Bioconductor package for ChIP peak annotation, comparison and visualization.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31</w:t>
      </w:r>
      <w:r w:rsidRPr="00EA11A8">
        <w:rPr>
          <w:rFonts w:ascii="Calibri" w:hAnsi="Calibri" w:cs="Calibri"/>
          <w:noProof/>
        </w:rPr>
        <w:t>, 2382–2383 (2015).</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15.</w:t>
      </w:r>
      <w:r w:rsidRPr="00EA11A8">
        <w:rPr>
          <w:rFonts w:ascii="Calibri" w:hAnsi="Calibri" w:cs="Calibri"/>
          <w:noProof/>
        </w:rPr>
        <w:tab/>
        <w:t xml:space="preserve">Team, B. C. TxDb.Mmusculus.UCSC.mm10.knownGene: Annotation package for TxDb object(s). R package version 3.4.7. </w:t>
      </w:r>
      <w:r w:rsidRPr="00EA11A8">
        <w:rPr>
          <w:rFonts w:ascii="Calibri" w:hAnsi="Calibri" w:cs="Calibri"/>
          <w:i/>
          <w:iCs/>
          <w:noProof/>
        </w:rPr>
        <w:t>bioconductor</w:t>
      </w:r>
      <w:r w:rsidRPr="00EA11A8">
        <w:rPr>
          <w:rFonts w:ascii="Calibri" w:hAnsi="Calibri" w:cs="Calibri"/>
          <w:noProof/>
        </w:rPr>
        <w:t xml:space="preserve"> (2019).</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16.</w:t>
      </w:r>
      <w:r w:rsidRPr="00EA11A8">
        <w:rPr>
          <w:rFonts w:ascii="Calibri" w:hAnsi="Calibri" w:cs="Calibri"/>
          <w:noProof/>
        </w:rPr>
        <w:tab/>
        <w:t xml:space="preserve">Raivo Kolde. Pheatmap. </w:t>
      </w:r>
      <w:r w:rsidRPr="00EA11A8">
        <w:rPr>
          <w:rFonts w:ascii="Calibri" w:hAnsi="Calibri" w:cs="Calibri"/>
          <w:i/>
          <w:iCs/>
          <w:noProof/>
        </w:rPr>
        <w:t>cran</w:t>
      </w:r>
      <w:r w:rsidRPr="00EA11A8">
        <w:rPr>
          <w:rFonts w:ascii="Calibri" w:hAnsi="Calibri" w:cs="Calibri"/>
          <w:noProof/>
        </w:rPr>
        <w:t xml:space="preserve"> (2019).</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17.</w:t>
      </w:r>
      <w:r w:rsidRPr="00EA11A8">
        <w:rPr>
          <w:rFonts w:ascii="Calibri" w:hAnsi="Calibri" w:cs="Calibri"/>
          <w:noProof/>
        </w:rPr>
        <w:tab/>
        <w:t xml:space="preserve">Heinz, S. </w:t>
      </w:r>
      <w:r w:rsidRPr="00EA11A8">
        <w:rPr>
          <w:rFonts w:ascii="Calibri" w:hAnsi="Calibri" w:cs="Calibri"/>
          <w:i/>
          <w:iCs/>
          <w:noProof/>
        </w:rPr>
        <w:t>et al.</w:t>
      </w:r>
      <w:r w:rsidRPr="00EA11A8">
        <w:rPr>
          <w:rFonts w:ascii="Calibri" w:hAnsi="Calibri" w:cs="Calibri"/>
          <w:noProof/>
        </w:rPr>
        <w:t xml:space="preserve"> Simple Combinations of Lineage-Determining Transcription Factors Prime cis-Regulatory Elements Required for Macrophage and B Cell Identities. </w:t>
      </w:r>
      <w:r w:rsidRPr="00EA11A8">
        <w:rPr>
          <w:rFonts w:ascii="Calibri" w:hAnsi="Calibri" w:cs="Calibri"/>
          <w:i/>
          <w:iCs/>
          <w:noProof/>
        </w:rPr>
        <w:t>Mol. Cell</w:t>
      </w:r>
      <w:r w:rsidRPr="00EA11A8">
        <w:rPr>
          <w:rFonts w:ascii="Calibri" w:hAnsi="Calibri" w:cs="Calibri"/>
          <w:noProof/>
        </w:rPr>
        <w:t xml:space="preserve"> </w:t>
      </w:r>
      <w:r w:rsidRPr="00EA11A8">
        <w:rPr>
          <w:rFonts w:ascii="Calibri" w:hAnsi="Calibri" w:cs="Calibri"/>
          <w:b/>
          <w:bCs/>
          <w:noProof/>
        </w:rPr>
        <w:t>38</w:t>
      </w:r>
      <w:r w:rsidRPr="00EA11A8">
        <w:rPr>
          <w:rFonts w:ascii="Calibri" w:hAnsi="Calibri" w:cs="Calibri"/>
          <w:noProof/>
        </w:rPr>
        <w:t>, 576–589 (2010).</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18.</w:t>
      </w:r>
      <w:r w:rsidRPr="00EA11A8">
        <w:rPr>
          <w:rFonts w:ascii="Calibri" w:hAnsi="Calibri" w:cs="Calibri"/>
          <w:noProof/>
        </w:rPr>
        <w:tab/>
        <w:t xml:space="preserve">Sheffield, N. C. &amp; Bock, C. LOLA: Enrichment analysis for genomic region sets and regulatory elements in R and Bioconductor. </w:t>
      </w:r>
      <w:r w:rsidRPr="00EA11A8">
        <w:rPr>
          <w:rFonts w:ascii="Calibri" w:hAnsi="Calibri" w:cs="Calibri"/>
          <w:i/>
          <w:iCs/>
          <w:noProof/>
        </w:rPr>
        <w:t>Bioinformatics</w:t>
      </w:r>
      <w:r w:rsidRPr="00EA11A8">
        <w:rPr>
          <w:rFonts w:ascii="Calibri" w:hAnsi="Calibri" w:cs="Calibri"/>
          <w:noProof/>
        </w:rPr>
        <w:t xml:space="preserve"> </w:t>
      </w:r>
      <w:r w:rsidRPr="00EA11A8">
        <w:rPr>
          <w:rFonts w:ascii="Calibri" w:hAnsi="Calibri" w:cs="Calibri"/>
          <w:b/>
          <w:bCs/>
          <w:noProof/>
        </w:rPr>
        <w:t>32</w:t>
      </w:r>
      <w:r w:rsidRPr="00EA11A8">
        <w:rPr>
          <w:rFonts w:ascii="Calibri" w:hAnsi="Calibri" w:cs="Calibri"/>
          <w:noProof/>
        </w:rPr>
        <w:t>, 587–589 (2016).</w:t>
      </w:r>
    </w:p>
    <w:p w:rsidR="00EA11A8" w:rsidRPr="00EA11A8" w:rsidRDefault="00EA11A8" w:rsidP="00EA11A8">
      <w:pPr>
        <w:widowControl w:val="0"/>
        <w:autoSpaceDE w:val="0"/>
        <w:autoSpaceDN w:val="0"/>
        <w:adjustRightInd w:val="0"/>
        <w:ind w:left="640" w:hanging="640"/>
        <w:rPr>
          <w:rFonts w:ascii="Calibri" w:hAnsi="Calibri" w:cs="Calibri"/>
          <w:noProof/>
        </w:rPr>
      </w:pPr>
      <w:r w:rsidRPr="00EA11A8">
        <w:rPr>
          <w:rFonts w:ascii="Calibri" w:hAnsi="Calibri" w:cs="Calibri"/>
          <w:noProof/>
        </w:rPr>
        <w:t>19.</w:t>
      </w:r>
      <w:r w:rsidRPr="00EA11A8">
        <w:rPr>
          <w:rFonts w:ascii="Calibri" w:hAnsi="Calibri" w:cs="Calibri"/>
          <w:noProof/>
        </w:rPr>
        <w:tab/>
        <w:t xml:space="preserve">Hahne, F. &amp; Ivanek, R. Visualizing genomic data using Gviz and bioconductor. </w:t>
      </w:r>
      <w:r w:rsidRPr="00EA11A8">
        <w:rPr>
          <w:rFonts w:ascii="Calibri" w:hAnsi="Calibri" w:cs="Calibri"/>
          <w:i/>
          <w:iCs/>
          <w:noProof/>
        </w:rPr>
        <w:t>Methods Mol. Biol.</w:t>
      </w:r>
      <w:r w:rsidRPr="00EA11A8">
        <w:rPr>
          <w:rFonts w:ascii="Calibri" w:hAnsi="Calibri" w:cs="Calibri"/>
          <w:noProof/>
        </w:rPr>
        <w:t xml:space="preserve"> </w:t>
      </w:r>
      <w:r w:rsidRPr="00EA11A8">
        <w:rPr>
          <w:rFonts w:ascii="Calibri" w:hAnsi="Calibri" w:cs="Calibri"/>
          <w:b/>
          <w:bCs/>
          <w:noProof/>
        </w:rPr>
        <w:t>1418</w:t>
      </w:r>
      <w:r w:rsidRPr="00EA11A8">
        <w:rPr>
          <w:rFonts w:ascii="Calibri" w:hAnsi="Calibri" w:cs="Calibri"/>
          <w:noProof/>
        </w:rPr>
        <w:t>, 335–351 (2016).</w:t>
      </w:r>
    </w:p>
    <w:p w:rsidR="00EA11A8" w:rsidRPr="00EA11A8" w:rsidRDefault="00EA11A8" w:rsidP="007B2F4E">
      <w:pPr>
        <w:spacing w:line="276" w:lineRule="auto"/>
        <w:jc w:val="both"/>
        <w:rPr>
          <w:rFonts w:cstheme="minorHAnsi"/>
          <w:b/>
          <w:color w:val="000000" w:themeColor="text1"/>
          <w:u w:val="single"/>
        </w:rPr>
      </w:pPr>
      <w:r>
        <w:rPr>
          <w:rFonts w:cstheme="minorHAnsi"/>
          <w:b/>
          <w:color w:val="000000" w:themeColor="text1"/>
          <w:u w:val="single"/>
        </w:rPr>
        <w:fldChar w:fldCharType="end"/>
      </w:r>
    </w:p>
    <w:sectPr w:rsidR="00EA11A8" w:rsidRPr="00EA11A8" w:rsidSect="0075323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DBD" w:rsidRDefault="00BC7DBD" w:rsidP="00233E96">
      <w:r>
        <w:separator/>
      </w:r>
    </w:p>
  </w:endnote>
  <w:endnote w:type="continuationSeparator" w:id="0">
    <w:p w:rsidR="00BC7DBD" w:rsidRDefault="00BC7DBD" w:rsidP="0023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DBD" w:rsidRDefault="00BC7DBD" w:rsidP="00233E96">
      <w:r>
        <w:separator/>
      </w:r>
    </w:p>
  </w:footnote>
  <w:footnote w:type="continuationSeparator" w:id="0">
    <w:p w:rsidR="00BC7DBD" w:rsidRDefault="00BC7DBD" w:rsidP="00233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C5"/>
    <w:rsid w:val="00037581"/>
    <w:rsid w:val="00071ECA"/>
    <w:rsid w:val="000C776C"/>
    <w:rsid w:val="00122676"/>
    <w:rsid w:val="00153AC5"/>
    <w:rsid w:val="00171793"/>
    <w:rsid w:val="002178A5"/>
    <w:rsid w:val="00233E96"/>
    <w:rsid w:val="002A3EC0"/>
    <w:rsid w:val="00307EBB"/>
    <w:rsid w:val="003370B0"/>
    <w:rsid w:val="00345128"/>
    <w:rsid w:val="0043692A"/>
    <w:rsid w:val="00483687"/>
    <w:rsid w:val="004A4E97"/>
    <w:rsid w:val="004C605F"/>
    <w:rsid w:val="0055179F"/>
    <w:rsid w:val="005B41C7"/>
    <w:rsid w:val="005F35AF"/>
    <w:rsid w:val="00631491"/>
    <w:rsid w:val="006678C8"/>
    <w:rsid w:val="00687AA4"/>
    <w:rsid w:val="006C3D04"/>
    <w:rsid w:val="007225D4"/>
    <w:rsid w:val="00753230"/>
    <w:rsid w:val="00761F77"/>
    <w:rsid w:val="00792B1B"/>
    <w:rsid w:val="007B2F4E"/>
    <w:rsid w:val="007F75B5"/>
    <w:rsid w:val="008B3A34"/>
    <w:rsid w:val="008B4E1B"/>
    <w:rsid w:val="008E5FF5"/>
    <w:rsid w:val="00901FC7"/>
    <w:rsid w:val="00915768"/>
    <w:rsid w:val="009815C9"/>
    <w:rsid w:val="00A641C6"/>
    <w:rsid w:val="00A6790B"/>
    <w:rsid w:val="00A938A8"/>
    <w:rsid w:val="00AE3C89"/>
    <w:rsid w:val="00B206EF"/>
    <w:rsid w:val="00B23E5E"/>
    <w:rsid w:val="00B812EB"/>
    <w:rsid w:val="00BC7DBD"/>
    <w:rsid w:val="00C02EF9"/>
    <w:rsid w:val="00C05EBD"/>
    <w:rsid w:val="00C45E18"/>
    <w:rsid w:val="00C815D5"/>
    <w:rsid w:val="00CA7D16"/>
    <w:rsid w:val="00D13A47"/>
    <w:rsid w:val="00D81696"/>
    <w:rsid w:val="00DB0991"/>
    <w:rsid w:val="00DB2FA6"/>
    <w:rsid w:val="00EA11A8"/>
    <w:rsid w:val="00EC2C5D"/>
    <w:rsid w:val="00EF00B6"/>
    <w:rsid w:val="00F179BE"/>
    <w:rsid w:val="00F91C97"/>
    <w:rsid w:val="00FF7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B0EB"/>
  <w14:defaultImageDpi w14:val="32767"/>
  <w15:chartTrackingRefBased/>
  <w15:docId w15:val="{D9740A4F-296E-DE47-AABD-1C9C1F20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3E96"/>
    <w:rPr>
      <w:sz w:val="20"/>
      <w:szCs w:val="20"/>
    </w:rPr>
  </w:style>
  <w:style w:type="character" w:customStyle="1" w:styleId="FootnoteTextChar">
    <w:name w:val="Footnote Text Char"/>
    <w:basedOn w:val="DefaultParagraphFont"/>
    <w:link w:val="FootnoteText"/>
    <w:uiPriority w:val="99"/>
    <w:semiHidden/>
    <w:rsid w:val="00233E96"/>
    <w:rPr>
      <w:sz w:val="20"/>
      <w:szCs w:val="20"/>
      <w:lang w:val="en-US"/>
    </w:rPr>
  </w:style>
  <w:style w:type="character" w:styleId="FootnoteReference">
    <w:name w:val="footnote reference"/>
    <w:basedOn w:val="DefaultParagraphFont"/>
    <w:uiPriority w:val="99"/>
    <w:semiHidden/>
    <w:unhideWhenUsed/>
    <w:rsid w:val="00233E96"/>
    <w:rPr>
      <w:vertAlign w:val="superscript"/>
    </w:rPr>
  </w:style>
  <w:style w:type="character" w:styleId="Emphasis">
    <w:name w:val="Emphasis"/>
    <w:basedOn w:val="DefaultParagraphFont"/>
    <w:uiPriority w:val="20"/>
    <w:qFormat/>
    <w:rsid w:val="00D13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297470">
      <w:bodyDiv w:val="1"/>
      <w:marLeft w:val="0"/>
      <w:marRight w:val="0"/>
      <w:marTop w:val="0"/>
      <w:marBottom w:val="0"/>
      <w:divBdr>
        <w:top w:val="none" w:sz="0" w:space="0" w:color="auto"/>
        <w:left w:val="none" w:sz="0" w:space="0" w:color="auto"/>
        <w:bottom w:val="none" w:sz="0" w:space="0" w:color="auto"/>
        <w:right w:val="none" w:sz="0" w:space="0" w:color="auto"/>
      </w:divBdr>
      <w:divsChild>
        <w:div w:id="1238054139">
          <w:marLeft w:val="0"/>
          <w:marRight w:val="0"/>
          <w:marTop w:val="0"/>
          <w:marBottom w:val="0"/>
          <w:divBdr>
            <w:top w:val="none" w:sz="0" w:space="0" w:color="auto"/>
            <w:left w:val="none" w:sz="0" w:space="0" w:color="auto"/>
            <w:bottom w:val="none" w:sz="0" w:space="0" w:color="auto"/>
            <w:right w:val="none" w:sz="0" w:space="0" w:color="auto"/>
          </w:divBdr>
          <w:divsChild>
            <w:div w:id="412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6591">
      <w:bodyDiv w:val="1"/>
      <w:marLeft w:val="0"/>
      <w:marRight w:val="0"/>
      <w:marTop w:val="0"/>
      <w:marBottom w:val="0"/>
      <w:divBdr>
        <w:top w:val="none" w:sz="0" w:space="0" w:color="auto"/>
        <w:left w:val="none" w:sz="0" w:space="0" w:color="auto"/>
        <w:bottom w:val="none" w:sz="0" w:space="0" w:color="auto"/>
        <w:right w:val="none" w:sz="0" w:space="0" w:color="auto"/>
      </w:divBdr>
    </w:div>
    <w:div w:id="1140079740">
      <w:bodyDiv w:val="1"/>
      <w:marLeft w:val="0"/>
      <w:marRight w:val="0"/>
      <w:marTop w:val="0"/>
      <w:marBottom w:val="0"/>
      <w:divBdr>
        <w:top w:val="none" w:sz="0" w:space="0" w:color="auto"/>
        <w:left w:val="none" w:sz="0" w:space="0" w:color="auto"/>
        <w:bottom w:val="none" w:sz="0" w:space="0" w:color="auto"/>
        <w:right w:val="none" w:sz="0" w:space="0" w:color="auto"/>
      </w:divBdr>
      <w:divsChild>
        <w:div w:id="1316839159">
          <w:marLeft w:val="0"/>
          <w:marRight w:val="0"/>
          <w:marTop w:val="0"/>
          <w:marBottom w:val="0"/>
          <w:divBdr>
            <w:top w:val="none" w:sz="0" w:space="0" w:color="auto"/>
            <w:left w:val="none" w:sz="0" w:space="0" w:color="auto"/>
            <w:bottom w:val="none" w:sz="0" w:space="0" w:color="auto"/>
            <w:right w:val="none" w:sz="0" w:space="0" w:color="auto"/>
          </w:divBdr>
          <w:divsChild>
            <w:div w:id="2196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2473">
      <w:bodyDiv w:val="1"/>
      <w:marLeft w:val="0"/>
      <w:marRight w:val="0"/>
      <w:marTop w:val="0"/>
      <w:marBottom w:val="0"/>
      <w:divBdr>
        <w:top w:val="none" w:sz="0" w:space="0" w:color="auto"/>
        <w:left w:val="none" w:sz="0" w:space="0" w:color="auto"/>
        <w:bottom w:val="none" w:sz="0" w:space="0" w:color="auto"/>
        <w:right w:val="none" w:sz="0" w:space="0" w:color="auto"/>
      </w:divBdr>
    </w:div>
    <w:div w:id="1515264252">
      <w:bodyDiv w:val="1"/>
      <w:marLeft w:val="0"/>
      <w:marRight w:val="0"/>
      <w:marTop w:val="0"/>
      <w:marBottom w:val="0"/>
      <w:divBdr>
        <w:top w:val="none" w:sz="0" w:space="0" w:color="auto"/>
        <w:left w:val="none" w:sz="0" w:space="0" w:color="auto"/>
        <w:bottom w:val="none" w:sz="0" w:space="0" w:color="auto"/>
        <w:right w:val="none" w:sz="0" w:space="0" w:color="auto"/>
      </w:divBdr>
      <w:divsChild>
        <w:div w:id="454371433">
          <w:marLeft w:val="0"/>
          <w:marRight w:val="0"/>
          <w:marTop w:val="0"/>
          <w:marBottom w:val="0"/>
          <w:divBdr>
            <w:top w:val="none" w:sz="0" w:space="0" w:color="auto"/>
            <w:left w:val="none" w:sz="0" w:space="0" w:color="auto"/>
            <w:bottom w:val="none" w:sz="0" w:space="0" w:color="auto"/>
            <w:right w:val="none" w:sz="0" w:space="0" w:color="auto"/>
          </w:divBdr>
          <w:divsChild>
            <w:div w:id="2896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9800">
      <w:bodyDiv w:val="1"/>
      <w:marLeft w:val="0"/>
      <w:marRight w:val="0"/>
      <w:marTop w:val="0"/>
      <w:marBottom w:val="0"/>
      <w:divBdr>
        <w:top w:val="none" w:sz="0" w:space="0" w:color="auto"/>
        <w:left w:val="none" w:sz="0" w:space="0" w:color="auto"/>
        <w:bottom w:val="none" w:sz="0" w:space="0" w:color="auto"/>
        <w:right w:val="none" w:sz="0" w:space="0" w:color="auto"/>
      </w:divBdr>
    </w:div>
    <w:div w:id="1562327816">
      <w:bodyDiv w:val="1"/>
      <w:marLeft w:val="0"/>
      <w:marRight w:val="0"/>
      <w:marTop w:val="0"/>
      <w:marBottom w:val="0"/>
      <w:divBdr>
        <w:top w:val="none" w:sz="0" w:space="0" w:color="auto"/>
        <w:left w:val="none" w:sz="0" w:space="0" w:color="auto"/>
        <w:bottom w:val="none" w:sz="0" w:space="0" w:color="auto"/>
        <w:right w:val="none" w:sz="0" w:space="0" w:color="auto"/>
      </w:divBdr>
    </w:div>
    <w:div w:id="1600599890">
      <w:bodyDiv w:val="1"/>
      <w:marLeft w:val="0"/>
      <w:marRight w:val="0"/>
      <w:marTop w:val="0"/>
      <w:marBottom w:val="0"/>
      <w:divBdr>
        <w:top w:val="none" w:sz="0" w:space="0" w:color="auto"/>
        <w:left w:val="none" w:sz="0" w:space="0" w:color="auto"/>
        <w:bottom w:val="none" w:sz="0" w:space="0" w:color="auto"/>
        <w:right w:val="none" w:sz="0" w:space="0" w:color="auto"/>
      </w:divBdr>
      <w:divsChild>
        <w:div w:id="596671139">
          <w:marLeft w:val="0"/>
          <w:marRight w:val="0"/>
          <w:marTop w:val="0"/>
          <w:marBottom w:val="0"/>
          <w:divBdr>
            <w:top w:val="none" w:sz="0" w:space="0" w:color="auto"/>
            <w:left w:val="none" w:sz="0" w:space="0" w:color="auto"/>
            <w:bottom w:val="none" w:sz="0" w:space="0" w:color="auto"/>
            <w:right w:val="none" w:sz="0" w:space="0" w:color="auto"/>
          </w:divBdr>
          <w:divsChild>
            <w:div w:id="18065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83614">
      <w:bodyDiv w:val="1"/>
      <w:marLeft w:val="0"/>
      <w:marRight w:val="0"/>
      <w:marTop w:val="0"/>
      <w:marBottom w:val="0"/>
      <w:divBdr>
        <w:top w:val="none" w:sz="0" w:space="0" w:color="auto"/>
        <w:left w:val="none" w:sz="0" w:space="0" w:color="auto"/>
        <w:bottom w:val="none" w:sz="0" w:space="0" w:color="auto"/>
        <w:right w:val="none" w:sz="0" w:space="0" w:color="auto"/>
      </w:divBdr>
      <w:divsChild>
        <w:div w:id="419299424">
          <w:marLeft w:val="0"/>
          <w:marRight w:val="0"/>
          <w:marTop w:val="0"/>
          <w:marBottom w:val="0"/>
          <w:divBdr>
            <w:top w:val="none" w:sz="0" w:space="0" w:color="auto"/>
            <w:left w:val="none" w:sz="0" w:space="0" w:color="auto"/>
            <w:bottom w:val="none" w:sz="0" w:space="0" w:color="auto"/>
            <w:right w:val="none" w:sz="0" w:space="0" w:color="auto"/>
          </w:divBdr>
          <w:divsChild>
            <w:div w:id="1650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0956">
      <w:bodyDiv w:val="1"/>
      <w:marLeft w:val="0"/>
      <w:marRight w:val="0"/>
      <w:marTop w:val="0"/>
      <w:marBottom w:val="0"/>
      <w:divBdr>
        <w:top w:val="none" w:sz="0" w:space="0" w:color="auto"/>
        <w:left w:val="none" w:sz="0" w:space="0" w:color="auto"/>
        <w:bottom w:val="none" w:sz="0" w:space="0" w:color="auto"/>
        <w:right w:val="none" w:sz="0" w:space="0" w:color="auto"/>
      </w:divBdr>
      <w:divsChild>
        <w:div w:id="2143844126">
          <w:marLeft w:val="0"/>
          <w:marRight w:val="0"/>
          <w:marTop w:val="0"/>
          <w:marBottom w:val="0"/>
          <w:divBdr>
            <w:top w:val="none" w:sz="0" w:space="0" w:color="auto"/>
            <w:left w:val="none" w:sz="0" w:space="0" w:color="auto"/>
            <w:bottom w:val="none" w:sz="0" w:space="0" w:color="auto"/>
            <w:right w:val="none" w:sz="0" w:space="0" w:color="auto"/>
          </w:divBdr>
          <w:divsChild>
            <w:div w:id="90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474">
      <w:bodyDiv w:val="1"/>
      <w:marLeft w:val="0"/>
      <w:marRight w:val="0"/>
      <w:marTop w:val="0"/>
      <w:marBottom w:val="0"/>
      <w:divBdr>
        <w:top w:val="none" w:sz="0" w:space="0" w:color="auto"/>
        <w:left w:val="none" w:sz="0" w:space="0" w:color="auto"/>
        <w:bottom w:val="none" w:sz="0" w:space="0" w:color="auto"/>
        <w:right w:val="none" w:sz="0" w:space="0" w:color="auto"/>
      </w:divBdr>
      <w:divsChild>
        <w:div w:id="1039748081">
          <w:marLeft w:val="0"/>
          <w:marRight w:val="0"/>
          <w:marTop w:val="0"/>
          <w:marBottom w:val="0"/>
          <w:divBdr>
            <w:top w:val="none" w:sz="0" w:space="0" w:color="auto"/>
            <w:left w:val="none" w:sz="0" w:space="0" w:color="auto"/>
            <w:bottom w:val="none" w:sz="0" w:space="0" w:color="auto"/>
            <w:right w:val="none" w:sz="0" w:space="0" w:color="auto"/>
          </w:divBdr>
          <w:divsChild>
            <w:div w:id="6106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0C8078-D8AB-E24A-A025-7E4391B6B5B2}">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421B8-878F-C049-BEA8-6E7CE1C2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6798</Words>
  <Characters>38755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Joschka Hey</dc:creator>
  <cp:keywords/>
  <dc:description/>
  <cp:lastModifiedBy>Joschka Hey</cp:lastModifiedBy>
  <cp:revision>5</cp:revision>
  <dcterms:created xsi:type="dcterms:W3CDTF">2022-07-27T06:40:00Z</dcterms:created>
  <dcterms:modified xsi:type="dcterms:W3CDTF">2022-07-27T11:48:00Z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5ca7c6cf-21e9-3ffb-8ab6-084bd068882b</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http://www.zotero.org/styles/european-journal-of-immunology</vt:lpwstr>
  </property>
  <property fmtid="{D5CDD505-2E9C-101B-9397-08002B2CF9AE}" pid="14" name="Mendeley Recent Style Name 4_1">
    <vt:lpwstr>European Journal of Immunology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http://www.zotero.org/styles/immunity</vt:lpwstr>
  </property>
  <property fmtid="{D5CDD505-2E9C-101B-9397-08002B2CF9AE}" pid="18" name="Mendeley Recent Style Name 6_1">
    <vt:lpwstr>Immunity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http://www.zotero.org/styles/the-journal-of-immunology</vt:lpwstr>
  </property>
  <property fmtid="{D5CDD505-2E9C-101B-9397-08002B2CF9AE}" pid="24" name="Mendeley Recent Style Name 9_1">
    <vt:lpwstr>The Journal of Immunology</vt:lpwstr>
  </property>
  <property fmtid="{D5CDD505-2E9C-101B-9397-08002B2CF9AE}" pid="25" name="grammarly_documentId">
    <vt:lpwstr>documentId_6108</vt:lpwstr>
  </property>
  <property fmtid="{D5CDD505-2E9C-101B-9397-08002B2CF9AE}" pid="26" name="grammarly_documentContext">
    <vt:lpwstr>{"goals":[],"domain":"general","emotions":[],"dialect":"american"}</vt:lpwstr>
  </property>
</Properties>
</file>