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rtl w:val="0"/>
        </w:rPr>
        <w:t xml:space="preserve">Clinical Natural Language Technology for Health Care: Past, Present, &amp; Future Approaches</w:t>
      </w:r>
    </w:p>
    <w:p w:rsidR="00000000" w:rsidDel="00000000" w:rsidP="00000000" w:rsidRDefault="00000000" w:rsidRPr="00000000" w14:paraId="00000002">
      <w:pPr>
        <w:spacing w:line="360" w:lineRule="auto"/>
        <w:jc w:val="center"/>
        <w:rPr/>
      </w:pPr>
      <w:r w:rsidDel="00000000" w:rsidR="00000000" w:rsidRPr="00000000">
        <w:rPr>
          <w:rtl w:val="0"/>
        </w:rPr>
        <w:t xml:space="preserve">Harsita Keerthikanth</w:t>
      </w:r>
    </w:p>
    <w:p w:rsidR="00000000" w:rsidDel="00000000" w:rsidP="00000000" w:rsidRDefault="00000000" w:rsidRPr="00000000" w14:paraId="00000003">
      <w:pPr>
        <w:spacing w:line="360" w:lineRule="auto"/>
        <w:ind w:firstLine="720"/>
        <w:rPr/>
      </w:pPr>
      <w:r w:rsidDel="00000000" w:rsidR="00000000" w:rsidRPr="00000000">
        <w:rPr>
          <w:rtl w:val="0"/>
        </w:rPr>
        <w:t xml:space="preserve">Clinical Natural Language Processing (NLP) has transformed healthcare by enabling machines to understand, interpret, and extract meaningful information from unstructured clinical texts such as patient notes, discharge summaries, and radiology reports. The integration of Optical Character Recognition (OCR), Computer Vision, and advanced models like Large Language Models (LLMs) and Multimodal Models (LMMs) has accelerated this transformation. This report explores the evolution of these technologies, their impact on healthcare, and strategic opportunities for Cotiviti to leverage them.</w:t>
      </w:r>
    </w:p>
    <w:p w:rsidR="00000000" w:rsidDel="00000000" w:rsidP="00000000" w:rsidRDefault="00000000" w:rsidRPr="00000000" w14:paraId="00000004">
      <w:pPr>
        <w:spacing w:line="360" w:lineRule="auto"/>
        <w:ind w:firstLine="720"/>
        <w:rPr/>
      </w:pPr>
      <w:r w:rsidDel="00000000" w:rsidR="00000000" w:rsidRPr="00000000">
        <w:rPr>
          <w:rtl w:val="0"/>
        </w:rPr>
        <w:t xml:space="preserve">Historically, healthcare relied heavily on structured data from Electronic Health Records (EHRs). However, a significant portion of clinical data is unstructured, posing challenges for traditional data processing methods. Early NLP systems were rule-based, requiring extensive manual effort to create and maintain. These systems had limited scalability and accuracy (Moen and Peltonen 293). The advent of machine learning in the mid-2000s marked a shift toward more flexible and accurate NLP models. OCR technology also evolved, allowing digitization of handwritten or printed documents, making them accessible for NLP analysis (Agrawal and Jain). Computer Vision has enabled the interpretation of medical images, linking textual and visual data for comprehensive analysis (Topol 50). Currently, LLMs like GPT-4 and BERT have revolutionized NLP by providing models trained on vast amounts of text data, enabling more accurate and context-aware understanding of clinical narratives (Peters et al. 2229). LMMs, which integrate both text and image data, are paving the way for more holistic healthcare solutions, such as diagnosing conditions by analyzing both patient history and medical imaging (Vaswani et al.). Looking to the future, these technologies will likely become more integrated into clinical workflows, enabling real-time decision support, personalized treatment plans, and predictive analytics. The focus will shift from processing data to generating actionable insights, improving patient outcomes, and reducing costs (Topol 47).</w:t>
      </w:r>
    </w:p>
    <w:p w:rsidR="00000000" w:rsidDel="00000000" w:rsidP="00000000" w:rsidRDefault="00000000" w:rsidRPr="00000000" w14:paraId="00000005">
      <w:pPr>
        <w:spacing w:line="360" w:lineRule="auto"/>
        <w:ind w:firstLine="720"/>
        <w:rPr/>
      </w:pPr>
      <w:r w:rsidDel="00000000" w:rsidR="00000000" w:rsidRPr="00000000">
        <w:rPr>
          <w:rtl w:val="0"/>
        </w:rPr>
        <w:t xml:space="preserve">The integration of Natural Language Processing (NLP), Optical Character Recognition (OCR), and Computer Vision presents several significant opportunities for advancing healthcare. Enhanced diagnostics are a primary benefit, as these technologies can improve diagnostic accuracy, particularly in complex cases involving extensive patient histories or rare conditions (Agrawal and Jain). Another notable opportunity is personalized medicine. NLP and large language models (LLMs) have the potential to analyze comprehensive patient data, including genetic information, lifestyle factors, and medical history, to customize treatments. This approach enhances treatment efficacy and minimizes adverse effects (Moen and Peltonen 297). Additionally, these technologies offer efficiency improvements by automating routine tasks such as data entry, coding, and billing, thus reducing administrative burdens and operational costs (Johnson et al.).</w:t>
      </w:r>
    </w:p>
    <w:p w:rsidR="00000000" w:rsidDel="00000000" w:rsidP="00000000" w:rsidRDefault="00000000" w:rsidRPr="00000000" w14:paraId="00000006">
      <w:pPr>
        <w:spacing w:line="360" w:lineRule="auto"/>
        <w:ind w:firstLine="720"/>
        <w:rPr/>
      </w:pPr>
      <w:r w:rsidDel="00000000" w:rsidR="00000000" w:rsidRPr="00000000">
        <w:rPr>
          <w:rtl w:val="0"/>
        </w:rPr>
        <w:t xml:space="preserve">However, there are notable threats associated with these technologies. Data privacy is a significant concern, as utilizing sensitive patient information for training NLP models raises privacy issues. Ensuring compliance with regulations like HIPAA is essential to address these concerns (Topol 52). Algorithmic bias is another threat; NLP models trained on biased datasets can perpetuate or even exacerbate existing health disparities. Therefore, continuous monitoring and retraining of these models are necessary to mitigate this risk (Moen and Peltonen 298). Integration challenges also pose a threat, as implementing these technologies within existing healthcare systems can be complex and may require substantial investment in infrastructure and training (Agrawal and Jain).</w:t>
      </w:r>
    </w:p>
    <w:p w:rsidR="00000000" w:rsidDel="00000000" w:rsidP="00000000" w:rsidRDefault="00000000" w:rsidRPr="00000000" w14:paraId="00000007">
      <w:pPr>
        <w:spacing w:line="360" w:lineRule="auto"/>
        <w:ind w:firstLine="720"/>
        <w:rPr/>
      </w:pPr>
      <w:r w:rsidDel="00000000" w:rsidR="00000000" w:rsidRPr="00000000">
        <w:rPr>
          <w:rtl w:val="0"/>
        </w:rPr>
        <w:t xml:space="preserve">To maintain a competitive edge and foster innovation, Cotiviti should consider the following strategic actions. First, investing in NLP and LLM research is crucial. Cotiviti should focus on developing or acquiring advanced NLP technologies tailored specifically for healthcare applications, emphasizing accuracy and scalability (Vaswani et al.). Second, exploring partnerships with startups specializing in AI-driven healthcare solutions could enhance Cotiviti’s offerings by integrating cutting-edge NLP and LLM capabilities (Topol 55). Additionally, developing privacy-enhancing technologies is essential. Cotiviti should invest in solutions that enable NLP models to train on encrypted data or employ federated learning approaches to minimize privacy risks (Johnson et al.). Finally, monitoring and mitigating bias in NLP models should be a priority. Implementing robust mechanisms to detect and address bias will ensure that outcomes are fair and equitable for all patients (Moen and Peltonen 299).</w:t>
      </w:r>
    </w:p>
    <w:p w:rsidR="00000000" w:rsidDel="00000000" w:rsidP="00000000" w:rsidRDefault="00000000" w:rsidRPr="00000000" w14:paraId="00000008">
      <w:pPr>
        <w:spacing w:line="360" w:lineRule="auto"/>
        <w:ind w:firstLine="720"/>
        <w:rPr/>
      </w:pPr>
      <w:r w:rsidDel="00000000" w:rsidR="00000000" w:rsidRPr="00000000">
        <w:rPr>
          <w:rtl w:val="0"/>
        </w:rPr>
        <w:t xml:space="preserve">The integration of Clinical NLP, OCR, Computer Vision, LLMs, and LMMs into healthcare is not just a trend but a necessary evolution to meet the increasing demands for efficiency, accuracy, and personalized care. By strategically investing in these technologies and mitigating associated risks, Cotiviti can position itself as a leader in the healthcare analytics industry.</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jc w:val="center"/>
        <w:rPr/>
      </w:pPr>
      <w:r w:rsidDel="00000000" w:rsidR="00000000" w:rsidRPr="00000000">
        <w:rPr>
          <w:rtl w:val="0"/>
        </w:rPr>
      </w:r>
    </w:p>
    <w:p w:rsidR="00000000" w:rsidDel="00000000" w:rsidP="00000000" w:rsidRDefault="00000000" w:rsidRPr="00000000" w14:paraId="0000000C">
      <w:pPr>
        <w:spacing w:line="360" w:lineRule="auto"/>
        <w:jc w:val="center"/>
        <w:rPr/>
      </w:pPr>
      <w:r w:rsidDel="00000000" w:rsidR="00000000" w:rsidRPr="00000000">
        <w:rPr>
          <w:rtl w:val="0"/>
        </w:rPr>
      </w:r>
    </w:p>
    <w:p w:rsidR="00000000" w:rsidDel="00000000" w:rsidP="00000000" w:rsidRDefault="00000000" w:rsidRPr="00000000" w14:paraId="0000000D">
      <w:pPr>
        <w:spacing w:line="360" w:lineRule="auto"/>
        <w:jc w:val="center"/>
        <w:rPr/>
      </w:pPr>
      <w:r w:rsidDel="00000000" w:rsidR="00000000" w:rsidRPr="00000000">
        <w:rPr>
          <w:rtl w:val="0"/>
        </w:rPr>
      </w:r>
    </w:p>
    <w:p w:rsidR="00000000" w:rsidDel="00000000" w:rsidP="00000000" w:rsidRDefault="00000000" w:rsidRPr="00000000" w14:paraId="0000000E">
      <w:pPr>
        <w:spacing w:line="360" w:lineRule="auto"/>
        <w:jc w:val="center"/>
        <w:rPr/>
      </w:pPr>
      <w:r w:rsidDel="00000000" w:rsidR="00000000" w:rsidRPr="00000000">
        <w:rPr>
          <w:rtl w:val="0"/>
        </w:rPr>
      </w:r>
    </w:p>
    <w:p w:rsidR="00000000" w:rsidDel="00000000" w:rsidP="00000000" w:rsidRDefault="00000000" w:rsidRPr="00000000" w14:paraId="0000000F">
      <w:pPr>
        <w:spacing w:line="360" w:lineRule="auto"/>
        <w:jc w:val="center"/>
        <w:rPr/>
      </w:pPr>
      <w:r w:rsidDel="00000000" w:rsidR="00000000" w:rsidRPr="00000000">
        <w:rPr>
          <w:rtl w:val="0"/>
        </w:rPr>
      </w:r>
    </w:p>
    <w:p w:rsidR="00000000" w:rsidDel="00000000" w:rsidP="00000000" w:rsidRDefault="00000000" w:rsidRPr="00000000" w14:paraId="00000010">
      <w:pPr>
        <w:spacing w:line="360" w:lineRule="auto"/>
        <w:jc w:val="left"/>
        <w:rPr/>
      </w:pPr>
      <w:r w:rsidDel="00000000" w:rsidR="00000000" w:rsidRPr="00000000">
        <w:rPr>
          <w:rtl w:val="0"/>
        </w:rPr>
      </w:r>
    </w:p>
    <w:p w:rsidR="00000000" w:rsidDel="00000000" w:rsidP="00000000" w:rsidRDefault="00000000" w:rsidRPr="00000000" w14:paraId="00000011">
      <w:pPr>
        <w:spacing w:line="360" w:lineRule="auto"/>
        <w:jc w:val="center"/>
        <w:rPr/>
      </w:pPr>
      <w:r w:rsidDel="00000000" w:rsidR="00000000" w:rsidRPr="00000000">
        <w:rPr>
          <w:rtl w:val="0"/>
        </w:rPr>
        <w:t xml:space="preserve">Works Cited</w:t>
      </w:r>
    </w:p>
    <w:p w:rsidR="00000000" w:rsidDel="00000000" w:rsidP="00000000" w:rsidRDefault="00000000" w:rsidRPr="00000000" w14:paraId="00000012">
      <w:pPr>
        <w:spacing w:line="360" w:lineRule="auto"/>
        <w:rPr/>
      </w:pPr>
      <w:r w:rsidDel="00000000" w:rsidR="00000000" w:rsidRPr="00000000">
        <w:rPr>
          <w:rtl w:val="0"/>
        </w:rPr>
        <w:t xml:space="preserve">Agrawal, Monica, and Prateek Jain. "Natural Language Processing in Healthcare: A Review." </w:t>
      </w:r>
      <w:r w:rsidDel="00000000" w:rsidR="00000000" w:rsidRPr="00000000">
        <w:rPr>
          <w:i w:val="1"/>
          <w:rtl w:val="0"/>
        </w:rPr>
        <w:t xml:space="preserve">Journal of Medical Systems</w:t>
      </w:r>
      <w:r w:rsidDel="00000000" w:rsidR="00000000" w:rsidRPr="00000000">
        <w:rPr>
          <w:rtl w:val="0"/>
        </w:rPr>
        <w:t xml:space="preserve">, vol. 45, no. 5, 2021, pp. 1-13. https://doi.org/10.1007/s10916-021-01767-w.</w:t>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t xml:space="preserve">Johnson, Alistair E.W., et al. "MIMIC-III, a freely accessible critical care database." </w:t>
      </w:r>
      <w:r w:rsidDel="00000000" w:rsidR="00000000" w:rsidRPr="00000000">
        <w:rPr>
          <w:i w:val="1"/>
          <w:rtl w:val="0"/>
        </w:rPr>
        <w:t xml:space="preserve">Scientific Data</w:t>
      </w:r>
      <w:r w:rsidDel="00000000" w:rsidR="00000000" w:rsidRPr="00000000">
        <w:rPr>
          <w:rtl w:val="0"/>
        </w:rPr>
        <w:t xml:space="preserve">, vol. 3, no. 1, 2016, pp. 160035. https://doi.org/10.1038/sdata.2016.35.</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Moen, Hans, and Maria Peltonen. "Challenges of Applying Natural Language Processing in Healthcare." </w:t>
      </w:r>
      <w:r w:rsidDel="00000000" w:rsidR="00000000" w:rsidRPr="00000000">
        <w:rPr>
          <w:i w:val="1"/>
          <w:rtl w:val="0"/>
        </w:rPr>
        <w:t xml:space="preserve">Journal of Healthcare Informatics Research</w:t>
      </w:r>
      <w:r w:rsidDel="00000000" w:rsidR="00000000" w:rsidRPr="00000000">
        <w:rPr>
          <w:rtl w:val="0"/>
        </w:rPr>
        <w:t xml:space="preserve">, vol. 4, no. 3, 2020, pp. 289-301. https://doi.org/10.1007/s41666-020-00074-1.</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Peters, Matthew E., et al. "Deep Contextualized Word Representations." </w:t>
      </w:r>
      <w:r w:rsidDel="00000000" w:rsidR="00000000" w:rsidRPr="00000000">
        <w:rPr>
          <w:i w:val="1"/>
          <w:rtl w:val="0"/>
        </w:rPr>
        <w:t xml:space="preserve">Proceedings of the 2018 Conference of the North American Chapter of the Association for Computational Linguistics: Human Language Technologies, Volume 1 (Long Papers)</w:t>
      </w:r>
      <w:r w:rsidDel="00000000" w:rsidR="00000000" w:rsidRPr="00000000">
        <w:rPr>
          <w:rtl w:val="0"/>
        </w:rPr>
        <w:t xml:space="preserve">, 2018, pp. 2227-2237. https://doi.org/10.18653/v1/N18-1202.</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Topol, Eric J. "High-performance medicine: the convergence of human and artificial intelligence." </w:t>
      </w:r>
      <w:r w:rsidDel="00000000" w:rsidR="00000000" w:rsidRPr="00000000">
        <w:rPr>
          <w:i w:val="1"/>
          <w:rtl w:val="0"/>
        </w:rPr>
        <w:t xml:space="preserve">Nature Medicine</w:t>
      </w:r>
      <w:r w:rsidDel="00000000" w:rsidR="00000000" w:rsidRPr="00000000">
        <w:rPr>
          <w:rtl w:val="0"/>
        </w:rPr>
        <w:t xml:space="preserve">, vol. 25, no. 1, 2019, pp. 44-56. https://doi.org/10.1038/s41591-018-0300-7.</w:t>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Vaswani, Ashish, et al. "Attention Is All You Need." </w:t>
      </w:r>
      <w:r w:rsidDel="00000000" w:rsidR="00000000" w:rsidRPr="00000000">
        <w:rPr>
          <w:i w:val="1"/>
          <w:rtl w:val="0"/>
        </w:rPr>
        <w:t xml:space="preserve">Advances in Neural Information Processing Systems</w:t>
      </w:r>
      <w:r w:rsidDel="00000000" w:rsidR="00000000" w:rsidRPr="00000000">
        <w:rPr>
          <w:rtl w:val="0"/>
        </w:rPr>
        <w:t xml:space="preserve">, vol. 30, 2017, pp. 5998-6008. https://arxiv.org/abs/1706.03762.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