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73A5" w14:textId="5B1689C8" w:rsidR="00516BFF" w:rsidRDefault="00516BFF" w:rsidP="00516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6BFF">
        <w:rPr>
          <w:rFonts w:ascii="Times New Roman" w:hAnsi="Times New Roman" w:cs="Times New Roman"/>
          <w:b/>
          <w:sz w:val="28"/>
          <w:szCs w:val="28"/>
        </w:rPr>
        <w:t>Практическая работа «Перегрузка методов и поли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516BFF">
        <w:rPr>
          <w:rFonts w:ascii="Times New Roman" w:hAnsi="Times New Roman" w:cs="Times New Roman"/>
          <w:b/>
          <w:sz w:val="28"/>
          <w:szCs w:val="28"/>
        </w:rPr>
        <w:t>орфизм»</w:t>
      </w:r>
    </w:p>
    <w:p w14:paraId="0AB096D3" w14:textId="3396D5F9" w:rsidR="00516BFF" w:rsidRDefault="00516BFF" w:rsidP="00516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B8993" w14:textId="5F87CB09" w:rsidR="00516BFF" w:rsidRDefault="00516BFF" w:rsidP="00516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22</w:t>
      </w:r>
    </w:p>
    <w:p w14:paraId="77850CDB" w14:textId="7F7C477A" w:rsidR="00516BFF" w:rsidRPr="00516BFF" w:rsidRDefault="00516BFF" w:rsidP="00516B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6BFF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Расчет площади поверхности </w:t>
      </w:r>
      <w:r w:rsidRPr="00516BFF">
        <w:rPr>
          <w:rFonts w:ascii="Times New Roman" w:hAnsi="Times New Roman" w:cs="Times New Roman"/>
          <w:sz w:val="28"/>
          <w:szCs w:val="28"/>
        </w:rPr>
        <w:t>куба {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FF">
        <w:rPr>
          <w:rFonts w:ascii="Times New Roman" w:hAnsi="Times New Roman" w:cs="Times New Roman"/>
          <w:sz w:val="28"/>
          <w:szCs w:val="28"/>
        </w:rPr>
        <w:t>=6*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16BFF">
        <w:rPr>
          <w:rFonts w:ascii="Times New Roman" w:hAnsi="Times New Roman" w:cs="Times New Roman"/>
          <w:sz w:val="28"/>
          <w:szCs w:val="28"/>
        </w:rPr>
        <w:t>}, прямоугольного параллелепипеда {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FF">
        <w:rPr>
          <w:rFonts w:ascii="Times New Roman" w:hAnsi="Times New Roman" w:cs="Times New Roman"/>
          <w:sz w:val="28"/>
          <w:szCs w:val="28"/>
        </w:rPr>
        <w:t>=2*(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FF">
        <w:rPr>
          <w:rFonts w:ascii="Times New Roman" w:hAnsi="Times New Roman" w:cs="Times New Roman"/>
          <w:sz w:val="28"/>
          <w:szCs w:val="28"/>
        </w:rPr>
        <w:t>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6BFF">
        <w:rPr>
          <w:rFonts w:ascii="Times New Roman" w:hAnsi="Times New Roman" w:cs="Times New Roman"/>
          <w:sz w:val="28"/>
          <w:szCs w:val="28"/>
        </w:rPr>
        <w:t>+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FF">
        <w:rPr>
          <w:rFonts w:ascii="Times New Roman" w:hAnsi="Times New Roman" w:cs="Times New Roman"/>
          <w:sz w:val="28"/>
          <w:szCs w:val="28"/>
        </w:rPr>
        <w:t>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BFF">
        <w:rPr>
          <w:rFonts w:ascii="Times New Roman" w:hAnsi="Times New Roman" w:cs="Times New Roman"/>
          <w:sz w:val="28"/>
          <w:szCs w:val="28"/>
        </w:rPr>
        <w:t>+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6BFF">
        <w:rPr>
          <w:rFonts w:ascii="Times New Roman" w:hAnsi="Times New Roman" w:cs="Times New Roman"/>
          <w:sz w:val="28"/>
          <w:szCs w:val="28"/>
        </w:rPr>
        <w:t>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BFF">
        <w:rPr>
          <w:rFonts w:ascii="Times New Roman" w:hAnsi="Times New Roman" w:cs="Times New Roman"/>
          <w:sz w:val="28"/>
          <w:szCs w:val="28"/>
        </w:rPr>
        <w:t>)}, цилиндра {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FF">
        <w:rPr>
          <w:rFonts w:ascii="Times New Roman" w:hAnsi="Times New Roman" w:cs="Times New Roman"/>
          <w:sz w:val="28"/>
          <w:szCs w:val="28"/>
        </w:rPr>
        <w:t>=2*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516BFF">
        <w:rPr>
          <w:rFonts w:ascii="Times New Roman" w:hAnsi="Times New Roman" w:cs="Times New Roman"/>
          <w:sz w:val="28"/>
          <w:szCs w:val="28"/>
        </w:rPr>
        <w:t>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BFF">
        <w:rPr>
          <w:rFonts w:ascii="Times New Roman" w:hAnsi="Times New Roman" w:cs="Times New Roman"/>
          <w:sz w:val="28"/>
          <w:szCs w:val="28"/>
        </w:rPr>
        <w:t>*(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BFF">
        <w:rPr>
          <w:rFonts w:ascii="Times New Roman" w:hAnsi="Times New Roman" w:cs="Times New Roman"/>
          <w:sz w:val="28"/>
          <w:szCs w:val="28"/>
        </w:rPr>
        <w:t>+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6BFF">
        <w:rPr>
          <w:rFonts w:ascii="Times New Roman" w:hAnsi="Times New Roman" w:cs="Times New Roman"/>
          <w:sz w:val="28"/>
          <w:szCs w:val="28"/>
        </w:rPr>
        <w:t>)}, шара {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FF">
        <w:rPr>
          <w:rFonts w:ascii="Times New Roman" w:hAnsi="Times New Roman" w:cs="Times New Roman"/>
          <w:sz w:val="28"/>
          <w:szCs w:val="28"/>
        </w:rPr>
        <w:t>=4*π*</w:t>
      </w:r>
      <w:r w:rsidRPr="00516B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6B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16BFF">
        <w:rPr>
          <w:rFonts w:ascii="Times New Roman" w:hAnsi="Times New Roman" w:cs="Times New Roman"/>
          <w:sz w:val="28"/>
          <w:szCs w:val="28"/>
        </w:rPr>
        <w:t>}.</w:t>
      </w:r>
    </w:p>
    <w:p w14:paraId="3DD75BF7" w14:textId="77777777" w:rsidR="00516BFF" w:rsidRPr="00516BFF" w:rsidRDefault="00516BFF" w:rsidP="00516BF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</w:rPr>
      </w:pPr>
    </w:p>
    <w:p w14:paraId="34D7A075" w14:textId="005B5012" w:rsidR="00DC760E" w:rsidRDefault="00516BFF" w:rsidP="00516B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методов</w:t>
      </w:r>
    </w:p>
    <w:p w14:paraId="238B70B1" w14:textId="3739B165" w:rsidR="00516BFF" w:rsidRDefault="00D65C42" w:rsidP="00516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20" w:dyaOrig="989" w14:anchorId="5E85B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5" o:title=""/>
          </v:shape>
          <o:OLEObject Type="Embed" ProgID="Package" ShapeID="_x0000_i1035" DrawAspect="Icon" ObjectID="_1804417559" r:id="rId6"/>
        </w:object>
      </w:r>
    </w:p>
    <w:p w14:paraId="28501545" w14:textId="0E36BDCD" w:rsidR="00516BFF" w:rsidRDefault="00516BFF" w:rsidP="00516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C27FA" wp14:editId="78E02E56">
            <wp:extent cx="4625340" cy="26124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881" cy="26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300" w14:textId="7EC6E320" w:rsidR="00516BFF" w:rsidRDefault="00516BFF" w:rsidP="00516BFF">
      <w:pPr>
        <w:rPr>
          <w:rFonts w:ascii="Times New Roman" w:hAnsi="Times New Roman" w:cs="Times New Roman"/>
          <w:sz w:val="28"/>
          <w:szCs w:val="28"/>
        </w:rPr>
      </w:pPr>
    </w:p>
    <w:p w14:paraId="7106F90B" w14:textId="6D20F5A9" w:rsidR="00516BFF" w:rsidRDefault="00516BFF" w:rsidP="00516B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247D46F6" w14:textId="7196B46B" w:rsidR="00516BFF" w:rsidRDefault="00F02D77" w:rsidP="00F02D7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object w:dxaOrig="1520" w:dyaOrig="989" w14:anchorId="0E2C84F5">
          <v:shape id="_x0000_i1036" type="#_x0000_t75" style="width:76.2pt;height:49.2pt" o:ole="">
            <v:imagedata r:id="rId8" o:title=""/>
          </v:shape>
          <o:OLEObject Type="Embed" ProgID="Package" ShapeID="_x0000_i1036" DrawAspect="Icon" ObjectID="_1804417560" r:id="rId9"/>
        </w:object>
      </w:r>
    </w:p>
    <w:p w14:paraId="3D94576B" w14:textId="05EF8AA6" w:rsidR="00F02D77" w:rsidRDefault="00F02D77" w:rsidP="00F02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D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F97AD1" wp14:editId="4B5E910D">
            <wp:extent cx="4626000" cy="2458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D7F" w14:textId="6C9835FE" w:rsidR="00F02D77" w:rsidRDefault="00542150" w:rsidP="00F02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0E41A8" wp14:editId="736E6150">
            <wp:extent cx="5940425" cy="4514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3BE6" w14:textId="475037B9" w:rsidR="00542150" w:rsidRPr="009B0114" w:rsidRDefault="009B0114" w:rsidP="00F02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Переписанные в тетрадь определения.</w:t>
      </w:r>
    </w:p>
    <w:sectPr w:rsidR="00542150" w:rsidRPr="009B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0B90"/>
    <w:multiLevelType w:val="hybridMultilevel"/>
    <w:tmpl w:val="2B48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C"/>
    <w:rsid w:val="003205AC"/>
    <w:rsid w:val="00516BFF"/>
    <w:rsid w:val="00542150"/>
    <w:rsid w:val="009B0114"/>
    <w:rsid w:val="00D65C42"/>
    <w:rsid w:val="00DC760E"/>
    <w:rsid w:val="00F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76D7"/>
  <w15:chartTrackingRefBased/>
  <w15:docId w15:val="{02BE033F-1223-43C4-B05D-31D96714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2025-03-25T10:11:00Z</dcterms:created>
  <dcterms:modified xsi:type="dcterms:W3CDTF">2025-03-25T11:19:00Z</dcterms:modified>
</cp:coreProperties>
</file>