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6289D">
      <w:pPr>
        <w:pStyle w:val="3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挑战杯揭榜挂帅作品分工方案</w:t>
      </w:r>
    </w:p>
    <w:p w14:paraId="4AB48D1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作品名称</w:t>
      </w:r>
    </w:p>
    <w:p w14:paraId="392EB9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算随电走，绿动县域：面向未来能源的算电协同边缘算力产业生态构建与培育路径研究</w:t>
      </w:r>
    </w:p>
    <w:p w14:paraId="20191FDD">
      <w:pPr>
        <w:pageBreakBefore w:val="0"/>
        <w:widowControl/>
        <w:pBdr>
          <w:bottom w:val="single" w:color="BFBFBF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97CCF8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一、总体研究目标</w:t>
      </w:r>
    </w:p>
    <w:p w14:paraId="603F7D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本作品面向我国县域能源转型与产业升级需求，围绕“算电协同边缘算力”这一能源领域未来产业方向展开研究。作品以“算随电走”为核心机制，研究县域分布式绿电、边缘算力、轻量化 AI 应用、储能协同和电-算-碳优化之间的耦合关系，构建面向县域场景的未来产业方向研判、关键技术识别、模型仿真验证和分阶段培育路径。</w:t>
      </w:r>
    </w:p>
    <w:p w14:paraId="54F306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本作品整体采用“县域普适研究 + 闽清县典型验证”的研究框架。前半部分从我国县域普遍存在的分布式绿电消纳、产业数字化升级和轻量化 AI 服务需求出发，提出具有普适推广价值的算电协同边缘算力产业模式；后半部分选取闽清县作为典型县域验证场景，用于验证该方案在真实县域中的资源适配性、技术可行性、应用落地性和推广价值。</w:t>
      </w:r>
    </w:p>
    <w:p w14:paraId="2BF710DE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本作品重点形成以下成果：</w:t>
      </w:r>
    </w:p>
    <w:p w14:paraId="4912FE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提出县域算电协同边缘算力产业的定义与发展逻辑；</w:t>
      </w:r>
    </w:p>
    <w:p w14:paraId="4FC298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阐明“算随电走”相较传统“电随算走”模式的创新价值；</w:t>
      </w:r>
    </w:p>
    <w:p w14:paraId="7EBDC2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建立县域适配性评价体系和 SWOT 分析框架；</w:t>
      </w:r>
    </w:p>
    <w:p w14:paraId="41C55D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识别支撑该产业落地的关键技术并进行成熟度评价；</w:t>
      </w:r>
    </w:p>
    <w:p w14:paraId="34193A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构建源网荷储算碳协同优化模型；</w:t>
      </w:r>
    </w:p>
    <w:p w14:paraId="0550F2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完成通用县域典型场景下的三类情景仿真；</w:t>
      </w:r>
    </w:p>
    <w:p w14:paraId="01DA89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以闽清县作为典型验证场景，设计数据仿真、AI 原型和试点部署方案；</w:t>
      </w:r>
    </w:p>
    <w:p w14:paraId="194BE0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设计试点验证、多点复制、生态成型的分阶段产业培育路径；</w:t>
      </w:r>
    </w:p>
    <w:p w14:paraId="669C8F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形成完整研究报告、图表体系和答辩支撑材料。</w:t>
      </w:r>
    </w:p>
    <w:p w14:paraId="262B8767">
      <w:pPr>
        <w:pageBreakBefore w:val="0"/>
        <w:widowControl/>
        <w:pBdr>
          <w:bottom w:val="single" w:color="BFBFBF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793AC95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第一组：未来产业潜在方向研判组</w:t>
      </w:r>
    </w:p>
    <w:p w14:paraId="0909E0F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工作目标</w:t>
      </w:r>
    </w:p>
    <w:p w14:paraId="55952C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第一组负责完成“能源领域未来产业潜在方向研判”部分，重点论证县域算电协同边缘算力产业的前瞻性、战略性、颠覆性和县域适配价值。</w:t>
      </w:r>
    </w:p>
    <w:p w14:paraId="0AD0B685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本组主要回答以下问题：</w:t>
      </w:r>
    </w:p>
    <w:p w14:paraId="71EE5E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什么是县域算电协同边缘算力产业；</w:t>
      </w:r>
    </w:p>
    <w:p w14:paraId="322705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为什么“算随电走”具有未来产业价值；</w:t>
      </w:r>
    </w:p>
    <w:p w14:paraId="6CCA28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为什么县域是该方向的重要应用场景；</w:t>
      </w:r>
    </w:p>
    <w:p w14:paraId="397305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该方向相较其他能源未来产业方向具有什么特点；</w:t>
      </w:r>
    </w:p>
    <w:p w14:paraId="54B33B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哪些类型县域更适合优先发展该产业；</w:t>
      </w:r>
    </w:p>
    <w:p w14:paraId="45BA8A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闽清县作为典型验证场景具备哪些代表性和验证价值。</w:t>
      </w:r>
    </w:p>
    <w:p w14:paraId="0694A5C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具体工作内容</w:t>
      </w:r>
    </w:p>
    <w:p w14:paraId="0434510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2.1 明确产业定义</w:t>
      </w:r>
    </w:p>
    <w:p w14:paraId="42B5C2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形成“县域算电协同边缘算力产业”的正式定义。</w:t>
      </w:r>
    </w:p>
    <w:p w14:paraId="29B4D544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建议表述方向：</w:t>
      </w:r>
    </w:p>
    <w:p w14:paraId="3855EA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县域算电协同边缘算力产业，是指在具备分布式绿电资源、电网接入条件、通信网络基础和本地产业智能化需求的县域，布局适度规模边缘算力节点，并通过绿电预测、算力任务调度、储能协同和电-算-碳优化，使算力负荷主动匹配本地绿电出力，提升绿电就地消纳能力，同时为县域工业、农业、能源运维和公共治理提供低碳、低时延、可负担的轻量化 AI 服务的新型产业形态。</w:t>
      </w:r>
    </w:p>
    <w:p w14:paraId="4634A3CE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产业属性从三个方面展开：</w:t>
      </w:r>
    </w:p>
    <w:p w14:paraId="1A5FA6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能源属性：作为柔性负荷参与绿电消纳和新型电力系统调节；</w:t>
      </w:r>
    </w:p>
    <w:p w14:paraId="30C289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数字属性：为县域提供轻量化 AI 与边缘计算服务；</w:t>
      </w:r>
    </w:p>
    <w:p w14:paraId="54514E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产业属性：带动算力运营、AI 应用、储能配置、能源管理和碳管理等新业态。</w:t>
      </w:r>
    </w:p>
    <w:p w14:paraId="556A315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2.2 解释“算随电走”的创新逻辑</w:t>
      </w:r>
    </w:p>
    <w:p w14:paraId="1F632E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完成“电随算走”和“算随电走”的对比分析。</w:t>
      </w:r>
    </w:p>
    <w:p w14:paraId="42E11A5D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传统模式：</w:t>
      </w:r>
    </w:p>
    <w:p w14:paraId="65C43E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电随算走，即先集中建设大型算力中心，再由电力系统保障供电。该模式下，算力负荷相对固定，电力系统主要承担被动供电任务。</w:t>
      </w:r>
    </w:p>
    <w:p w14:paraId="45D4FC1D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本作品提出的模式：</w:t>
      </w:r>
    </w:p>
    <w:p w14:paraId="6F9770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算随电走，即根据县域分布式绿电的时空分布和本地 AI 需求，灵活布局边缘算力节点，并让部分可迁移、可延迟、可弹性调度的 AI 任务主动匹配绿电出力。绿电充足时增加弹性算力任务，绿电不足时优先保障关键任务，从而提升绿电就地消纳能力并降低单位算力碳排放。</w:t>
      </w:r>
    </w:p>
    <w:p w14:paraId="754221E8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需形成一张模式对比图，建议从以下维度展开：</w:t>
      </w:r>
    </w:p>
    <w:p w14:paraId="7CC50A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算力布局方式；</w:t>
      </w:r>
    </w:p>
    <w:p w14:paraId="63407E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电力供应方式；</w:t>
      </w:r>
    </w:p>
    <w:p w14:paraId="3EB6E4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负荷调节能力；</w:t>
      </w:r>
    </w:p>
    <w:p w14:paraId="471D15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绿电消纳能力；</w:t>
      </w:r>
    </w:p>
    <w:p w14:paraId="70698D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碳排放水平；</w:t>
      </w:r>
    </w:p>
    <w:p w14:paraId="2C29E7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适用场景。</w:t>
      </w:r>
    </w:p>
    <w:p w14:paraId="428F4D8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2.3 分析县域发展基础</w:t>
      </w:r>
    </w:p>
    <w:p w14:paraId="0BF7AE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从能源侧、算力侧和产业侧三个方面分析县域作为应用场景的合理性。</w:t>
      </w:r>
    </w:p>
    <w:p w14:paraId="72297B82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能源侧：</w:t>
      </w:r>
    </w:p>
    <w:p w14:paraId="515C16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县域分布式光伏、小水电、风电、生物质等资源丰富；</w:t>
      </w:r>
    </w:p>
    <w:p w14:paraId="3B5FAC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部分县域存在绿电波动性强、负荷消纳能力有限、调节资源不足等问题；</w:t>
      </w:r>
    </w:p>
    <w:p w14:paraId="6F198D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新型电力系统建设需要更多可调节负荷参与源网荷储协同。</w:t>
      </w:r>
    </w:p>
    <w:p w14:paraId="4BD767E7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算力侧：</w:t>
      </w:r>
    </w:p>
    <w:p w14:paraId="20B698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AI 应用正在从大型云端训练向边缘推理、行业小模型和本地智能服务扩展；</w:t>
      </w:r>
    </w:p>
    <w:p w14:paraId="7F1BDC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县域在工业质检、农业监测、能源巡检、园区能耗管理、交通识别、生态环境治理等场景中存在轻量化 AI 需求；</w:t>
      </w:r>
    </w:p>
    <w:p w14:paraId="160CCE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边缘算力可降低数据传输压力，提高本地 AI 服务响应速度。</w:t>
      </w:r>
    </w:p>
    <w:p w14:paraId="2ED34598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产业侧：</w:t>
      </w:r>
    </w:p>
    <w:p w14:paraId="1F6CBA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县域传统产业存在数字化、智能化和绿色化升级需求；</w:t>
      </w:r>
    </w:p>
    <w:p w14:paraId="745F41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“绿电 + 边缘算力 + 轻量化 AI + 碳管理”可形成县域低碳产业新业态；</w:t>
      </w:r>
    </w:p>
    <w:p w14:paraId="59C112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该方向具备从单点试点向多县域复制推广的潜力。</w:t>
      </w:r>
    </w:p>
    <w:p w14:paraId="2935001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2.4 建立县域适配性分析框架</w:t>
      </w:r>
    </w:p>
    <w:p w14:paraId="05F3FF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建立适合发展算电协同边缘算力产业的县域条件体系。</w:t>
      </w:r>
    </w:p>
    <w:p w14:paraId="14B095C6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建议指标包括：</w:t>
      </w:r>
    </w:p>
    <w:p w14:paraId="7F93B2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分布式绿电资源条件；</w:t>
      </w:r>
    </w:p>
    <w:p w14:paraId="40005E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电网接入条件；</w:t>
      </w:r>
    </w:p>
    <w:p w14:paraId="05375D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通信网络基础；</w:t>
      </w:r>
    </w:p>
    <w:p w14:paraId="32017C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本地 AI 应用需求；</w:t>
      </w:r>
    </w:p>
    <w:p w14:paraId="0CE7D1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传统产业数字化升级需求；</w:t>
      </w:r>
    </w:p>
    <w:p w14:paraId="4F9ED5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储能或调节资源基础；</w:t>
      </w:r>
    </w:p>
    <w:p w14:paraId="52D10D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数据采集和运维基础；</w:t>
      </w:r>
    </w:p>
    <w:p w14:paraId="0682A6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市场主体参与能力；</w:t>
      </w:r>
    </w:p>
    <w:p w14:paraId="412643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政策支持力度；</w:t>
      </w:r>
    </w:p>
    <w:p w14:paraId="41A5AF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投资回收潜力。</w:t>
      </w:r>
    </w:p>
    <w:p w14:paraId="36768878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可将县域划分为以下类型：</w:t>
      </w:r>
    </w:p>
    <w:p w14:paraId="6C646F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分布式光伏型县域；</w:t>
      </w:r>
    </w:p>
    <w:p w14:paraId="51D915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小水电资源型县域；</w:t>
      </w:r>
    </w:p>
    <w:p w14:paraId="2969C7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工业园区型县域；</w:t>
      </w:r>
    </w:p>
    <w:p w14:paraId="59D522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农业资源型县域；</w:t>
      </w:r>
    </w:p>
    <w:p w14:paraId="5E8C80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山区绿色能源型县域；</w:t>
      </w:r>
    </w:p>
    <w:p w14:paraId="7F3B9B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生态治理需求型县域。</w:t>
      </w:r>
    </w:p>
    <w:p w14:paraId="01205BB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2.5 完成 SWOT 分析</w:t>
      </w:r>
    </w:p>
    <w:p w14:paraId="63AE3E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SWOT 分析对象为“县域算电协同边缘算力产业”。</w:t>
      </w:r>
    </w:p>
    <w:p w14:paraId="36B7C913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S 优势：</w:t>
      </w:r>
    </w:p>
    <w:p w14:paraId="361EFE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县域分布式绿电资源分散广泛，具备就地利用基础；</w:t>
      </w:r>
    </w:p>
    <w:p w14:paraId="47ED11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边缘算力可作为柔性负荷，提高绿电消纳能力；</w:t>
      </w:r>
    </w:p>
    <w:p w14:paraId="1D1531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县域轻量化 AI 场景较多，具有本地化服务需求；</w:t>
      </w:r>
    </w:p>
    <w:p w14:paraId="5E2D9E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算力节点规模较小，适合试点先行和分阶段扩展；</w:t>
      </w:r>
    </w:p>
    <w:p w14:paraId="392364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能同时服务能源低碳转型和县域产业数字化升级。</w:t>
      </w:r>
    </w:p>
    <w:p w14:paraId="5174237B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W 劣势：</w:t>
      </w:r>
    </w:p>
    <w:p w14:paraId="7BC563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县域算力需求仍需培育，短期商业模式不完全成熟；</w:t>
      </w:r>
    </w:p>
    <w:p w14:paraId="1A562E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分布式绿电波动性强，对调度和储能提出要求；</w:t>
      </w:r>
    </w:p>
    <w:p w14:paraId="4B82A1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边缘算力节点运维能力和数据安全体系需要完善；</w:t>
      </w:r>
    </w:p>
    <w:p w14:paraId="09F6A5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县域间资源差异较大，推广模式需要分类适配；</w:t>
      </w:r>
    </w:p>
    <w:p w14:paraId="3F90B9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初期投资回收周期存在不确定性。</w:t>
      </w:r>
    </w:p>
    <w:p w14:paraId="53DDB73E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O 机会：</w:t>
      </w:r>
    </w:p>
    <w:p w14:paraId="21E174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双碳战略推动县域能源低碳转型；</w:t>
      </w:r>
    </w:p>
    <w:p w14:paraId="03A256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新型电力系统需要更多柔性负荷资源；</w:t>
      </w:r>
    </w:p>
    <w:p w14:paraId="28A536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AI 应用正在从云端向边缘侧和行业场景下沉；</w:t>
      </w:r>
    </w:p>
    <w:p w14:paraId="1D24C9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数字乡村、智慧园区、绿色工厂等场景提供应用空间；</w:t>
      </w:r>
    </w:p>
    <w:p w14:paraId="65D0FA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分布式新能源、储能和智能调度技术逐步成熟。</w:t>
      </w:r>
    </w:p>
    <w:p w14:paraId="67724F3C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T 威胁：</w:t>
      </w:r>
    </w:p>
    <w:p w14:paraId="03FA52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大型云平台和传统数据中心可能形成竞争；</w:t>
      </w:r>
    </w:p>
    <w:p w14:paraId="1ED1F5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电力市场机制、绿电交易和碳收益机制尚需完善；</w:t>
      </w:r>
    </w:p>
    <w:p w14:paraId="686280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数据安全、网络安全和算力运维风险较高；</w:t>
      </w:r>
    </w:p>
    <w:p w14:paraId="6973BF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本地 AI 需求不足可能导致算力节点利用率偏低；</w:t>
      </w:r>
    </w:p>
    <w:p w14:paraId="0971FD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部分县域电网、通信和产业基础不足，推广存在门槛。</w:t>
      </w:r>
    </w:p>
    <w:p w14:paraId="1A22B7A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2.6 完成未来产业方向对比</w:t>
      </w:r>
    </w:p>
    <w:p w14:paraId="583A7C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选取若干能源领域未来产业方向进行对比分析。</w:t>
      </w:r>
    </w:p>
    <w:p w14:paraId="75B05672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建议对比对象：</w:t>
      </w:r>
    </w:p>
    <w:p w14:paraId="590094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新型储能；</w:t>
      </w:r>
    </w:p>
    <w:p w14:paraId="0A95C8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氢能；</w:t>
      </w:r>
    </w:p>
    <w:p w14:paraId="053F39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虚拟电厂；</w:t>
      </w:r>
    </w:p>
    <w:p w14:paraId="786668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零碳园区；</w:t>
      </w:r>
    </w:p>
    <w:p w14:paraId="00179D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县域算电协同边缘算力。</w:t>
      </w:r>
    </w:p>
    <w:p w14:paraId="21869B72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建议评价指标：</w:t>
      </w:r>
    </w:p>
    <w:p w14:paraId="01FFD8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前瞻性；</w:t>
      </w:r>
    </w:p>
    <w:p w14:paraId="17D3E1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颠覆性；</w:t>
      </w:r>
    </w:p>
    <w:p w14:paraId="637759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技术成熟度；</w:t>
      </w:r>
    </w:p>
    <w:p w14:paraId="3F8D5E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能源系统贡献；</w:t>
      </w:r>
    </w:p>
    <w:p w14:paraId="7DCCCE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产业带动能力；</w:t>
      </w:r>
    </w:p>
    <w:p w14:paraId="640D6D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县域适配性；</w:t>
      </w:r>
    </w:p>
    <w:p w14:paraId="04AA7B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可验证性。</w:t>
      </w:r>
    </w:p>
    <w:p w14:paraId="6CEF9934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分析方式：</w:t>
      </w:r>
    </w:p>
    <w:p w14:paraId="2D3443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采用定性分析与简化多指标评价相结合的方式，形成未来产业方向对比表。</w:t>
      </w:r>
    </w:p>
    <w:p w14:paraId="13D4B53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2.7 分析闽清县作为典型验证场景的代表性</w:t>
      </w:r>
    </w:p>
    <w:p w14:paraId="6D6359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本部分用于说明后续验证场景选择依据，不将闽清县作为研究边界，而是作为县域算电协同边缘算力方案的典型样本。</w:t>
      </w:r>
    </w:p>
    <w:p w14:paraId="5EBB3C53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分析内容包括：</w:t>
      </w:r>
    </w:p>
    <w:p w14:paraId="44B582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闽清县是否具备分布式绿电资源基础；</w:t>
      </w:r>
    </w:p>
    <w:p w14:paraId="2462B9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闽清县是否具有传统产业数字化升级需求；</w:t>
      </w:r>
    </w:p>
    <w:p w14:paraId="2AD227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闽清县是否存在工业、农业、能源运维或公共治理等轻量化 AI 应用场景；</w:t>
      </w:r>
    </w:p>
    <w:p w14:paraId="0AA57D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闽清县是否具备开展数据仿真、AI 原型验证或试点方案设计的条件；</w:t>
      </w:r>
    </w:p>
    <w:p w14:paraId="493F2F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闽清县验证结果可对应哪类县域推广类型，如小水电资源型县域、工业园区型县域、山区绿色能源型县域等。</w:t>
      </w:r>
    </w:p>
    <w:p w14:paraId="6BE9D91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需确认事项</w:t>
      </w:r>
    </w:p>
    <w:p w14:paraId="6DD211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是否将“县域算电协同边缘算力产业”作为报告正式概念；</w:t>
      </w:r>
    </w:p>
    <w:p w14:paraId="36845C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是否将“算随电走”作为全文核心机制；</w:t>
      </w:r>
    </w:p>
    <w:p w14:paraId="2E221E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未来产业对比对象最终选取范围；</w:t>
      </w:r>
    </w:p>
    <w:p w14:paraId="745B47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SWOT 指标是否需要补充产业、政策或安全维度；</w:t>
      </w:r>
    </w:p>
    <w:p w14:paraId="43E5D3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县域类型分类是否需要进一步细化；</w:t>
      </w:r>
    </w:p>
    <w:p w14:paraId="4747B4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闽清县代表性分析需要使用哪些公开资料或调研资料。</w:t>
      </w:r>
    </w:p>
    <w:p w14:paraId="798D9FD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交付成果</w:t>
      </w:r>
    </w:p>
    <w:p w14:paraId="2928D4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县域算电协同边缘算力产业定义；</w:t>
      </w:r>
    </w:p>
    <w:p w14:paraId="1C53FA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“电随算走”与“算随电走”对比图；</w:t>
      </w:r>
    </w:p>
    <w:p w14:paraId="4C8A91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县域发展基础分析文字；</w:t>
      </w:r>
    </w:p>
    <w:p w14:paraId="64855E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县域适配条件表；</w:t>
      </w:r>
    </w:p>
    <w:p w14:paraId="0D0D0A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县域类型分类表；</w:t>
      </w:r>
    </w:p>
    <w:p w14:paraId="464038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SWOT 分析表；</w:t>
      </w:r>
    </w:p>
    <w:p w14:paraId="3D87B4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未来产业方向对比表；</w:t>
      </w:r>
    </w:p>
    <w:p w14:paraId="5A9F0C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2026—2035 技术路线图；</w:t>
      </w:r>
    </w:p>
    <w:p w14:paraId="34635E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闽清县作为典型验证场景的代表性分析；</w:t>
      </w:r>
    </w:p>
    <w:p w14:paraId="1BD9EC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报告“潜在方向研判”章节初稿。</w:t>
      </w:r>
    </w:p>
    <w:p w14:paraId="2A48CE42">
      <w:pPr>
        <w:pageBreakBefore w:val="0"/>
        <w:widowControl/>
        <w:pBdr>
          <w:bottom w:val="single" w:color="BFBFBF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76520AD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第二组：关键技术识别、评价与仿真建模组</w:t>
      </w:r>
    </w:p>
    <w:p w14:paraId="5A33635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工作目标</w:t>
      </w:r>
    </w:p>
    <w:p w14:paraId="3D9400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第二组负责完成“支撑潜在方向的关键技术识别与评估”以及“模型仿真验证”部分，重点体现作品科学性。</w:t>
      </w:r>
    </w:p>
    <w:p w14:paraId="2A46FBDF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本组主要回答以下问题：</w:t>
      </w:r>
    </w:p>
    <w:p w14:paraId="315457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县域算电协同边缘算力产业依靠哪些关键技术支撑；</w:t>
      </w:r>
    </w:p>
    <w:p w14:paraId="773B36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各项技术成熟度和重要性如何；</w:t>
      </w:r>
    </w:p>
    <w:p w14:paraId="481004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“算随电走”模式是否能通过模型和仿真证明有效；</w:t>
      </w:r>
    </w:p>
    <w:p w14:paraId="397FE0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该模式在绿电消纳、碳排放、运行成本和任务完成率方面是否优于传统固定算力负荷模式；</w:t>
      </w:r>
    </w:p>
    <w:p w14:paraId="276FF8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闽清县典型场景数据能否用于替换通用县域参数并开展进一步验证。</w:t>
      </w:r>
    </w:p>
    <w:p w14:paraId="6E769F6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具体工作内容</w:t>
      </w:r>
    </w:p>
    <w:p w14:paraId="5EC91EF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2.1 建立关键技术体系</w:t>
      </w:r>
    </w:p>
    <w:p w14:paraId="3AFDD7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关键技术收敛为五类。</w:t>
      </w:r>
    </w:p>
    <w:p w14:paraId="2B7476D2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技术一：分布式绿电出力预测技术</w:t>
      </w:r>
    </w:p>
    <w:p w14:paraId="15A948C0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作用：</w:t>
      </w:r>
    </w:p>
    <w:p w14:paraId="3D9039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预测县域光伏、小水电、风电等绿电资源的时序变化，为算力调度和储能控制提供输入。</w:t>
      </w:r>
    </w:p>
    <w:p w14:paraId="7DE6E36B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执行内容：</w:t>
      </w:r>
    </w:p>
    <w:p w14:paraId="2022D8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构造典型日绿电出力曲线；</w:t>
      </w:r>
    </w:p>
    <w:p w14:paraId="068911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结合公开气象数据估算光伏出力；</w:t>
      </w:r>
    </w:p>
    <w:p w14:paraId="12302F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根据可获得数据补充小水电或其他绿电出力；</w:t>
      </w:r>
    </w:p>
    <w:p w14:paraId="1144D6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形成绿电波动性分析。</w:t>
      </w:r>
    </w:p>
    <w:p w14:paraId="374D9981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输出内容：</w:t>
      </w:r>
    </w:p>
    <w:p w14:paraId="0AC20B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典型日绿电出力曲线；</w:t>
      </w:r>
    </w:p>
    <w:p w14:paraId="36C882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绿电出力波动性分析图；</w:t>
      </w:r>
    </w:p>
    <w:p w14:paraId="05E4FD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数据来源与假设说明。</w:t>
      </w:r>
    </w:p>
    <w:p w14:paraId="4BBD0F7F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技术二：边缘算力负载弹性调度技术</w:t>
      </w:r>
    </w:p>
    <w:p w14:paraId="7C7C7D37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作用：</w:t>
      </w:r>
    </w:p>
    <w:p w14:paraId="1B3747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将 AI 任务按重要程度和时延要求分类，使算力负荷能够随绿电出力、电价和碳强度动态调整。</w:t>
      </w:r>
    </w:p>
    <w:p w14:paraId="3235B0F7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任务分类：</w:t>
      </w:r>
    </w:p>
    <w:p w14:paraId="422306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刚性任务：安防监控、设备告警、关键运维，要求实时执行；</w:t>
      </w:r>
    </w:p>
    <w:p w14:paraId="796080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弹性任务：工业质检、农业识别、园区能耗分析，可短时调整；</w:t>
      </w:r>
    </w:p>
    <w:p w14:paraId="372ABA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温冷任务：历史视频分析、批量数据处理、离线训练，可延迟执行。</w:t>
      </w:r>
    </w:p>
    <w:p w14:paraId="23863762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调度逻辑：</w:t>
      </w:r>
    </w:p>
    <w:p w14:paraId="5E0588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绿电充足时增加弹性任务和温冷任务；</w:t>
      </w:r>
    </w:p>
    <w:p w14:paraId="56AC2A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绿电不足时优先保障刚性任务；</w:t>
      </w:r>
    </w:p>
    <w:p w14:paraId="2C8650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电价低、碳强度低时增加非关键任务；</w:t>
      </w:r>
    </w:p>
    <w:p w14:paraId="710718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电价高、碳强度高时减少非关键任务。</w:t>
      </w:r>
    </w:p>
    <w:p w14:paraId="07875351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输出指标：</w:t>
      </w:r>
    </w:p>
    <w:p w14:paraId="2CF47F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任务完成率；</w:t>
      </w:r>
    </w:p>
    <w:p w14:paraId="376FAA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平均任务延迟；</w:t>
      </w:r>
    </w:p>
    <w:p w14:paraId="5583F6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算力节点利用率；</w:t>
      </w:r>
    </w:p>
    <w:p w14:paraId="584D44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绿电匹配率；</w:t>
      </w:r>
    </w:p>
    <w:p w14:paraId="010090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弹性负荷调节量。</w:t>
      </w:r>
    </w:p>
    <w:p w14:paraId="53DE12B6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技术三：源网荷储算碳协同优化技术</w:t>
      </w:r>
    </w:p>
    <w:p w14:paraId="18390543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作用：</w:t>
      </w:r>
    </w:p>
    <w:p w14:paraId="115D1A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将分布式绿电、外部电网、县域基础负荷、储能系统、边缘算力任务和碳排放统一建模，形成作品核心仿真模型。</w:t>
      </w:r>
    </w:p>
    <w:p w14:paraId="22FECBA1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模型对象：</w:t>
      </w:r>
    </w:p>
    <w:p w14:paraId="480AD0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源：分布式绿电；</w:t>
      </w:r>
    </w:p>
    <w:p w14:paraId="2AF734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网：外部电网购电；</w:t>
      </w:r>
    </w:p>
    <w:p w14:paraId="7B6072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荷：县域基础用电负荷；</w:t>
      </w:r>
    </w:p>
    <w:p w14:paraId="4E0C6F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储：储能系统；</w:t>
      </w:r>
    </w:p>
    <w:p w14:paraId="60A187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算：边缘算力任务负荷；</w:t>
      </w:r>
    </w:p>
    <w:p w14:paraId="4CE471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碳：运行过程碳排放。</w:t>
      </w:r>
    </w:p>
    <w:p w14:paraId="3DD88331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模型目标：</w:t>
      </w:r>
    </w:p>
    <w:p w14:paraId="1DB72B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在满足基础负荷和 AI 任务需求的前提下，最小化综合运行成本、碳排放、弃电量和任务延迟惩罚，同时提高绿电消纳率和算力任务完成率。</w:t>
      </w:r>
    </w:p>
    <w:p w14:paraId="21B923B5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推荐方法：</w:t>
      </w:r>
    </w:p>
    <w:p w14:paraId="400A19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采用 MILP 混合整数线性规划作为核心建模方法。</w:t>
      </w:r>
    </w:p>
    <w:p w14:paraId="36BAE14E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主要约束：</w:t>
      </w:r>
    </w:p>
    <w:p w14:paraId="0D1CF9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电力功率平衡约束；</w:t>
      </w:r>
    </w:p>
    <w:p w14:paraId="7F6E56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分布式绿电出力约束；</w:t>
      </w:r>
    </w:p>
    <w:p w14:paraId="78E812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储能充放电约束；</w:t>
      </w:r>
    </w:p>
    <w:p w14:paraId="6D53EE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储能 SOC 上下限约束；</w:t>
      </w:r>
    </w:p>
    <w:p w14:paraId="09227E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算力节点容量约束；</w:t>
      </w:r>
    </w:p>
    <w:p w14:paraId="7BA7F6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AI 任务完成约束；</w:t>
      </w:r>
    </w:p>
    <w:p w14:paraId="45D41B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任务时延约束；</w:t>
      </w:r>
    </w:p>
    <w:p w14:paraId="374667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刚性任务优先保障约束；</w:t>
      </w:r>
    </w:p>
    <w:p w14:paraId="7AEBBA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电网最大购电功率约束。</w:t>
      </w:r>
    </w:p>
    <w:p w14:paraId="772735DD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技术四：储能协同与关键任务保障技术</w:t>
      </w:r>
    </w:p>
    <w:p w14:paraId="3ADCC14F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作用：</w:t>
      </w:r>
    </w:p>
    <w:p w14:paraId="21E7E1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储能作为缓冲单元，用于平滑绿电波动、减少弃电、削峰填谷，并在绿电不足时保障刚性任务。</w:t>
      </w:r>
    </w:p>
    <w:p w14:paraId="0F359921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执行内容：</w:t>
      </w:r>
    </w:p>
    <w:p w14:paraId="223689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分析有无储能对系统运行结果的影响；</w:t>
      </w:r>
    </w:p>
    <w:p w14:paraId="74F586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分析不同储能容量对绿电消纳率的影响；</w:t>
      </w:r>
    </w:p>
    <w:p w14:paraId="454B92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输出储能 SOC 曲线；</w:t>
      </w:r>
    </w:p>
    <w:p w14:paraId="60C09A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分析储能对关键任务保障的作用。</w:t>
      </w:r>
    </w:p>
    <w:p w14:paraId="307B3D5E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输出内容：</w:t>
      </w:r>
    </w:p>
    <w:p w14:paraId="132FEC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储能 SOC 曲线；</w:t>
      </w:r>
    </w:p>
    <w:p w14:paraId="2EC99C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储能容量敏感性分析；</w:t>
      </w:r>
    </w:p>
    <w:p w14:paraId="7F0FEC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有无储能对比结果；</w:t>
      </w:r>
    </w:p>
    <w:p w14:paraId="0618BD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关键任务保障分析。</w:t>
      </w:r>
    </w:p>
    <w:p w14:paraId="28698851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技术五：轻量化 AI 应用部署技术</w:t>
      </w:r>
    </w:p>
    <w:p w14:paraId="04542526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作用：</w:t>
      </w:r>
    </w:p>
    <w:p w14:paraId="5E9408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证明边缘算力可服务县域真实应用需求。</w:t>
      </w:r>
    </w:p>
    <w:p w14:paraId="30A7C4B3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候选场景：</w:t>
      </w:r>
    </w:p>
    <w:p w14:paraId="009AA5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工业质检；</w:t>
      </w:r>
    </w:p>
    <w:p w14:paraId="716871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水电站或能源设备巡检；</w:t>
      </w:r>
    </w:p>
    <w:p w14:paraId="6F0D7E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农业病虫害识别；</w:t>
      </w:r>
    </w:p>
    <w:p w14:paraId="4E663A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园区能耗异常检测。</w:t>
      </w:r>
    </w:p>
    <w:p w14:paraId="46709DE3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执行内容：</w:t>
      </w:r>
    </w:p>
    <w:p w14:paraId="5A2915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选择 1—2 个场景作为 AI 应用原型；</w:t>
      </w:r>
    </w:p>
    <w:p w14:paraId="3A8941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在实验环境中完成轻量化 AI Demo 或应用原型方案；</w:t>
      </w:r>
    </w:p>
    <w:p w14:paraId="2C94EA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输出推理时延、准确率、算力占用或单位任务能耗等指标。</w:t>
      </w:r>
    </w:p>
    <w:p w14:paraId="1995453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关键技术评价模型</w:t>
      </w:r>
    </w:p>
    <w:p w14:paraId="1553E7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建立“关键技术识别与评估表”。</w:t>
      </w:r>
    </w:p>
    <w:p w14:paraId="26465BC8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评价指标：</w:t>
      </w:r>
    </w:p>
    <w:p w14:paraId="1E856C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技术成熟度；</w:t>
      </w:r>
    </w:p>
    <w:p w14:paraId="6FDC33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对产业落地的重要性；</w:t>
      </w:r>
    </w:p>
    <w:p w14:paraId="695FEB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对绿电消纳贡献；</w:t>
      </w:r>
    </w:p>
    <w:p w14:paraId="052EEC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对碳减排贡献；</w:t>
      </w:r>
    </w:p>
    <w:p w14:paraId="31F1EB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对经济性的影响；</w:t>
      </w:r>
    </w:p>
    <w:p w14:paraId="5E1E67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对县域场景适配性；</w:t>
      </w:r>
    </w:p>
    <w:p w14:paraId="3DA00F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实施难度；</w:t>
      </w:r>
    </w:p>
    <w:p w14:paraId="506FF9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风险等级。</w:t>
      </w:r>
    </w:p>
    <w:p w14:paraId="0468D498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评价方法：</w:t>
      </w:r>
    </w:p>
    <w:p w14:paraId="3AEC4B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采用 TRL 技术成熟度评价 + TOPSIS 综合排序。</w:t>
      </w:r>
    </w:p>
    <w:p w14:paraId="30CE9C71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执行步骤：</w:t>
      </w:r>
    </w:p>
    <w:p w14:paraId="1D8B4C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给每项关键技术赋予 TRL 等级；</w:t>
      </w:r>
    </w:p>
    <w:p w14:paraId="199430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建立技术评价指标矩阵；</w:t>
      </w:r>
    </w:p>
    <w:p w14:paraId="2882A9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采用专家打分或小组评分形成原始数据；</w:t>
      </w:r>
    </w:p>
    <w:p w14:paraId="62C694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使用 TOPSIS 方法计算综合排序；</w:t>
      </w:r>
    </w:p>
    <w:p w14:paraId="717379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得出关键技术优先级。</w:t>
      </w:r>
    </w:p>
    <w:p w14:paraId="747B0B8D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预期形成的核心结论：</w:t>
      </w:r>
    </w:p>
    <w:p w14:paraId="365118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源网荷储算碳协同优化调度技术是系统级核心技术，边缘算力负载弹性调度技术和分布式绿电出力预测技术是支撑“算随电走”机制落地的重要技术。</w:t>
      </w:r>
    </w:p>
    <w:p w14:paraId="35CCFEC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仿真模型与对比场景</w:t>
      </w:r>
    </w:p>
    <w:p w14:paraId="4DEBEF2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4.1 通用县域典型场景建模</w:t>
      </w:r>
    </w:p>
    <w:p w14:paraId="03F6DF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仿真模型先基于通用县域典型场景构建。</w:t>
      </w:r>
    </w:p>
    <w:p w14:paraId="15A76952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基本数据包括：</w:t>
      </w:r>
    </w:p>
    <w:p w14:paraId="5623BF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典型日绿电出力曲线；</w:t>
      </w:r>
    </w:p>
    <w:p w14:paraId="7E88CC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县域基础负荷曲线；</w:t>
      </w:r>
    </w:p>
    <w:p w14:paraId="297221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算力任务负荷曲线；</w:t>
      </w:r>
    </w:p>
    <w:p w14:paraId="20039B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储能参数；</w:t>
      </w:r>
    </w:p>
    <w:p w14:paraId="2E998A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分时电价；</w:t>
      </w:r>
    </w:p>
    <w:p w14:paraId="548DF9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电网碳排放因子；</w:t>
      </w:r>
    </w:p>
    <w:p w14:paraId="602528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算力节点功耗参数；</w:t>
      </w:r>
    </w:p>
    <w:p w14:paraId="712FDE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AI 任务时延要求。</w:t>
      </w:r>
    </w:p>
    <w:p w14:paraId="3525980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4.2 三种对比场景</w:t>
      </w:r>
    </w:p>
    <w:p w14:paraId="745E8E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场景一：无边缘算力接入。</w:t>
      </w:r>
    </w:p>
    <w:p w14:paraId="65281F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用于分析传统县域负荷条件下的绿电消纳情况。</w:t>
      </w:r>
    </w:p>
    <w:p w14:paraId="5C0278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场景二：固定算力负荷接入。</w:t>
      </w:r>
    </w:p>
    <w:p w14:paraId="5F1AB5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用于分析边缘算力作为固定负荷运行时的成本、碳排放和绿电匹配情况。</w:t>
      </w:r>
    </w:p>
    <w:p w14:paraId="1B0EBE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场景三：“算随电走”弹性算力调度。</w:t>
      </w:r>
    </w:p>
    <w:p w14:paraId="7317A7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用于分析算力任务随绿电出力、电价、碳强度和任务优先级动态调度后的运行效果。</w:t>
      </w:r>
    </w:p>
    <w:p w14:paraId="4C89F8F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4.3 核心输出指标</w:t>
      </w:r>
    </w:p>
    <w:p w14:paraId="3D8148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绿电消纳率；</w:t>
      </w:r>
    </w:p>
    <w:p w14:paraId="742CF7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弃电率；</w:t>
      </w:r>
    </w:p>
    <w:p w14:paraId="29AECD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系统运行成本；</w:t>
      </w:r>
    </w:p>
    <w:p w14:paraId="546DC7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碳排放量；</w:t>
      </w:r>
    </w:p>
    <w:p w14:paraId="31FFFD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单位算力碳排放；</w:t>
      </w:r>
    </w:p>
    <w:p w14:paraId="66FD4C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任务完成率；</w:t>
      </w:r>
    </w:p>
    <w:p w14:paraId="1B6925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平均任务延迟；</w:t>
      </w:r>
    </w:p>
    <w:p w14:paraId="27CE45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算力节点利用率；</w:t>
      </w:r>
    </w:p>
    <w:p w14:paraId="2AD93D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储能 SOC；</w:t>
      </w:r>
    </w:p>
    <w:p w14:paraId="3965F6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峰谷负荷差。</w:t>
      </w:r>
    </w:p>
    <w:p w14:paraId="499E96F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4.4 闽清县典型场景验证</w:t>
      </w:r>
    </w:p>
    <w:p w14:paraId="5437B8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在通用县域模型基础上，设置闽清县典型场景验证接口。</w:t>
      </w:r>
    </w:p>
    <w:p w14:paraId="429A5AAF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闽清县验证内容包括：</w:t>
      </w:r>
    </w:p>
    <w:p w14:paraId="2A75CD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将通用县域绿电出力参数替换为闽清县或福建地区可获得的光伏、小水电等典型出力数据；</w:t>
      </w:r>
    </w:p>
    <w:p w14:paraId="6FED8A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将基础负荷参数替换为闽清县典型产业、园区或村镇负荷数据；</w:t>
      </w:r>
    </w:p>
    <w:p w14:paraId="4369AB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将 AI 任务负荷设置为闽清县潜在应用场景需求，如工业质检、水电站巡检、农业识别、园区能耗管理等；</w:t>
      </w:r>
    </w:p>
    <w:p w14:paraId="1F17FD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将算力节点参数设置为实验室可提供或后续可部署的算力设备参数；</w:t>
      </w:r>
    </w:p>
    <w:p w14:paraId="002594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运行三种场景对比仿真，分析闽清县场景下“算随电走”模式的绿电消纳、碳排放、运行成本和任务完成率表现。</w:t>
      </w:r>
    </w:p>
    <w:p w14:paraId="52405C14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闽清县验证分为三个层级：</w:t>
      </w:r>
    </w:p>
    <w:p w14:paraId="0F0716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一级：数据替换仿真验证；</w:t>
      </w:r>
    </w:p>
    <w:p w14:paraId="199963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二级：实验室 AI 原型验证；</w:t>
      </w:r>
    </w:p>
    <w:p w14:paraId="344F0A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三级：现场试点部署方案设计。</w:t>
      </w:r>
    </w:p>
    <w:p w14:paraId="748DA3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当前优先完成一级验证，并根据条件推进二级验证。</w:t>
      </w:r>
    </w:p>
    <w:p w14:paraId="061F1A2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需确认事项</w:t>
      </w:r>
    </w:p>
    <w:p w14:paraId="14E472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通用县域绿电出力数据来源；</w:t>
      </w:r>
    </w:p>
    <w:p w14:paraId="3613F6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通用县域基础负荷数据来源；</w:t>
      </w:r>
    </w:p>
    <w:p w14:paraId="7BA46C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储能参数取值来源；</w:t>
      </w:r>
    </w:p>
    <w:p w14:paraId="0D4A7D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分时电价和碳排放因子来源；</w:t>
      </w:r>
    </w:p>
    <w:p w14:paraId="53346A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算力节点功耗模型构造方式；</w:t>
      </w:r>
    </w:p>
    <w:p w14:paraId="3F4FA0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AI 任务负荷构造方式；</w:t>
      </w:r>
    </w:p>
    <w:p w14:paraId="7BE741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闽清县光伏、小水电或其他绿电数据获取情况；</w:t>
      </w:r>
    </w:p>
    <w:p w14:paraId="60661A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闽清县基础负荷或典型产业负荷数据获取情况；</w:t>
      </w:r>
    </w:p>
    <w:p w14:paraId="3E9011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闽清县 AI 应用场景选择；</w:t>
      </w:r>
    </w:p>
    <w:p w14:paraId="00418E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是否完成 AI Demo；</w:t>
      </w:r>
    </w:p>
    <w:p w14:paraId="147181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11. AI Demo 具体应用场景；</w:t>
      </w:r>
    </w:p>
    <w:p w14:paraId="2F3475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12. 实验室算力参数是否可用于报告；</w:t>
      </w:r>
    </w:p>
    <w:p w14:paraId="05D0F3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13. 仿真周期采用典型日、典型周还是多季节场景；</w:t>
      </w:r>
    </w:p>
    <w:p w14:paraId="7DF77B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14. 闽清县验证采用一级、二级还是三级。</w:t>
      </w:r>
    </w:p>
    <w:p w14:paraId="2426F1F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交付成果</w:t>
      </w:r>
    </w:p>
    <w:p w14:paraId="794487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关键技术体系说明；</w:t>
      </w:r>
    </w:p>
    <w:p w14:paraId="701505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TRL 技术成熟度评价表；</w:t>
      </w:r>
    </w:p>
    <w:p w14:paraId="36C570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TOPSIS 关键技术排序结果；</w:t>
      </w:r>
    </w:p>
    <w:p w14:paraId="61AB94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源网荷储算碳协同优化模型；</w:t>
      </w:r>
    </w:p>
    <w:p w14:paraId="797107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通用县域三场景对比仿真结果；</w:t>
      </w:r>
    </w:p>
    <w:p w14:paraId="587AEC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闽清县典型场景参数替换方案；</w:t>
      </w:r>
    </w:p>
    <w:p w14:paraId="48309F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闽清县三场景对比仿真结果；</w:t>
      </w:r>
    </w:p>
    <w:p w14:paraId="3B3B28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AI Demo 或 AI 应用原型方案；</w:t>
      </w:r>
    </w:p>
    <w:p w14:paraId="4AE370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报告“关键技术识别与评估”章节初稿；</w:t>
      </w:r>
    </w:p>
    <w:p w14:paraId="100830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报告“模型仿真验证”章节初稿。</w:t>
      </w:r>
    </w:p>
    <w:p w14:paraId="4F7BDCEB">
      <w:pPr>
        <w:pageBreakBefore w:val="0"/>
        <w:widowControl/>
        <w:pBdr>
          <w:bottom w:val="single" w:color="BFBFBF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067AEF8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第三组：县域培育路径与闽清县验证方案组</w:t>
      </w:r>
    </w:p>
    <w:p w14:paraId="2ACFCB9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工作目标</w:t>
      </w:r>
    </w:p>
    <w:p w14:paraId="3B9429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第三组负责完成“未来产业培育路径研究”部分，重点构建县域算电协同边缘算力产业的分阶段培育路径、商业模式、主体协同机制、风险应对方案和闽清县典型验证方案。</w:t>
      </w:r>
    </w:p>
    <w:p w14:paraId="0DB6A029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本组主要回答以下问题：</w:t>
      </w:r>
    </w:p>
    <w:p w14:paraId="1AC59F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哪些县域适合优先试点；</w:t>
      </w:r>
    </w:p>
    <w:p w14:paraId="3EA369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该产业如何从试点走向规模化推广；</w:t>
      </w:r>
    </w:p>
    <w:p w14:paraId="308BAB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产业链上需要哪些主体参与；</w:t>
      </w:r>
    </w:p>
    <w:p w14:paraId="2E38C6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收益来源和商业模式如何形成；</w:t>
      </w:r>
    </w:p>
    <w:p w14:paraId="13E764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推广过程中存在哪些风险；</w:t>
      </w:r>
    </w:p>
    <w:p w14:paraId="0F160D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闽清县作为典型验证场景应如何设计；</w:t>
      </w:r>
    </w:p>
    <w:p w14:paraId="7D4DF1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闽清县验证结果如何支撑全国县域推广。</w:t>
      </w:r>
    </w:p>
    <w:p w14:paraId="04CC9B8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具体工作内容</w:t>
      </w:r>
    </w:p>
    <w:p w14:paraId="55B31CE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2.1 建立县域适配性筛选框架</w:t>
      </w:r>
    </w:p>
    <w:p w14:paraId="5DFEBA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构建适合发展算电协同边缘算力产业的县域评价指标体系。</w:t>
      </w:r>
    </w:p>
    <w:p w14:paraId="40A42855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建议指标：</w:t>
      </w:r>
    </w:p>
    <w:p w14:paraId="408BBC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分布式绿电资源条件；</w:t>
      </w:r>
    </w:p>
    <w:p w14:paraId="56CC31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电网接入条件；</w:t>
      </w:r>
    </w:p>
    <w:p w14:paraId="386840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通信网络基础；</w:t>
      </w:r>
    </w:p>
    <w:p w14:paraId="114935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本地 AI 应用需求；</w:t>
      </w:r>
    </w:p>
    <w:p w14:paraId="22EDF1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传统产业数字化升级需求；</w:t>
      </w:r>
    </w:p>
    <w:p w14:paraId="381C86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储能或调节资源条件；</w:t>
      </w:r>
    </w:p>
    <w:p w14:paraId="58D7B4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政策支持力度；</w:t>
      </w:r>
    </w:p>
    <w:p w14:paraId="6E4A66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市场主体参与能力；</w:t>
      </w:r>
    </w:p>
    <w:p w14:paraId="058AED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数据采集和运维基础；</w:t>
      </w:r>
    </w:p>
    <w:p w14:paraId="33BFA2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投资回收潜力。</w:t>
      </w:r>
    </w:p>
    <w:p w14:paraId="2D0BE02A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县域分类：</w:t>
      </w:r>
    </w:p>
    <w:p w14:paraId="06F19D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优先试点型；</w:t>
      </w:r>
    </w:p>
    <w:p w14:paraId="296175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条件培育型；</w:t>
      </w:r>
    </w:p>
    <w:p w14:paraId="6E51C0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中远期储备型；</w:t>
      </w:r>
    </w:p>
    <w:p w14:paraId="65802D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暂不适合型。</w:t>
      </w:r>
    </w:p>
    <w:p w14:paraId="4FAF508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2.2 设计通用县域试点方案</w:t>
      </w:r>
    </w:p>
    <w:p w14:paraId="5F6758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采用“一个节点、两个平台、三类应用”的结构设计通用试点方案。</w:t>
      </w:r>
    </w:p>
    <w:p w14:paraId="5EF8F8E7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一个节点：</w:t>
      </w:r>
    </w:p>
    <w:p w14:paraId="4AAFDD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县域边缘算力示范节点。该节点用于承载本地轻量化 AI 服务，并作为可调节算力负荷参与绿电消纳。</w:t>
      </w:r>
    </w:p>
    <w:p w14:paraId="343C003E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两个平台：</w:t>
      </w:r>
    </w:p>
    <w:p w14:paraId="44D7D2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算电协同调度平台</w:t>
      </w:r>
    </w:p>
    <w:p w14:paraId="15F2A0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负责绿电预测、任务调度、储能协同和碳排放核算。</w:t>
      </w:r>
    </w:p>
    <w:p w14:paraId="202845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轻量化 AI 服务平台</w:t>
      </w:r>
    </w:p>
    <w:p w14:paraId="2446A8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负责工业质检、设备巡检、农业识别、园区能耗分析等 AI 应用部署。</w:t>
      </w:r>
    </w:p>
    <w:p w14:paraId="74E41D35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三类应用：</w:t>
      </w:r>
    </w:p>
    <w:p w14:paraId="55C018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工业智能应用：工业质检、设备状态识别、园区能耗异常检测；</w:t>
      </w:r>
    </w:p>
    <w:p w14:paraId="4EAD1E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能源运维应用：光伏设备巡检、小水电站巡检、用能管理；</w:t>
      </w:r>
    </w:p>
    <w:p w14:paraId="6A1C81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公共治理应用：交通识别、生态环境监测、政务知识库问答。</w:t>
      </w:r>
    </w:p>
    <w:p w14:paraId="48CCE6A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2.3 设计闽清县典型验证方案</w:t>
      </w:r>
    </w:p>
    <w:p w14:paraId="363306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闽清县作为本作品的典型县域验证场景，用于验证县域算电协同边缘算力方案在真实县域中的可行性。</w:t>
      </w:r>
    </w:p>
    <w:p w14:paraId="4C3F1392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验证内容包括：</w:t>
      </w:r>
    </w:p>
    <w:p w14:paraId="66A686CF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资源基础验证</w:t>
      </w:r>
    </w:p>
    <w:p w14:paraId="32F04AD8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分析闽清县分布式能源基础，包括：</w:t>
      </w:r>
    </w:p>
    <w:p w14:paraId="293E22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分布式光伏资源；</w:t>
      </w:r>
    </w:p>
    <w:p w14:paraId="245A2F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小水电资源；</w:t>
      </w:r>
    </w:p>
    <w:p w14:paraId="67ADE2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可再生能源消纳条件；</w:t>
      </w:r>
    </w:p>
    <w:p w14:paraId="23C5E7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电网接入条件；</w:t>
      </w:r>
    </w:p>
    <w:p w14:paraId="1D12A6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储能或调节资源配置可能性。</w:t>
      </w:r>
    </w:p>
    <w:p w14:paraId="473187F9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产业需求验证</w:t>
      </w:r>
    </w:p>
    <w:p w14:paraId="02A77847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分析闽清县潜在轻量化 AI 应用需求，包括：</w:t>
      </w:r>
    </w:p>
    <w:p w14:paraId="46E0CF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工业质检；</w:t>
      </w:r>
    </w:p>
    <w:p w14:paraId="6F63AE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水电站或能源设备巡检；</w:t>
      </w:r>
    </w:p>
    <w:p w14:paraId="396123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农业识别与监测；</w:t>
      </w:r>
    </w:p>
    <w:p w14:paraId="1F726F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园区能耗管理；</w:t>
      </w:r>
    </w:p>
    <w:p w14:paraId="4EDCE8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交通与公共治理；</w:t>
      </w:r>
    </w:p>
    <w:p w14:paraId="352B17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生态环境监测。</w:t>
      </w:r>
    </w:p>
    <w:p w14:paraId="5BC4AA29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算力接入验证</w:t>
      </w:r>
    </w:p>
    <w:p w14:paraId="5ECF9D7F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分析边缘算力节点在闽清县场景中的部署方式，包括：</w:t>
      </w:r>
    </w:p>
    <w:p w14:paraId="277429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算力节点规模；</w:t>
      </w:r>
    </w:p>
    <w:p w14:paraId="5BD81B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算力设备功耗；</w:t>
      </w:r>
    </w:p>
    <w:p w14:paraId="2BC20D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任务负载类型；</w:t>
      </w:r>
    </w:p>
    <w:p w14:paraId="315BCC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通信接入方式；</w:t>
      </w:r>
    </w:p>
    <w:p w14:paraId="6434D6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数据安全要求；</w:t>
      </w:r>
    </w:p>
    <w:p w14:paraId="4045B0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运维主体安排。</w:t>
      </w:r>
    </w:p>
    <w:p w14:paraId="092B76A4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模型仿真验证</w:t>
      </w:r>
    </w:p>
    <w:p w14:paraId="726DCDFD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结合第二组模型结果，完成闽清县三种场景对比：</w:t>
      </w:r>
    </w:p>
    <w:p w14:paraId="68A140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无边缘算力接入；</w:t>
      </w:r>
    </w:p>
    <w:p w14:paraId="5108AB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固定算力负荷接入；</w:t>
      </w:r>
    </w:p>
    <w:p w14:paraId="73823F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“算随电走”弹性算力调度。</w:t>
      </w:r>
    </w:p>
    <w:p w14:paraId="69397917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评价指标包括：</w:t>
      </w:r>
    </w:p>
    <w:p w14:paraId="3C58C7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绿电消纳率；</w:t>
      </w:r>
    </w:p>
    <w:p w14:paraId="415F60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弃电率；</w:t>
      </w:r>
    </w:p>
    <w:p w14:paraId="7F2B3D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系统运行成本；</w:t>
      </w:r>
    </w:p>
    <w:p w14:paraId="5D41AE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碳排放量；</w:t>
      </w:r>
    </w:p>
    <w:p w14:paraId="433F30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单位算力碳排放；</w:t>
      </w:r>
    </w:p>
    <w:p w14:paraId="408A58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任务完成率；</w:t>
      </w:r>
    </w:p>
    <w:p w14:paraId="7EB685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平均任务延迟；</w:t>
      </w:r>
    </w:p>
    <w:p w14:paraId="676CD8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算力节点利用率。</w:t>
      </w:r>
    </w:p>
    <w:p w14:paraId="072A7CFE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试点部署方案验证</w:t>
      </w:r>
    </w:p>
    <w:p w14:paraId="4CA7BA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设计闽清县“一个节点、两个平台、三类应用”的试点方案。</w:t>
      </w:r>
    </w:p>
    <w:p w14:paraId="3346CE03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一个节点：</w:t>
      </w:r>
    </w:p>
    <w:p w14:paraId="45C7FA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闽清县边缘算力示范节点。</w:t>
      </w:r>
    </w:p>
    <w:p w14:paraId="40AD3DC3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两个平台：</w:t>
      </w:r>
    </w:p>
    <w:p w14:paraId="6E074C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算电协同调度平台；</w:t>
      </w:r>
    </w:p>
    <w:p w14:paraId="76D0CC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轻量化 AI 服务平台。</w:t>
      </w:r>
    </w:p>
    <w:p w14:paraId="61609FC2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三类应用：</w:t>
      </w:r>
    </w:p>
    <w:p w14:paraId="1FF3EF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工业智能应用；</w:t>
      </w:r>
    </w:p>
    <w:p w14:paraId="078E78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能源运维应用；</w:t>
      </w:r>
    </w:p>
    <w:p w14:paraId="2122E4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公共治理应用。</w:t>
      </w:r>
    </w:p>
    <w:p w14:paraId="23D8A14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2.4 设计三阶段培育路径</w:t>
      </w:r>
    </w:p>
    <w:p w14:paraId="46C603C6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第一阶段：试点验证期</w:t>
      </w:r>
    </w:p>
    <w:p w14:paraId="478726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时间：2026—2028 年。</w:t>
      </w:r>
    </w:p>
    <w:p w14:paraId="72B6142F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阶段目标：</w:t>
      </w:r>
    </w:p>
    <w:p w14:paraId="506F43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以典型县域为验证场景，完成资源分析、数据仿真、AI 原型验证和小规模试点部署方案设计，验证技术可行性和初步经济性。</w:t>
      </w:r>
    </w:p>
    <w:p w14:paraId="5BACF918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重点任务：</w:t>
      </w:r>
    </w:p>
    <w:p w14:paraId="5881B7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选择具备绿电资源和 AI 需求的典型县域；</w:t>
      </w:r>
    </w:p>
    <w:p w14:paraId="2117B7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建立绿电资源、基础负荷、算力需求和产业场景数据库；</w:t>
      </w:r>
    </w:p>
    <w:p w14:paraId="69799B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开展源网荷储算碳协同优化仿真；</w:t>
      </w:r>
    </w:p>
    <w:p w14:paraId="466B0D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完成 1—2 个轻量化 AI 应用原型；</w:t>
      </w:r>
    </w:p>
    <w:p w14:paraId="7A246F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设计边缘算力示范节点建设方案；</w:t>
      </w:r>
    </w:p>
    <w:p w14:paraId="075501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形成试点评价指标体系；</w:t>
      </w:r>
    </w:p>
    <w:p w14:paraId="0F9C2A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完成初步成本收益测算。</w:t>
      </w:r>
    </w:p>
    <w:p w14:paraId="6EB449A3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阶段成果：</w:t>
      </w:r>
    </w:p>
    <w:p w14:paraId="0309B2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典型县域适配性评价；</w:t>
      </w:r>
    </w:p>
    <w:p w14:paraId="073E1F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闽清县验证方案；</w:t>
      </w:r>
    </w:p>
    <w:p w14:paraId="1F2714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软件仿真结果；</w:t>
      </w:r>
    </w:p>
    <w:p w14:paraId="489A01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AI 原型验证；</w:t>
      </w:r>
    </w:p>
    <w:p w14:paraId="1F4040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试点建设标准 1.0；</w:t>
      </w:r>
    </w:p>
    <w:p w14:paraId="54E570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初步成本收益测算。</w:t>
      </w:r>
    </w:p>
    <w:p w14:paraId="71DE112E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第二阶段：多点复制期</w:t>
      </w:r>
    </w:p>
    <w:p w14:paraId="06325B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时间：2028—2032 年。</w:t>
      </w:r>
    </w:p>
    <w:p w14:paraId="03DB6FE9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阶段目标：</w:t>
      </w:r>
    </w:p>
    <w:p w14:paraId="0C342A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从单点示范扩展到多节点协同，形成县域分布式绿色算力池和多场景 AI 服务体系。</w:t>
      </w:r>
    </w:p>
    <w:p w14:paraId="47172543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重点任务：</w:t>
      </w:r>
    </w:p>
    <w:p w14:paraId="254A39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在多个具备条件的园区、村镇或能源站点布局边缘算力节点；</w:t>
      </w:r>
    </w:p>
    <w:p w14:paraId="724A38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建设县域算电协同调度平台；</w:t>
      </w:r>
    </w:p>
    <w:p w14:paraId="29E14D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形成“绿电预测—任务调度—储能协同—碳排放核算”闭环；</w:t>
      </w:r>
    </w:p>
    <w:p w14:paraId="01AAD5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推出面向本地企业的轻量化 AI 服务包；</w:t>
      </w:r>
    </w:p>
    <w:p w14:paraId="2B8742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探索算力租赁、AI 服务订阅、合同能源管理等商业模式；</w:t>
      </w:r>
    </w:p>
    <w:p w14:paraId="77677C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探索边缘算力节点作为可调节负荷参与需求响应；</w:t>
      </w:r>
    </w:p>
    <w:p w14:paraId="79B1E2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培育本地 AI 应用开发、算力运维和能源管理服务主体。</w:t>
      </w:r>
    </w:p>
    <w:p w14:paraId="3A517A8D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阶段成果：</w:t>
      </w:r>
    </w:p>
    <w:p w14:paraId="56BC8A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县域绿色算力池；</w:t>
      </w:r>
    </w:p>
    <w:p w14:paraId="3B75BE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多场景 AI 服务目录；</w:t>
      </w:r>
    </w:p>
    <w:p w14:paraId="525284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算电协同调度平台；</w:t>
      </w:r>
    </w:p>
    <w:p w14:paraId="75771A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商业模式测算报告；</w:t>
      </w:r>
    </w:p>
    <w:p w14:paraId="2963A4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可复制建设标准 2.0。</w:t>
      </w:r>
    </w:p>
    <w:p w14:paraId="4BF9ED1F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第三阶段：生态成型期</w:t>
      </w:r>
    </w:p>
    <w:p w14:paraId="64869C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时间：2032—2035 年及以后。</w:t>
      </w:r>
    </w:p>
    <w:p w14:paraId="12E48ED3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阶段目标：</w:t>
      </w:r>
    </w:p>
    <w:p w14:paraId="7C2818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形成可复制、可推广的县域绿色算力产业生态，成为新型能源体系和数字县域建设的重要支撑。</w:t>
      </w:r>
    </w:p>
    <w:p w14:paraId="2DD781CC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重点任务：</w:t>
      </w:r>
    </w:p>
    <w:p w14:paraId="59772B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打通绿电供应、算力服务、AI 应用、储能运营和碳管理环节；</w:t>
      </w:r>
    </w:p>
    <w:p w14:paraId="221721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探索绿色算力认证、绿证、碳减排核算等中远期增值机制；</w:t>
      </w:r>
    </w:p>
    <w:p w14:paraId="4C80B4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引入能源企业、算力运营商、AI 企业、本地企业和金融机构；</w:t>
      </w:r>
    </w:p>
    <w:p w14:paraId="5AD4DE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形成不同县域类型的推广路径；</w:t>
      </w:r>
    </w:p>
    <w:p w14:paraId="236728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构建县域绿色算力产业标准和评价体系；</w:t>
      </w:r>
    </w:p>
    <w:p w14:paraId="495405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将县域边缘算力作为大型算力枢纽的末端补充，承接本地实时推理、温冷数据处理和部分可迁移计算任务。</w:t>
      </w:r>
    </w:p>
    <w:p w14:paraId="0EE8BF4E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阶段成果：</w:t>
      </w:r>
    </w:p>
    <w:p w14:paraId="2BA419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县域绿色算力产业生态图谱；</w:t>
      </w:r>
    </w:p>
    <w:p w14:paraId="3B998A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多主体协同机制；</w:t>
      </w:r>
    </w:p>
    <w:p w14:paraId="450461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县域推广分类模型；</w:t>
      </w:r>
    </w:p>
    <w:p w14:paraId="6F1F89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绿色算力评价体系；</w:t>
      </w:r>
    </w:p>
    <w:p w14:paraId="5699CF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政策建议和标准建议。</w:t>
      </w:r>
    </w:p>
    <w:p w14:paraId="18828CA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2.5 设计商业模式与收益闭环</w:t>
      </w:r>
    </w:p>
    <w:p w14:paraId="5FC514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按照近期、中期、远期设计商业模式。</w:t>
      </w:r>
    </w:p>
    <w:p w14:paraId="7D73BFB9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近期收益：</w:t>
      </w:r>
    </w:p>
    <w:p w14:paraId="1EC55F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AI 服务收益；</w:t>
      </w:r>
    </w:p>
    <w:p w14:paraId="43CE4C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算力租赁收益；</w:t>
      </w:r>
    </w:p>
    <w:p w14:paraId="23D9E0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能源成本节约收益；</w:t>
      </w:r>
    </w:p>
    <w:p w14:paraId="62EDC7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园区或企业数字化服务收益。</w:t>
      </w:r>
    </w:p>
    <w:p w14:paraId="38F6BEE9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中期收益：</w:t>
      </w:r>
    </w:p>
    <w:p w14:paraId="6516F5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需求响应收益；</w:t>
      </w:r>
    </w:p>
    <w:p w14:paraId="3C8420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虚拟电厂聚合收益；</w:t>
      </w:r>
    </w:p>
    <w:p w14:paraId="4C6330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绿色算力服务包；</w:t>
      </w:r>
    </w:p>
    <w:p w14:paraId="05AC23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县域算力券或政府补贴机制。</w:t>
      </w:r>
    </w:p>
    <w:p w14:paraId="34CE021F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远期收益：</w:t>
      </w:r>
    </w:p>
    <w:p w14:paraId="1FCF14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绿证收益；</w:t>
      </w:r>
    </w:p>
    <w:p w14:paraId="30D865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碳减排核算收益；</w:t>
      </w:r>
    </w:p>
    <w:p w14:paraId="366765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绿色算力认证溢价；</w:t>
      </w:r>
    </w:p>
    <w:p w14:paraId="493EF9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跨县域算力调度收益。</w:t>
      </w:r>
    </w:p>
    <w:p w14:paraId="6EDFC85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2.6 建立风险识别与应对方案</w:t>
      </w:r>
    </w:p>
    <w:p w14:paraId="755609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风险一：绿电波动风险。</w:t>
      </w:r>
    </w:p>
    <w:p w14:paraId="26AEF8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应对措施：储能缓冲、任务分级、关键任务优先保障。</w:t>
      </w:r>
    </w:p>
    <w:p w14:paraId="738F2E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风险二：算力需求不足风险。</w:t>
      </w:r>
    </w:p>
    <w:p w14:paraId="4A29EA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应对措施：优先选择有明确 AI 需求的工业、农业、能源运维场景。</w:t>
      </w:r>
    </w:p>
    <w:p w14:paraId="407E7D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风险三：投资回收周期长风险。</w:t>
      </w:r>
    </w:p>
    <w:p w14:paraId="13E662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应对措施：小规模试点先行，模块化建设，分阶段扩容。</w:t>
      </w:r>
    </w:p>
    <w:p w14:paraId="654804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风险四：电力市场机制不完善风险。</w:t>
      </w:r>
    </w:p>
    <w:p w14:paraId="64749D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应对措施：近期以自用、算力服务和能源成本节约为主，中远期探索需求响应和虚拟电厂。</w:t>
      </w:r>
    </w:p>
    <w:p w14:paraId="139F6A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风险五：数据安全风险。</w:t>
      </w:r>
    </w:p>
    <w:p w14:paraId="02374A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应对措施：本地部署、数据脱敏、权限管理、边缘安全防护。</w:t>
      </w:r>
    </w:p>
    <w:p w14:paraId="2F3C7B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风险六：运维能力不足风险。</w:t>
      </w:r>
    </w:p>
    <w:p w14:paraId="23255A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应对措施：引入能源企业、算力运营商、高校科研团队和本地企业共同运维。</w:t>
      </w:r>
    </w:p>
    <w:p w14:paraId="2628C0B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需确认事项</w:t>
      </w:r>
    </w:p>
    <w:p w14:paraId="17618E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闽清县可获取的绿电资源数据；</w:t>
      </w:r>
    </w:p>
    <w:p w14:paraId="4E5C49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闽清县可获取的基础负荷或产业负荷数据；</w:t>
      </w:r>
    </w:p>
    <w:p w14:paraId="71F0E7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闽清县适合选取的 AI 应用场景；</w:t>
      </w:r>
    </w:p>
    <w:p w14:paraId="4244D4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闽清县验证采用一级、二级还是三级；</w:t>
      </w:r>
    </w:p>
    <w:p w14:paraId="0814DF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是否完成 AI Demo；</w:t>
      </w:r>
    </w:p>
    <w:p w14:paraId="0242BC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AI Demo 具体应用场景；</w:t>
      </w:r>
    </w:p>
    <w:p w14:paraId="2BD5F8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是否可以公开实验室算力参数；</w:t>
      </w:r>
    </w:p>
    <w:p w14:paraId="079EA3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是否需要结合闽清县进行成本收益测算；</w:t>
      </w:r>
    </w:p>
    <w:p w14:paraId="77B00C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闽清县试点方案是否写具体地点；</w:t>
      </w:r>
    </w:p>
    <w:p w14:paraId="79688A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是否需要与地方合作单位确认可公开内容。</w:t>
      </w:r>
    </w:p>
    <w:p w14:paraId="628EA43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交付成果</w:t>
      </w:r>
    </w:p>
    <w:p w14:paraId="6889E8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县域适配性评价指标体系；</w:t>
      </w:r>
    </w:p>
    <w:p w14:paraId="50F703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县域类型分类表；</w:t>
      </w:r>
    </w:p>
    <w:p w14:paraId="03DA83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通用县域试点方案；</w:t>
      </w:r>
    </w:p>
    <w:p w14:paraId="6A423F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闽清县典型验证方案；</w:t>
      </w:r>
    </w:p>
    <w:p w14:paraId="5F2A99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“一个节点、两个平台、三类应用”示意图；</w:t>
      </w:r>
    </w:p>
    <w:p w14:paraId="1512B7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三阶段产业培育路径图；</w:t>
      </w:r>
    </w:p>
    <w:p w14:paraId="176FC7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商业模式画布；</w:t>
      </w:r>
    </w:p>
    <w:p w14:paraId="4F208C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成本收益测算表；</w:t>
      </w:r>
    </w:p>
    <w:p w14:paraId="29AFB9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多主体协同机制图；</w:t>
      </w:r>
    </w:p>
    <w:p w14:paraId="623277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风险识别与应对表；</w:t>
      </w:r>
    </w:p>
    <w:p w14:paraId="73FFEC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11. 闽清县验证层级设计；</w:t>
      </w:r>
    </w:p>
    <w:p w14:paraId="561D75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12. 报告“培育路径设计”和“闽清县典型验证方案”章节初稿。</w:t>
      </w:r>
    </w:p>
    <w:p w14:paraId="0EB60355">
      <w:pPr>
        <w:pageBreakBefore w:val="0"/>
        <w:widowControl/>
        <w:pBdr>
          <w:bottom w:val="single" w:color="BFBFBF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0A7B284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四、三组协同关系</w:t>
      </w:r>
    </w:p>
    <w:p w14:paraId="7B4142F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第一组向第二组和第三组提供方向依据</w:t>
      </w:r>
    </w:p>
    <w:p w14:paraId="71C1FF14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第一组提供：</w:t>
      </w:r>
    </w:p>
    <w:p w14:paraId="079DFF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产业定义；</w:t>
      </w:r>
    </w:p>
    <w:p w14:paraId="258FD2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“算随电走”核心机制；</w:t>
      </w:r>
    </w:p>
    <w:p w14:paraId="74B292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县域适配条件；</w:t>
      </w:r>
    </w:p>
    <w:p w14:paraId="4F6A9F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SWOT 分析；</w:t>
      </w:r>
    </w:p>
    <w:p w14:paraId="7B844A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未来产业方向对比结果；</w:t>
      </w:r>
    </w:p>
    <w:p w14:paraId="793ABB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2026—2035 技术路线图；</w:t>
      </w:r>
    </w:p>
    <w:p w14:paraId="795F35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闽清县典型验证场景代表性分析。</w:t>
      </w:r>
    </w:p>
    <w:p w14:paraId="198718F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第二组向第一组和第三组提供科学支撑</w:t>
      </w:r>
    </w:p>
    <w:p w14:paraId="5F38DF31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第二组提供：</w:t>
      </w:r>
    </w:p>
    <w:p w14:paraId="298D9F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关键技术体系；</w:t>
      </w:r>
    </w:p>
    <w:p w14:paraId="4BA84D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TRL 技术成熟度评价；</w:t>
      </w:r>
    </w:p>
    <w:p w14:paraId="71CB68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TOPSIS 关键技术排序；</w:t>
      </w:r>
    </w:p>
    <w:p w14:paraId="5D5F7A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源网荷储算碳协同优化模型；</w:t>
      </w:r>
    </w:p>
    <w:p w14:paraId="4A650B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通用县域三种场景对比仿真结果；</w:t>
      </w:r>
    </w:p>
    <w:p w14:paraId="194525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闽清县三种场景对比仿真结果；</w:t>
      </w:r>
    </w:p>
    <w:p w14:paraId="7EEA8E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AI Demo 或 AI 应用原型结果。</w:t>
      </w:r>
    </w:p>
    <w:p w14:paraId="575874D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第三组向第一组和第二组提供落地路径</w:t>
      </w:r>
    </w:p>
    <w:p w14:paraId="4BEC8B24">
      <w:pPr>
        <w:pStyle w:val="16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第三组提供：</w:t>
      </w:r>
    </w:p>
    <w:p w14:paraId="5FDF89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县域适配性筛选框架；</w:t>
      </w:r>
    </w:p>
    <w:p w14:paraId="44CBA7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通用县域试点方案；</w:t>
      </w:r>
    </w:p>
    <w:p w14:paraId="47A88A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闽清县典型验证方案；</w:t>
      </w:r>
    </w:p>
    <w:p w14:paraId="6C6006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三阶段培育路径；</w:t>
      </w:r>
    </w:p>
    <w:p w14:paraId="635C3D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商业模式与收益闭环；</w:t>
      </w:r>
    </w:p>
    <w:p w14:paraId="1514E0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风险识别与应对；</w:t>
      </w:r>
    </w:p>
    <w:p w14:paraId="414198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全国县域推广路径。</w:t>
      </w:r>
    </w:p>
    <w:p w14:paraId="45669057">
      <w:pPr>
        <w:pageBreakBefore w:val="0"/>
        <w:widowControl/>
        <w:pBdr>
          <w:bottom w:val="single" w:color="BFBFBF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1A5CE25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五、最终报告结构建议</w:t>
      </w:r>
    </w:p>
    <w:p w14:paraId="0DDE805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第一章 绪论</w:t>
      </w:r>
    </w:p>
    <w:p w14:paraId="77DFAD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说明双碳、新型电力系统、AI 算力增长、县域低碳转型背景，提出研究问题、研究思路和创新点。</w:t>
      </w:r>
    </w:p>
    <w:p w14:paraId="21ABA9B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第二章 能源领域未来产业潜在方向研判</w:t>
      </w:r>
    </w:p>
    <w:p w14:paraId="271E3A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由第一组负责，论证县域算电协同边缘算力的前瞻性、战略性、颠覆性和未来产业属性。</w:t>
      </w:r>
    </w:p>
    <w:p w14:paraId="34C32F6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第三章 支撑潜在方向的关键技术识别与评估</w:t>
      </w:r>
    </w:p>
    <w:p w14:paraId="090BAB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由第二组负责，建立关键技术体系，完成 TRL 和 TOPSIS 评价。</w:t>
      </w:r>
    </w:p>
    <w:p w14:paraId="6BC0AF6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第四章 源网荷储算碳协同优化模型与仿真验证</w:t>
      </w:r>
    </w:p>
    <w:p w14:paraId="605F8A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由第二组负责，建立通用县域仿真模型，完成三种场景对比，并进一步开展闽清县典型场景参数替换仿真。</w:t>
      </w:r>
    </w:p>
    <w:p w14:paraId="1DB8DA5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第五章 闽清县典型验证场景与试点方案</w:t>
      </w:r>
    </w:p>
    <w:p w14:paraId="5C4E6D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由第三组负责，结合第一组代表性分析和第二组仿真结果，提出闽清县资源基础、产业需求、应用场景、算力接入、试点部署和验证层级设计。</w:t>
      </w:r>
    </w:p>
    <w:p w14:paraId="21C023C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第六章 未来产业培育路径与商业模式设计</w:t>
      </w:r>
    </w:p>
    <w:p w14:paraId="6424F3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由第三组负责，提出试点验证、多点复制、生态成型三阶段路径，给出主体协同、收益机制、风险应对和政策建议。</w:t>
      </w:r>
    </w:p>
    <w:p w14:paraId="1541DFE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第七章 总结与展望</w:t>
      </w:r>
    </w:p>
    <w:p w14:paraId="6BDDEE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总结该方向的未来产业价值、关键技术支撑、模型验证结果、闽清县可行性验证和全国县域推广价值。</w:t>
      </w:r>
    </w:p>
    <w:p w14:paraId="26694AFD">
      <w:pPr>
        <w:pageBreakBefore w:val="0"/>
        <w:widowControl/>
        <w:pBdr>
          <w:bottom w:val="single" w:color="BFBFBF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6F6B91B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六、当前阶段任务清单</w:t>
      </w:r>
    </w:p>
    <w:p w14:paraId="67AEEC4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必须完成任务</w:t>
      </w:r>
    </w:p>
    <w:p w14:paraId="4819C4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明确县域算电协同边缘算力产业定义；</w:t>
      </w:r>
    </w:p>
    <w:p w14:paraId="5D6B00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完成“算随电走”机制解释；</w:t>
      </w:r>
    </w:p>
    <w:p w14:paraId="629D88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完成县域适配性分析；</w:t>
      </w:r>
    </w:p>
    <w:p w14:paraId="77BF8F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完成 SWOT 分析；</w:t>
      </w:r>
    </w:p>
    <w:p w14:paraId="3E163C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完成关键技术体系；</w:t>
      </w:r>
    </w:p>
    <w:p w14:paraId="13E0E1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完成 TRL + TOPSIS 技术评价；</w:t>
      </w:r>
    </w:p>
    <w:p w14:paraId="293988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完成源网荷储算碳协同优化模型；</w:t>
      </w:r>
    </w:p>
    <w:p w14:paraId="086FFE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完成通用县域三场景仿真；</w:t>
      </w:r>
    </w:p>
    <w:p w14:paraId="000F71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完成闽清县典型场景验证设计；</w:t>
      </w:r>
    </w:p>
    <w:p w14:paraId="3B2655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完成三阶段培育路径。</w:t>
      </w:r>
    </w:p>
    <w:p w14:paraId="2B0E031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需进一步确认事项</w:t>
      </w:r>
    </w:p>
    <w:p w14:paraId="0506E6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闽清县绿电资源数据；</w:t>
      </w:r>
    </w:p>
    <w:p w14:paraId="7191B7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闽清县基础负荷或产业负荷数据；</w:t>
      </w:r>
    </w:p>
    <w:p w14:paraId="23618A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闽清县 AI 应用场景；</w:t>
      </w:r>
    </w:p>
    <w:p w14:paraId="7E0FBA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闽清县验证层级；</w:t>
      </w:r>
    </w:p>
    <w:p w14:paraId="529601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AI Demo 是否开展及具体场景；</w:t>
      </w:r>
    </w:p>
    <w:p w14:paraId="3C183F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实验室算力参数是否公开使用；</w:t>
      </w:r>
    </w:p>
    <w:p w14:paraId="29B3E2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仿真是否采用闽清县真实数据或典型数据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</w:rPr>
        <w:t>；</w:t>
      </w:r>
    </w:p>
    <w:p w14:paraId="3BC87E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商业模式是否结合闽清县测算；</w:t>
      </w:r>
    </w:p>
    <w:p w14:paraId="063B42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地方合作信息是否可公开；</w:t>
      </w:r>
    </w:p>
    <w:p w14:paraId="7246C6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97" w:hanging="198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答辩展示中的闽清县验证呈现方式。</w:t>
      </w:r>
    </w:p>
    <w:p w14:paraId="228D0399">
      <w:pPr>
        <w:pageBreakBefore w:val="0"/>
        <w:widowControl/>
        <w:pBdr>
          <w:bottom w:val="single" w:color="BFBFBF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17E0455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七、总体执行原则</w:t>
      </w:r>
    </w:p>
    <w:p w14:paraId="3CBF1A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作品以我国县域算电协同边缘算力未来产业为研究对象，以“算随电走”为核心机制，以关键技术评价和优化仿真为科学支撑，以闽清县典型验证场景和分阶段培育路径为可行性支撑，形成面向能源领域未来产业的系统性研究报告。</w:t>
      </w:r>
    </w:p>
    <w:sectPr>
      <w:footerReference r:id="rId5" w:type="default"/>
      <w:pgSz w:w="12240" w:h="15840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D16EA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B09DB"/>
    <w:rsid w:val="551F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  <w:ind w:firstLine="420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 w:line="276" w:lineRule="auto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 w:line="276" w:lineRule="auto"/>
      <w:outlineLvl w:val="2"/>
    </w:pPr>
    <w:rPr>
      <w:rFonts w:asciiTheme="majorHAnsi" w:hAnsiTheme="majorHAnsi" w:eastAsiaTheme="majorEastAsia" w:cstheme="majorBidi"/>
      <w:b/>
      <w:bCs/>
      <w:color w:val="1F1F1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1F1F1F"/>
      <w:sz w:val="21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20" w:line="276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EmphasisBody"/>
    <w:basedOn w:val="1"/>
    <w:qFormat/>
    <w:uiPriority w:val="0"/>
    <w:pPr>
      <w:spacing w:before="60" w:after="60"/>
      <w:ind w:firstLine="0"/>
    </w:pPr>
    <w:rPr>
      <w:rFonts w:ascii="Noto Sans CJK SC" w:hAnsi="Noto Sans CJK SC" w:eastAsia="Noto Sans CJK SC"/>
      <w:b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1205</Words>
  <Characters>1238</Characters>
  <Lines>0</Lines>
  <Paragraphs>0</Paragraphs>
  <TotalTime>3</TotalTime>
  <ScaleCrop>false</ScaleCrop>
  <LinksUpToDate>false</LinksUpToDate>
  <CharactersWithSpaces>1274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团队分工资料</dc:creator>
  <dc:description>generated by python-docx</dc:description>
  <cp:lastModifiedBy>Rapunzel</cp:lastModifiedBy>
  <dcterms:modified xsi:type="dcterms:W3CDTF">2026-07-03T09:58:43Z</dcterms:modified>
  <dc:subject>算电协同边缘算力产业生态构建与培育路径研究</dc:subject>
  <dc:title>挑战杯揭榜挂帅作品分工方案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eyJoZGlkIjoiMTgyY2Y5Y2UxZjkwY2NiYzg1MTM4ZmQzOTFhYWJhY2IiLCJ1c2VySWQiOiIxMjQ1ODkwNTc5In0=</vt:lpwstr>
  </property>
  <property fmtid="{D5CDD505-2E9C-101B-9397-08002B2CF9AE}" pid="3" name="KSOProductBuildVer">
    <vt:lpwstr>2052-12.1.0.26895</vt:lpwstr>
  </property>
  <property fmtid="{D5CDD505-2E9C-101B-9397-08002B2CF9AE}" pid="4" name="ICV">
    <vt:lpwstr>B224155C641A43E0B73C748EC6224AEA_12</vt:lpwstr>
  </property>
</Properties>
</file>