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3DFE9C" w14:paraId="2AA2EBE3" wp14:textId="7239A05C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</w:pP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 xml:space="preserve">İkinci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>Qarabağ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tr-TR"/>
        </w:rPr>
        <w:t xml:space="preserve"> müharibəsi</w:t>
      </w:r>
    </w:p>
    <w:p xmlns:wp14="http://schemas.microsoft.com/office/word/2010/wordml" w14:paraId="3820B681" wp14:textId="240B8470"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İkinci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Vətən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44 günlük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ya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"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Dəmir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Yumruq</w:t>
      </w:r>
      <w:r w:rsidRPr="123DFE9C" w:rsidR="123DFE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" əməliyyatı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— </w:t>
      </w:r>
      <w:hyperlink r:id="R8539aa4218ab43ac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 Silahlı Qüvvələri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4e8f75f6f0bb4202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 Silahlı Qüvvələri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</w:t>
      </w:r>
      <w:hyperlink r:id="Rc2eb748d226344b6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Dağlıq Qarabağda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davam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silahlı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qarşıdurma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Atəşkəsdən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müşahidə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olunan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gərgin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uzunmüddətli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döyüşdür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Beynəlxalq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səviyyədə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f2960d8ad6c547cb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Azərbaycanın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bir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hissəsi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kimi tanınan, lakin </w:t>
      </w:r>
      <w:hyperlink r:id="R6ae530d1862b4601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hökümətinin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idarəetməsi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altında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yaradılan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1583d4ebf38a4a7a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Qondarma Dağlıq Qarabağ Respublikası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bağlı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həll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olunmamış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münaqişənin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gərginləşməsidir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xmlns:wp14="http://schemas.microsoft.com/office/word/2010/wordml" w:rsidP="123DFE9C" w14:paraId="76572D36" wp14:textId="27C1189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Qarşıdurmalar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27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sentyabr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2020-ci il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səhər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saat 06:00-da </w:t>
      </w:r>
      <w:hyperlink r:id="Rf755b06d786b4873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Qarabağ müharibəsindən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yaradılmış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0942a258075f4a1c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təmas xətti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boyunca başladı. Bunun ardınca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Ermənistanda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vəziyyət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ümumi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səfərbərlik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vəziyyət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komendant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saatı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qismən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səfərbərlik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elan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Türkiyə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bu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dəstəyin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dərəcəsi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mübahisəli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olsa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da,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hərbi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dəstək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verdi. Türkiyənin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iştirakının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münaqişədə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mövqeyini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artırmaqla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Rusiyanın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bölgədəki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təsirini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kənarlaşdırmaqla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təsir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dairəsini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genişləndirmək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cəhdi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olduğu düşünülür.</w:t>
      </w:r>
    </w:p>
    <w:p xmlns:wp14="http://schemas.microsoft.com/office/word/2010/wordml" w:rsidP="123DFE9C" w14:paraId="5547C3F0" wp14:textId="2D16F19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Beynəlxalq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ekspertlər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müharibənin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hücumu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başladığını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məqsədin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bölgənin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müdafiəsi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zəif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olan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cənub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bölgələrini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işğaldan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azad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etmək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olduğunu iddia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edirlər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pilotsuz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təyyarələrin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sensorların, ağır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artilleriyanın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raket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zərbələrinin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istifadəsi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habelə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dövlət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təbliğatının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onlayn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informasiya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müharibəsində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rəsmi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sosial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media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hesablarının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istifadəsi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yadda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qalan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oldu. 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Çoxsaylı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ölkələr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6aca1d6b03e349c3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Birləşmiş Millətlər Təşkilatı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döyüşləri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kəskin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şəkildə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qınadı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iki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tərəfi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gərginliyi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azaltmağa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mənalı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danışıqları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təxirə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salmadan davam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etdirməyə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çağırdı. Rusiya, Fransa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ABŞ-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vasitəçiliyi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ilə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olunan üç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atəşkəs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müharibəni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dayandıra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bilmədi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xmlns:wp14="http://schemas.microsoft.com/office/word/2010/wordml" w:rsidP="123DFE9C" w14:paraId="0E77CBD7" wp14:textId="0982C4A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vertAlign w:val="superscript"/>
          <w:lang w:val="tr-TR"/>
        </w:rPr>
      </w:pP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Dağlıq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Qarabağdakı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böyük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ikinci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şəhər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olan </w:t>
      </w:r>
      <w:hyperlink r:id="Rd107e7703e3945c4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Şuşanın azad edilməsindən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sonra </w:t>
      </w:r>
      <w:hyperlink r:id="Rb2f9cb051d104f59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İlham Əliyev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hyperlink r:id="R1d1f7cd38fa84974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Vladimir Putin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8436974ff1374d76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Nikol Paşinyan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arasında 10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noyabr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2020-ci il, saat 00:00-dan (UTC+3)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etibarən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bütün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döyüş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əməliyyatlarını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dayandıran </w:t>
      </w:r>
      <w:hyperlink r:id="R7f443d9dfd9e43c3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atəşkəs bəyanatı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imzalandı.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Müqaviləyə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əsasən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müharibə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zamanı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işğaldan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azad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etdiyi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ərazilərə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nəzarəti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əlində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saxladı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hyperlink r:id="Rfdee6c2f51434f72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Ermənistan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isə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işğal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altındakı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keçmiş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DQMV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ətrafı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əraziləri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Azərbaycana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qaytardı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,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həmçinin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f439d7e5b42c41ba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Türkiyə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0c7929a92e654225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İranla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həmsərhəd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olan </w:t>
      </w:r>
      <w:hyperlink r:id="R85cb9b6dedd94aa1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Naxçıvana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dəhliz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əldə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etdi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. Təxminən 2000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rus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əsgəri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Ermənistan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Dağlıq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Qarabağ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arasındakı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hyperlink r:id="R2569a398efba4479">
        <w:r w:rsidRPr="123DFE9C" w:rsidR="123DFE9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tr-TR"/>
          </w:rPr>
          <w:t>Laçın dəhlizi</w:t>
        </w:r>
      </w:hyperlink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boyunca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və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keçmiş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DQMV-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nin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Azərbaycanın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nəzarətində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olmayan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hissəsində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ən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azı 5 il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müddətinə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sülhməramlı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qüvvələr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olaraq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 xml:space="preserve"> 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yerləşdirildi</w:t>
      </w:r>
      <w:r w:rsidRPr="123DFE9C" w:rsidR="123DFE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tr-TR"/>
        </w:rPr>
        <w:t>.</w:t>
      </w:r>
    </w:p>
    <w:p xmlns:wp14="http://schemas.microsoft.com/office/word/2010/wordml" w:rsidP="123DFE9C" w14:paraId="1DB4442F" wp14:textId="45F667B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EDB9B"/>
    <w:rsid w:val="123DFE9C"/>
    <w:rsid w:val="36FED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DB9B"/>
  <w15:chartTrackingRefBased/>
  <w15:docId w15:val="{03A0A6C9-E6F4-4B2B-AFCB-C3515B4515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z.wikipedia.org/wiki/Az%C9%99rbaycan_Silahl%C4%B1_Q%C3%BCvv%C9%99l%C9%99ri" TargetMode="External" Id="R8539aa4218ab43ac" /><Relationship Type="http://schemas.openxmlformats.org/officeDocument/2006/relationships/hyperlink" Target="https://az.wikipedia.org/wiki/Erm%C9%99nistan_Silahl%C4%B1_Q%C3%BCvv%C9%99l%C9%99ri" TargetMode="External" Id="R4e8f75f6f0bb4202" /><Relationship Type="http://schemas.openxmlformats.org/officeDocument/2006/relationships/hyperlink" Target="https://az.wikipedia.org/wiki/Da%C4%9Fl%C4%B1q_Qaraba%C4%9F" TargetMode="External" Id="Rc2eb748d226344b6" /><Relationship Type="http://schemas.openxmlformats.org/officeDocument/2006/relationships/hyperlink" Target="https://az.wikipedia.org/wiki/Az%C9%99rbaycan" TargetMode="External" Id="Rf2960d8ad6c547cb" /><Relationship Type="http://schemas.openxmlformats.org/officeDocument/2006/relationships/hyperlink" Target="https://az.wikipedia.org/wiki/Erm%C9%99nistan" TargetMode="External" Id="R6ae530d1862b4601" /><Relationship Type="http://schemas.openxmlformats.org/officeDocument/2006/relationships/hyperlink" Target="https://az.wikipedia.org/wiki/Qondarma_Da%C4%9Fl%C4%B1q_Qaraba%C4%9F_Respublikas%C4%B1" TargetMode="External" Id="R1583d4ebf38a4a7a" /><Relationship Type="http://schemas.openxmlformats.org/officeDocument/2006/relationships/hyperlink" Target="https://az.wikipedia.org/wiki/Qaraba%C4%9F_m%C3%BCharib%C9%99si" TargetMode="External" Id="Rf755b06d786b4873" /><Relationship Type="http://schemas.openxmlformats.org/officeDocument/2006/relationships/hyperlink" Target="https://az.wikipedia.org/wiki/Da%C4%9Fl%C4%B1q_Qaraba%C4%9F_t%C9%99mas_x%C9%99tti" TargetMode="External" Id="R0942a258075f4a1c" /><Relationship Type="http://schemas.openxmlformats.org/officeDocument/2006/relationships/hyperlink" Target="https://az.wikipedia.org/wiki/Birl%C9%99%C5%9Fmi%C5%9F_Mill%C9%99tl%C9%99r_T%C9%99%C5%9Fkilat%C4%B1" TargetMode="External" Id="R6aca1d6b03e349c3" /><Relationship Type="http://schemas.openxmlformats.org/officeDocument/2006/relationships/hyperlink" Target="https://az.wikipedia.org/wiki/%C5%9Eu%C5%9Fan%C4%B1n_azad_edilm%C9%99si" TargetMode="External" Id="Rd107e7703e3945c4" /><Relationship Type="http://schemas.openxmlformats.org/officeDocument/2006/relationships/hyperlink" Target="https://az.wikipedia.org/wiki/%C4%B0lham_%C6%8Fliyev" TargetMode="External" Id="Rb2f9cb051d104f59" /><Relationship Type="http://schemas.openxmlformats.org/officeDocument/2006/relationships/hyperlink" Target="https://az.wikipedia.org/wiki/Vladimir_Putin" TargetMode="External" Id="R1d1f7cd38fa84974" /><Relationship Type="http://schemas.openxmlformats.org/officeDocument/2006/relationships/hyperlink" Target="https://az.wikipedia.org/wiki/Nikol_Pa%C5%9Finyan" TargetMode="External" Id="R8436974ff1374d76" /><Relationship Type="http://schemas.openxmlformats.org/officeDocument/2006/relationships/hyperlink" Target="https://az.wikipedia.org/wiki/Da%C4%9Fl%C4%B1q_Qaraba%C4%9F_at%C9%99%C5%9Fk%C9%99s_b%C9%99yanat%C4%B1_(2020)" TargetMode="External" Id="R7f443d9dfd9e43c3" /><Relationship Type="http://schemas.openxmlformats.org/officeDocument/2006/relationships/hyperlink" Target="https://az.wikipedia.org/wiki/Erm%C9%99nistan" TargetMode="External" Id="Rfdee6c2f51434f72" /><Relationship Type="http://schemas.openxmlformats.org/officeDocument/2006/relationships/hyperlink" Target="https://az.wikipedia.org/wiki/T%C3%BCrkiy%C9%99" TargetMode="External" Id="Rf439d7e5b42c41ba" /><Relationship Type="http://schemas.openxmlformats.org/officeDocument/2006/relationships/hyperlink" Target="https://az.wikipedia.org/wiki/%C4%B0ran" TargetMode="External" Id="R0c7929a92e654225" /><Relationship Type="http://schemas.openxmlformats.org/officeDocument/2006/relationships/hyperlink" Target="https://az.wikipedia.org/wiki/Nax%C3%A7%C4%B1van" TargetMode="External" Id="R85cb9b6dedd94aa1" /><Relationship Type="http://schemas.openxmlformats.org/officeDocument/2006/relationships/hyperlink" Target="https://az.wikipedia.org/wiki/La%C3%A7%C4%B1n_d%C9%99hlizi" TargetMode="External" Id="R2569a398efba44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2022-12-17T17:39:59.5960462Z</dcterms:created>
  <dcterms:modified xsi:type="dcterms:W3CDTF">2022-12-17T17:46:53.1480898Z</dcterms:modified>
  <dc:creator>Arif .</dc:creator>
  <lastModifiedBy>Arif .</lastModifiedBy>
</coreProperties>
</file>