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EC63" w14:textId="77777777" w:rsidR="00917017" w:rsidRPr="00917017" w:rsidRDefault="00917017" w:rsidP="009170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7017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4DE27C96" w14:textId="77777777" w:rsidR="00917017" w:rsidRDefault="00917017" w:rsidP="0091701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CIÊNCIA DA COMPUTAÇÃO</w:t>
      </w:r>
    </w:p>
    <w:p w14:paraId="04D2728B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1880EF21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2562740C" w14:textId="77777777" w:rsidR="00917017" w:rsidRDefault="00D32D9D" w:rsidP="00917017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E874E6" wp14:editId="52C0081D">
            <wp:extent cx="1354667" cy="762080"/>
            <wp:effectExtent l="0" t="0" r="0" b="0"/>
            <wp:docPr id="1316703063" name="Imagem 1" descr="Logo S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PTec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821" cy="7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A688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2E1DD837" w14:textId="77777777" w:rsidR="005070E8" w:rsidRDefault="005070E8" w:rsidP="00917017">
      <w:pPr>
        <w:jc w:val="center"/>
        <w:rPr>
          <w:rFonts w:ascii="Arial" w:hAnsi="Arial" w:cs="Arial"/>
        </w:rPr>
      </w:pPr>
    </w:p>
    <w:p w14:paraId="4C13EDB4" w14:textId="2C6998A6" w:rsidR="00917017" w:rsidRDefault="00422FB9" w:rsidP="00422FB9">
      <w:pPr>
        <w:spacing w:line="480" w:lineRule="auto"/>
        <w:jc w:val="center"/>
        <w:rPr>
          <w:rFonts w:ascii="Arial" w:hAnsi="Arial" w:cs="Arial"/>
        </w:rPr>
      </w:pPr>
      <w:r w:rsidRPr="00422FB9">
        <w:rPr>
          <w:rFonts w:ascii="Arial" w:hAnsi="Arial" w:cs="Arial"/>
        </w:rPr>
        <w:t>GUILHERMY SANTANA DA SILVA</w:t>
      </w:r>
      <w:r w:rsidRPr="00422FB9">
        <w:rPr>
          <w:rFonts w:ascii="Arial" w:hAnsi="Arial" w:cs="Arial"/>
        </w:rPr>
        <w:br/>
        <w:t>HUGO MAIA ROCHA</w:t>
      </w:r>
      <w:r w:rsidRPr="00422FB9">
        <w:rPr>
          <w:rFonts w:ascii="Arial" w:hAnsi="Arial" w:cs="Arial"/>
        </w:rPr>
        <w:br/>
        <w:t>LUCAS MEIRELES CECILIA</w:t>
      </w:r>
      <w:r w:rsidRPr="00422FB9">
        <w:rPr>
          <w:rFonts w:ascii="Arial" w:hAnsi="Arial" w:cs="Arial"/>
        </w:rPr>
        <w:br/>
        <w:t>LUIZ ROBERTO RIBEIRO DO NASCIMENTO</w:t>
      </w:r>
      <w:r w:rsidRPr="00422FB9">
        <w:rPr>
          <w:rFonts w:ascii="Arial" w:hAnsi="Arial" w:cs="Arial"/>
        </w:rPr>
        <w:br/>
        <w:t xml:space="preserve">MARIANA RODRIGUES PEREIRA </w:t>
      </w:r>
      <w:r w:rsidRPr="00422FB9">
        <w:rPr>
          <w:rFonts w:ascii="Arial" w:hAnsi="Arial" w:cs="Arial"/>
        </w:rPr>
        <w:br/>
        <w:t>MIRELA MARTINS DE CARVALHO</w:t>
      </w:r>
      <w:r w:rsidRPr="00422FB9">
        <w:rPr>
          <w:rFonts w:ascii="Arial" w:hAnsi="Arial" w:cs="Arial"/>
        </w:rPr>
        <w:br/>
        <w:t>WALLACE MOURA NOGUEIRA DA COSTA</w:t>
      </w:r>
    </w:p>
    <w:p w14:paraId="3392F931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286EAEBC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39322549" w14:textId="66D9948A" w:rsidR="00917017" w:rsidRDefault="005070E8" w:rsidP="00917017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Pesquisa e Inovação</w:t>
      </w:r>
      <w:r w:rsidR="00917017" w:rsidRPr="00436211">
        <w:rPr>
          <w:rFonts w:ascii="Arial" w:hAnsi="Arial" w:cs="Arial"/>
          <w:b/>
          <w:bCs/>
        </w:rPr>
        <w:t>:</w:t>
      </w:r>
      <w:r w:rsidR="00917017">
        <w:rPr>
          <w:rFonts w:ascii="Arial" w:hAnsi="Arial" w:cs="Arial"/>
        </w:rPr>
        <w:t xml:space="preserve"> </w:t>
      </w:r>
      <w:r w:rsidR="00A220A6">
        <w:rPr>
          <w:rFonts w:ascii="Arial" w:hAnsi="Arial" w:cs="Arial"/>
        </w:rPr>
        <w:t>Documentação de um projeto de TI.</w:t>
      </w:r>
    </w:p>
    <w:p w14:paraId="53CD23D5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7FE472B3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7A113270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00C8E4CF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35FE7EE4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73824A08" w14:textId="77777777" w:rsidR="00917017" w:rsidRDefault="00917017" w:rsidP="00917017">
      <w:pPr>
        <w:jc w:val="center"/>
        <w:rPr>
          <w:rFonts w:ascii="Arial" w:hAnsi="Arial" w:cs="Arial"/>
        </w:rPr>
      </w:pPr>
    </w:p>
    <w:p w14:paraId="685F000D" w14:textId="77777777" w:rsidR="00917017" w:rsidRDefault="00917017" w:rsidP="00917017">
      <w:pPr>
        <w:rPr>
          <w:rFonts w:ascii="Arial" w:hAnsi="Arial" w:cs="Arial"/>
        </w:rPr>
      </w:pPr>
    </w:p>
    <w:p w14:paraId="1F91E956" w14:textId="77777777" w:rsidR="00917017" w:rsidRDefault="00917017" w:rsidP="0091701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3BB15053" w14:textId="77777777" w:rsidR="00F7271B" w:rsidRDefault="00917017" w:rsidP="00F7271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1C634FF4" w14:textId="7B077CB5" w:rsidR="00F858FB" w:rsidRDefault="00F7271B" w:rsidP="00F7271B">
      <w:pPr>
        <w:jc w:val="center"/>
        <w:rPr>
          <w:rFonts w:ascii="Arial" w:hAnsi="Arial" w:cs="Arial"/>
          <w:b/>
          <w:bCs/>
        </w:rPr>
      </w:pPr>
      <w:r w:rsidRPr="00F7271B">
        <w:rPr>
          <w:rFonts w:ascii="Arial" w:hAnsi="Arial" w:cs="Arial"/>
          <w:b/>
          <w:bCs/>
        </w:rPr>
        <w:lastRenderedPageBreak/>
        <w:t>SISTEMA DE MONITORAMENTO TÉRMICO</w:t>
      </w:r>
      <w:r w:rsidR="005070E8">
        <w:rPr>
          <w:rFonts w:ascii="Arial" w:hAnsi="Arial" w:cs="Arial"/>
          <w:b/>
          <w:bCs/>
        </w:rPr>
        <w:t xml:space="preserve"> DE COLMEIAS</w:t>
      </w:r>
    </w:p>
    <w:p w14:paraId="28FF0847" w14:textId="77777777" w:rsidR="00F7271B" w:rsidRDefault="00F7271B" w:rsidP="00F7271B">
      <w:pPr>
        <w:jc w:val="center"/>
        <w:rPr>
          <w:rFonts w:ascii="Arial" w:hAnsi="Arial" w:cs="Arial"/>
          <w:b/>
          <w:bCs/>
        </w:rPr>
      </w:pPr>
    </w:p>
    <w:p w14:paraId="0990D8E9" w14:textId="42473BDF" w:rsidR="005C23AE" w:rsidRPr="005C23AE" w:rsidRDefault="00F7271B" w:rsidP="005C23AE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F7271B">
        <w:rPr>
          <w:rFonts w:ascii="Arial" w:hAnsi="Arial" w:cs="Arial"/>
          <w:b/>
          <w:bCs/>
        </w:rPr>
        <w:t>Contexto</w:t>
      </w:r>
    </w:p>
    <w:p w14:paraId="29E633B3" w14:textId="41D0C3E3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O agronegócio ocupa uma posição estratégica na economia brasileira, reunindo atividades agrícolas, pecuárias, industriais e comerciais que dependem diretamente do equilíbrio ambiental. Dentro desse cenário, as abelhas desempenham uma função essencial não apenas pela produção de mel, própolis, cera e outros produtos, mas principalmente pela polinização, processo que contribui para a reprodução das plantas, a formação de frutos e a produtividade de diversas culturas agrícolas.</w:t>
      </w:r>
    </w:p>
    <w:p w14:paraId="3EF56651" w14:textId="1A4C6BE5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A apicultura brasileira também apresenta importância econômica e social, especialmente para pequenos produtores e agricultores familiares, pois pode complementar a renda rural e aproveitar a vegetação disponível sem exigir grandes áreas de terra. Uma publicação da Embrapa caracteriza a atividade nacional pela forte presença de pequenos produtores. Ao mesmo tempo, a produção vem crescendo: segundo o IBGE, o Brasil produziu aproximadamente 67,3 milhões de quilos de mel em 2024, crescimento de 4,9% em relação ao ano anterior e maior volume registrado na série histórica da pesquisa. Esses resultados mostram que as colmeias representam ativos produtivos relevantes e que tecnologias capazes de melhorar seu acompanhamento podem beneficiar uma atividade em expansão.</w:t>
      </w:r>
    </w:p>
    <w:p w14:paraId="5DF33E87" w14:textId="555C521C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 xml:space="preserve">Para este projeto, foi escolhida a Apis </w:t>
      </w:r>
      <w:proofErr w:type="spellStart"/>
      <w:r w:rsidRPr="005C23AE">
        <w:rPr>
          <w:rFonts w:ascii="Arial" w:hAnsi="Arial" w:cs="Arial"/>
        </w:rPr>
        <w:t>mellifera</w:t>
      </w:r>
      <w:proofErr w:type="spellEnd"/>
      <w:r w:rsidRPr="005C23AE">
        <w:rPr>
          <w:rFonts w:ascii="Arial" w:hAnsi="Arial" w:cs="Arial"/>
        </w:rPr>
        <w:t xml:space="preserve"> scutellata, subespécie africana que participou da formação das abelhas africanizadas atualmente predominantes nos apiários brasileiros. Sua escolha está relacionada à boa adaptação ao clima tropical, à capacidade produtiva e à relevância dessa linhagem para a apicultura nacional. Essas abelhas também apresentam comportamento defensivo e maior tendência à enxameação, características que tornam o monitoramento remoto especialmente útil para apoiar o manejo e reduzir a necessidade de aproximações e inspeções sem indicação prévia.</w:t>
      </w:r>
    </w:p>
    <w:p w14:paraId="7D847863" w14:textId="37FC39A4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Apesar desse potencial, o acompanhamento das colônias ainda depende, em grande parte, de inspeções presenciais. Quando o produtor administra muitas colmeias, verificar todas com frequência exige tempo, deslocamento e mão de obra. Além disso, a inspeção convencional fornece apenas uma observação momentânea, e a abertura frequente das caixas pode interferir no ambiente interno. Isso cria a necessidade de métodos não invasivos que ofereçam informações contínuas e indiquem quais colmeias realmente precisam de atenção.</w:t>
      </w:r>
    </w:p>
    <w:p w14:paraId="755512F9" w14:textId="2BB3BF3F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 xml:space="preserve">Nesse sentido, a temperatura interna pode funcionar como um importante indicador das condições da colônia. As abelhas regulam ativamente o microclima da colmeia, sobretudo na região de criação, mantendo-a geralmente próxima de 34 °C a 35 °C. Para isso, podem produzir calor por meio da atividade muscular, ventilar o interior ou transportar água para auxiliar no resfriamento. </w:t>
      </w:r>
      <w:r w:rsidRPr="005C23AE">
        <w:rPr>
          <w:rFonts w:ascii="Arial" w:hAnsi="Arial" w:cs="Arial"/>
        </w:rPr>
        <w:lastRenderedPageBreak/>
        <w:t>Consequentemente, alterações na população, na presença de crias, na atividade das operárias e em determinados eventos comportamentais podem aparecer nos registros térmicos.</w:t>
      </w:r>
    </w:p>
    <w:p w14:paraId="4D295C2F" w14:textId="2A9EA0B8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Estudos recentes reforçam essa possibilidade. Uma pesquisa publicada em 2024 mostrou que o acompanhamento da temperatura durante o inverno pode fornecer informações sobre a presença e o tamanho da área de cria. Outro estudo, também de 2024, utilizou séries temporais de temperatura interna, peso e movimentação na entrada das colmeias para analisar e prever padrões de comportamento. Uma revisão científica de 2025 sobre colmeias inteligentes identificou a temperatura como uma das variáveis mais utilizadas no monitoramento não invasivo, inclusive em pesquisas voltadas à identificação remota da enxameação.</w:t>
      </w:r>
    </w:p>
    <w:p w14:paraId="269B9EB5" w14:textId="660148CA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Pesquisas anteriores relacionadas à decadência da enxameação observaram uma elevação rápida da temperatura próxima ao momento de saída do enxame. Entretanto, isso não significa que atingir uma temperatura específica, como 37 °C, confirme isoladamente que uma enxameação ocorrerá. A temperatura também é influenciada pelo clima, pela posição do sensor, pela força da colônia, pela quantidade de crias, pelo horário e pelas condições ambientais. Por isso, o comportamento térmico precisa ser analisado considerando o histórico da própria colmeia, a intensidade e a duração da alteração e a temperatura externa.</w:t>
      </w:r>
    </w:p>
    <w:p w14:paraId="7D547D4F" w14:textId="7CFEA689" w:rsidR="005C23AE" w:rsidRPr="005C23AE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Diante desse contexto, o projeto propõe um sistema de monitoramento térmico contínuo, capaz de registrar as temperaturas interna e externa, armazenar o histórico das medições e emitir alertas quando identificar alterações relevantes. A proposta não busca substituir o conhecimento ou a inspeção do apicultor, mas oferecer uma ferramenta de apoio à decisão. Com os dados organizados em um painel, o produtor poderá acompanhar várias colmeias simultaneamente, priorizar aquelas que apresentam comportamento fora do padrão e reduzir inspeções realizadas sem indicação prévia de necessidade.</w:t>
      </w:r>
    </w:p>
    <w:p w14:paraId="6A4489B3" w14:textId="2D58466C" w:rsidR="00917017" w:rsidRDefault="005C23AE" w:rsidP="005C23AE">
      <w:pPr>
        <w:spacing w:after="0"/>
        <w:jc w:val="both"/>
        <w:rPr>
          <w:rFonts w:ascii="Arial" w:hAnsi="Arial" w:cs="Arial"/>
        </w:rPr>
      </w:pPr>
      <w:r w:rsidRPr="005C23AE">
        <w:rPr>
          <w:rFonts w:ascii="Arial" w:hAnsi="Arial" w:cs="Arial"/>
        </w:rPr>
        <w:t>Como os padrões térmicos podem variar conforme a linhagem, o clima e as condições de manejo, os parâmetros do sistema deverão ser testados e ajustados em colmeias africanizadas mantidas no ambiente brasileiro. Dessa forma, o projeto utiliza evidências científicas como fundamento, mas depende de validação prática antes de relacionar determinada alteração de temperatura a um comportamento específico.</w:t>
      </w:r>
    </w:p>
    <w:p w14:paraId="1F3E113A" w14:textId="77777777" w:rsidR="00422FB9" w:rsidRDefault="00422FB9" w:rsidP="005C23AE">
      <w:pPr>
        <w:spacing w:after="0"/>
        <w:jc w:val="both"/>
        <w:rPr>
          <w:rFonts w:ascii="Arial" w:hAnsi="Arial" w:cs="Arial"/>
        </w:rPr>
      </w:pPr>
    </w:p>
    <w:p w14:paraId="2C20AA54" w14:textId="77777777" w:rsidR="00422FB9" w:rsidRDefault="00422FB9" w:rsidP="005C23AE">
      <w:pPr>
        <w:spacing w:after="0"/>
        <w:jc w:val="both"/>
        <w:rPr>
          <w:rFonts w:ascii="Arial" w:hAnsi="Arial" w:cs="Arial"/>
        </w:rPr>
      </w:pPr>
    </w:p>
    <w:p w14:paraId="12D8C857" w14:textId="268132CF" w:rsidR="00422FB9" w:rsidRPr="00422FB9" w:rsidRDefault="00422FB9" w:rsidP="005C23AE">
      <w:pPr>
        <w:pStyle w:val="PargrafodaLista"/>
        <w:numPr>
          <w:ilvl w:val="0"/>
          <w:numId w:val="4"/>
        </w:numPr>
        <w:spacing w:after="0"/>
        <w:jc w:val="both"/>
        <w:rPr>
          <w:rFonts w:ascii="Arial" w:hAnsi="Arial" w:cs="Arial"/>
          <w:b/>
          <w:bCs/>
        </w:rPr>
      </w:pPr>
      <w:r w:rsidRPr="00422FB9">
        <w:rPr>
          <w:rFonts w:ascii="Arial" w:hAnsi="Arial" w:cs="Arial"/>
          <w:b/>
          <w:bCs/>
        </w:rPr>
        <w:t>Objetivo</w:t>
      </w:r>
    </w:p>
    <w:p w14:paraId="391CFC3C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O objetivo do projeto é desenvolver um sistema de monitoramento térmico de colmeias utilizando um Arduino e um sensor de temperatura LM35 para realizar a coleta das informações do ambiente interno da colmeia.</w:t>
      </w:r>
    </w:p>
    <w:p w14:paraId="28056AAE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Os dados obtidos pelo sensor serão processados pelo sistema e disponibilizados em um site, permitindo visualizar e acompanhar as variações de temperatura de forma simples e organizada.</w:t>
      </w:r>
    </w:p>
    <w:p w14:paraId="4D503FB0" w14:textId="3C3D4497" w:rsidR="00422FB9" w:rsidRDefault="00422FB9" w:rsidP="005C23AE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lastRenderedPageBreak/>
        <w:t>Com isso, pretende-se criar uma ferramenta tecnológica que auxilie o apicultor no acompanhamento das condições térmicas da colmeia e na identificação de alterações que possam indicar mudanças no comportamento da colônia. A proposta não busca substituir a análise do apicultor, mas fornecer informações adicionais para apoiar o processo de acompanhamento e tomada de decisão.</w:t>
      </w:r>
    </w:p>
    <w:p w14:paraId="5DAF1353" w14:textId="77777777" w:rsidR="005C23AE" w:rsidRDefault="005C23AE" w:rsidP="005C23AE">
      <w:pPr>
        <w:spacing w:after="0"/>
        <w:jc w:val="both"/>
        <w:rPr>
          <w:rFonts w:ascii="Arial" w:hAnsi="Arial" w:cs="Arial"/>
        </w:rPr>
      </w:pPr>
    </w:p>
    <w:p w14:paraId="495A6639" w14:textId="76C3450F" w:rsidR="00422FB9" w:rsidRPr="00422FB9" w:rsidRDefault="00422FB9" w:rsidP="00422FB9">
      <w:pPr>
        <w:pStyle w:val="PargrafodaLista"/>
        <w:numPr>
          <w:ilvl w:val="0"/>
          <w:numId w:val="4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</w:t>
      </w:r>
    </w:p>
    <w:p w14:paraId="711C0280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A apicultura brasileira está inserida em um mercado em crescimento. Segundo o IBGE, o país produziu 67,3 milhões de quilos de mel em 2024, volume 4,9% superior ao registrado no ano anterior e o maior da série histórica da pesquisa. Esse resultado demonstra que as colmeias possuem valor produtivo e que problemas capazes de reduzir sua população ou interromper temporariamente sua produção merecem atenção. Para o apicultor, perder um enxame não significa somente perder abelhas, mas comprometer um ativo que exigiu tempo, manejo e recursos para se desenvolver.</w:t>
      </w:r>
    </w:p>
    <w:p w14:paraId="5A98E481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A enxameação é um processo natural, especialmente relevante em abelhas africanizadas, predominantes nos apiários brasileiros. Quando ela acontece sem que o produtor consiga agir a tempo, parte da população deixa a colmeia com a rainha, reduzindo sua força de trabalho e podendo afetar temporariamente a postura, o desenvolvimento das crias e a produção de mel. O problema é que o apicultor normalmente depende de inspeções presenciais para reconhecer os sinais relacionados a esse comportamento. Em apiários com várias colmeias, realizar verificações frequentes em todas elas aumenta o gasto de tempo, deslocamento e mão de obra, mesmo quando nenhuma intervenção é necessária.</w:t>
      </w:r>
    </w:p>
    <w:p w14:paraId="36831A61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A contratação do sistema justifica-se porque ele acrescenta uma camada de acompanhamento contínuo ao manejo convencional. Enquanto uma inspeção mostra apenas a situação da colmeia no momento da visita, os sensores registram as variações térmicas ao longo do dia e formam um histórico de cada unidade. Quando o sistema identifica uma alteração relevante, considerando sua intensidade, duração e relação com a temperatura externa, emite um alerta para que o produtor verifique prioritariamente aquela colmeia. Assim, o cliente não compra apenas um sensor de temperatura, mas uma ferramenta que transforma medições em informações organizadas para apoiar suas decisões.</w:t>
      </w:r>
    </w:p>
    <w:p w14:paraId="5E97DC32" w14:textId="6A7C72C3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proofErr w:type="gramStart"/>
      <w:r w:rsidRPr="00422FB9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.</w:t>
      </w:r>
      <w:r w:rsidRPr="00422FB9">
        <w:rPr>
          <w:rFonts w:ascii="Arial" w:hAnsi="Arial" w:cs="Arial"/>
        </w:rPr>
        <w:t>uso</w:t>
      </w:r>
      <w:proofErr w:type="gramEnd"/>
      <w:r w:rsidRPr="00422FB9">
        <w:rPr>
          <w:rFonts w:ascii="Arial" w:hAnsi="Arial" w:cs="Arial"/>
        </w:rPr>
        <w:t xml:space="preserve"> da temperatura possui fundamento científico. Cecchi et al. (2020) observaram alterações térmicas relacionadas à atividade das colônias e ao período próximo da saída de enxames. </w:t>
      </w:r>
      <w:proofErr w:type="spellStart"/>
      <w:r w:rsidRPr="00422FB9">
        <w:rPr>
          <w:rFonts w:ascii="Arial" w:hAnsi="Arial" w:cs="Arial"/>
        </w:rPr>
        <w:t>Minaud</w:t>
      </w:r>
      <w:proofErr w:type="spellEnd"/>
      <w:r w:rsidRPr="00422FB9">
        <w:rPr>
          <w:rFonts w:ascii="Arial" w:hAnsi="Arial" w:cs="Arial"/>
        </w:rPr>
        <w:t xml:space="preserve"> et al. (2024) demonstraram que o monitoramento térmico também pode fornecer informações sobre a presença e o tamanho da área de cria e auxiliar na identificação do enfraquecimento da colônia. Além disso, uma revisão de </w:t>
      </w:r>
      <w:proofErr w:type="spellStart"/>
      <w:r w:rsidRPr="00422FB9">
        <w:rPr>
          <w:rFonts w:ascii="Arial" w:hAnsi="Arial" w:cs="Arial"/>
        </w:rPr>
        <w:t>Šabić</w:t>
      </w:r>
      <w:proofErr w:type="spellEnd"/>
      <w:r w:rsidRPr="00422FB9">
        <w:rPr>
          <w:rFonts w:ascii="Arial" w:hAnsi="Arial" w:cs="Arial"/>
        </w:rPr>
        <w:t xml:space="preserve"> et al. (2025), baseada em 135 publicações científicas, identificou os sensores ambientais, como os de temperatura e umidade, entre os recursos mais empregados em sistemas inteligentes de acompanhamento de colmeias. Portanto, a proposta utiliza uma </w:t>
      </w:r>
      <w:r w:rsidRPr="00422FB9">
        <w:rPr>
          <w:rFonts w:ascii="Arial" w:hAnsi="Arial" w:cs="Arial"/>
        </w:rPr>
        <w:lastRenderedPageBreak/>
        <w:t>variável reconhecida pela literatura como fonte de informações sobre o estado e o comportamento das abelhas.</w:t>
      </w:r>
    </w:p>
    <w:p w14:paraId="02E745A8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Para pequenos produtores, que possuem recursos e tempo limitados, o sistema pode contribuir para um manejo mais direcionado. Para apiários maiores, permite acompanhar diversas colmeias simultaneamente por meio de um painel centralizado. Cooperativas e associações também podem utilizar os registros para organizar o acompanhamento técnico, comparar colmeias e manter um histórico das ocorrências. Dessa maneira, a solução pode ser adaptada a diferentes escalas de produção.</w:t>
      </w:r>
    </w:p>
    <w:p w14:paraId="7D67E930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O impacto financeiro potencial está em duas frentes: eficiência operacional e proteção da capacidade produtiva. A primeira ocorre pela possibilidade de priorizar inspeções e distribuir melhor o tempo de trabalho. A segunda está relacionada à oportunidade de identificar alterações com maior rapidez e realizar uma avaliação presencial antes que determinados problemas avancem. O sistema não promete impedir todas as enxameações nem garantir um aumento fixo na produção, pois os resultados dependem do manejo, do clima e das condições de cada apiário. Seu valor está em reduzir a falta de informação entre as inspeções.</w:t>
      </w:r>
    </w:p>
    <w:p w14:paraId="1669C842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A viabilidade financeira deverá ser demonstrada com dados reais do cliente, considerando o número de colmeias, a produção média por unidade, o preço recebido pelo quilo do mel, as horas gastas nas inspeções e os custos de deslocamento. Isso permite calcular a economia operacional, o retorno sobre o investimento e o prazo de recuperação do valor aplicado sem apresentar promessas sem comprovação.</w:t>
      </w:r>
    </w:p>
    <w:p w14:paraId="73345315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Portanto, contratar o produto significa investir em um manejo mais informado, organizado e preventivo. Em vez de descobrir quais colmeias precisam de atenção somente após a abertura das caixas, o produtor passa a contar com registros contínuos e alertas que indicam onde concentrar seus esforços. Em uma atividade formada principalmente por pequenos produtores e que alcançou produção nacional recorde, uma solução acessível de monitoramento pode representar maior controle sobre as colmeias, melhor aproveitamento da mão de obra e maior proteção dos recursos já investidos na produção.</w:t>
      </w:r>
    </w:p>
    <w:p w14:paraId="4CF7E7DC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6616F176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67846E36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30EBC8E9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45F22760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490BF2B9" w14:textId="55F6EF6C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65DB8D51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705B3086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34D85607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5DCB1F1A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28C5B21B" w14:textId="77777777" w:rsid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0BDEBC69" w14:textId="07BC1825" w:rsidR="00422FB9" w:rsidRP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  <w:r w:rsidRPr="00422FB9">
        <w:rPr>
          <w:rFonts w:ascii="Arial" w:hAnsi="Arial" w:cs="Arial"/>
          <w:b/>
          <w:bCs/>
        </w:rPr>
        <w:lastRenderedPageBreak/>
        <w:t>Referências</w:t>
      </w:r>
    </w:p>
    <w:p w14:paraId="7AEEB3F9" w14:textId="77777777" w:rsidR="00422FB9" w:rsidRPr="00422FB9" w:rsidRDefault="00422FB9" w:rsidP="00422FB9">
      <w:pPr>
        <w:spacing w:after="0"/>
        <w:jc w:val="both"/>
        <w:rPr>
          <w:rFonts w:ascii="Arial" w:hAnsi="Arial" w:cs="Arial"/>
          <w:b/>
          <w:bCs/>
        </w:rPr>
      </w:pPr>
    </w:p>
    <w:p w14:paraId="327B61A0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 xml:space="preserve">CECCHI, Stefania; SPINSANTE, Susanna; TERENZI, Alessandro; ORCIONI, Simone. A </w:t>
      </w:r>
      <w:proofErr w:type="spellStart"/>
      <w:r w:rsidRPr="00422FB9">
        <w:rPr>
          <w:rFonts w:ascii="Arial" w:hAnsi="Arial" w:cs="Arial"/>
        </w:rPr>
        <w:t>smart</w:t>
      </w:r>
      <w:proofErr w:type="spellEnd"/>
      <w:r w:rsidRPr="00422FB9">
        <w:rPr>
          <w:rFonts w:ascii="Arial" w:hAnsi="Arial" w:cs="Arial"/>
        </w:rPr>
        <w:t xml:space="preserve"> sensor-</w:t>
      </w:r>
      <w:proofErr w:type="spellStart"/>
      <w:r w:rsidRPr="00422FB9">
        <w:rPr>
          <w:rFonts w:ascii="Arial" w:hAnsi="Arial" w:cs="Arial"/>
        </w:rPr>
        <w:t>based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measurement</w:t>
      </w:r>
      <w:proofErr w:type="spellEnd"/>
      <w:r w:rsidRPr="00422FB9">
        <w:rPr>
          <w:rFonts w:ascii="Arial" w:hAnsi="Arial" w:cs="Arial"/>
        </w:rPr>
        <w:t xml:space="preserve"> system for </w:t>
      </w:r>
      <w:proofErr w:type="spellStart"/>
      <w:r w:rsidRPr="00422FB9">
        <w:rPr>
          <w:rFonts w:ascii="Arial" w:hAnsi="Arial" w:cs="Arial"/>
        </w:rPr>
        <w:t>advanced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bee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hive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monitoring</w:t>
      </w:r>
      <w:proofErr w:type="spellEnd"/>
      <w:r w:rsidRPr="00422FB9">
        <w:rPr>
          <w:rFonts w:ascii="Arial" w:hAnsi="Arial" w:cs="Arial"/>
        </w:rPr>
        <w:t xml:space="preserve">. </w:t>
      </w:r>
      <w:proofErr w:type="spellStart"/>
      <w:r w:rsidRPr="00422FB9">
        <w:rPr>
          <w:rFonts w:ascii="Arial" w:hAnsi="Arial" w:cs="Arial"/>
        </w:rPr>
        <w:t>Sensors</w:t>
      </w:r>
      <w:proofErr w:type="spellEnd"/>
      <w:r w:rsidRPr="00422FB9">
        <w:rPr>
          <w:rFonts w:ascii="Arial" w:hAnsi="Arial" w:cs="Arial"/>
        </w:rPr>
        <w:t>, Basel, v. 20, n. 9, art. 2726, 2020. DOI: https://doi.org/10.3390/s20092726. Disponível em: https://www.mdpi.com/1424-8220/20/9/2726. Acesso em: 4 set. 2026.</w:t>
      </w:r>
    </w:p>
    <w:p w14:paraId="425D0EDE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</w:p>
    <w:p w14:paraId="07102907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>IBGE — INSTITUTO BRASILEIRO DE GEOGRAFIA E ESTATÍSTICA. Valor da produção da pecuária e da aquicultura chega a R$ 132,8 bilhões em 2024, com recorde nas produções de leite, ovos de galinha e mel. Agência de Notícias IBGE, 18 set. 2025. Disponível em: https://agenciadenoticias.ibge.gov.br/agencia-noticias/2012-agencia-de-noticias/noticias/44534-valor-da-producao-da-pecuaria-e-da-aquicultura-chega-a-r-132-8-bilhoes-em-2024-com-recorde-nas-producoes-de-leite-ovos-de-galinha-e-mel. Acesso em: 4 set. 2026.</w:t>
      </w:r>
    </w:p>
    <w:p w14:paraId="1202A4DF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</w:p>
    <w:p w14:paraId="0A7BC2C0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 xml:space="preserve">KLOSOWSKI, Ana Léa </w:t>
      </w:r>
      <w:proofErr w:type="spellStart"/>
      <w:r w:rsidRPr="00422FB9">
        <w:rPr>
          <w:rFonts w:ascii="Arial" w:hAnsi="Arial" w:cs="Arial"/>
        </w:rPr>
        <w:t>Macohon</w:t>
      </w:r>
      <w:proofErr w:type="spellEnd"/>
      <w:r w:rsidRPr="00422FB9">
        <w:rPr>
          <w:rFonts w:ascii="Arial" w:hAnsi="Arial" w:cs="Arial"/>
        </w:rPr>
        <w:t xml:space="preserve">; KUASOSKI, Marli; BONETTI, Maria Beatriz </w:t>
      </w:r>
      <w:proofErr w:type="spellStart"/>
      <w:r w:rsidRPr="00422FB9">
        <w:rPr>
          <w:rFonts w:ascii="Arial" w:hAnsi="Arial" w:cs="Arial"/>
        </w:rPr>
        <w:t>Petroski</w:t>
      </w:r>
      <w:proofErr w:type="spellEnd"/>
      <w:r w:rsidRPr="00422FB9">
        <w:rPr>
          <w:rFonts w:ascii="Arial" w:hAnsi="Arial" w:cs="Arial"/>
        </w:rPr>
        <w:t>. Apicultura brasileira: inovação e propriedade industrial. Revista de Política Agrícola, Brasília, DF, ano 29, n. 1, p. 41–58, jan./fev./mar. 2020. Disponível em: https://rpa.sede.embrapa.br/RPA/article/download/1461/pdf/3291. Acesso em: 4 set. 2026.</w:t>
      </w:r>
    </w:p>
    <w:p w14:paraId="48EAFB05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</w:p>
    <w:p w14:paraId="79ACBC4A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 xml:space="preserve">KULYUKIN, Vladimir A.; COSTER, Daniel; KULYUKIN, </w:t>
      </w:r>
      <w:proofErr w:type="spellStart"/>
      <w:r w:rsidRPr="00422FB9">
        <w:rPr>
          <w:rFonts w:ascii="Arial" w:hAnsi="Arial" w:cs="Arial"/>
        </w:rPr>
        <w:t>Aleksey</w:t>
      </w:r>
      <w:proofErr w:type="spellEnd"/>
      <w:r w:rsidRPr="00422FB9">
        <w:rPr>
          <w:rFonts w:ascii="Arial" w:hAnsi="Arial" w:cs="Arial"/>
        </w:rPr>
        <w:t xml:space="preserve"> V.; MEIKLE, William; WEISS, </w:t>
      </w:r>
      <w:proofErr w:type="spellStart"/>
      <w:r w:rsidRPr="00422FB9">
        <w:rPr>
          <w:rFonts w:ascii="Arial" w:hAnsi="Arial" w:cs="Arial"/>
        </w:rPr>
        <w:t>Milagra</w:t>
      </w:r>
      <w:proofErr w:type="spellEnd"/>
      <w:r w:rsidRPr="00422FB9">
        <w:rPr>
          <w:rFonts w:ascii="Arial" w:hAnsi="Arial" w:cs="Arial"/>
        </w:rPr>
        <w:t xml:space="preserve">. </w:t>
      </w:r>
      <w:proofErr w:type="spellStart"/>
      <w:r w:rsidRPr="00422FB9">
        <w:rPr>
          <w:rFonts w:ascii="Arial" w:hAnsi="Arial" w:cs="Arial"/>
        </w:rPr>
        <w:t>Discrete</w:t>
      </w:r>
      <w:proofErr w:type="spellEnd"/>
      <w:r w:rsidRPr="00422FB9">
        <w:rPr>
          <w:rFonts w:ascii="Arial" w:hAnsi="Arial" w:cs="Arial"/>
        </w:rPr>
        <w:t xml:space="preserve"> time series </w:t>
      </w:r>
      <w:proofErr w:type="spellStart"/>
      <w:r w:rsidRPr="00422FB9">
        <w:rPr>
          <w:rFonts w:ascii="Arial" w:hAnsi="Arial" w:cs="Arial"/>
        </w:rPr>
        <w:t>forecasting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of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hive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weight</w:t>
      </w:r>
      <w:proofErr w:type="spellEnd"/>
      <w:r w:rsidRPr="00422FB9">
        <w:rPr>
          <w:rFonts w:ascii="Arial" w:hAnsi="Arial" w:cs="Arial"/>
        </w:rPr>
        <w:t xml:space="preserve">, </w:t>
      </w:r>
      <w:proofErr w:type="spellStart"/>
      <w:r w:rsidRPr="00422FB9">
        <w:rPr>
          <w:rFonts w:ascii="Arial" w:hAnsi="Arial" w:cs="Arial"/>
        </w:rPr>
        <w:t>in-hive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temperature</w:t>
      </w:r>
      <w:proofErr w:type="spellEnd"/>
      <w:r w:rsidRPr="00422FB9">
        <w:rPr>
          <w:rFonts w:ascii="Arial" w:hAnsi="Arial" w:cs="Arial"/>
        </w:rPr>
        <w:t xml:space="preserve">, </w:t>
      </w:r>
      <w:proofErr w:type="spellStart"/>
      <w:r w:rsidRPr="00422FB9">
        <w:rPr>
          <w:rFonts w:ascii="Arial" w:hAnsi="Arial" w:cs="Arial"/>
        </w:rPr>
        <w:t>and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hive</w:t>
      </w:r>
      <w:proofErr w:type="spellEnd"/>
      <w:r w:rsidRPr="00422FB9">
        <w:rPr>
          <w:rFonts w:ascii="Arial" w:hAnsi="Arial" w:cs="Arial"/>
        </w:rPr>
        <w:t xml:space="preserve"> entrance </w:t>
      </w:r>
      <w:proofErr w:type="spellStart"/>
      <w:r w:rsidRPr="00422FB9">
        <w:rPr>
          <w:rFonts w:ascii="Arial" w:hAnsi="Arial" w:cs="Arial"/>
        </w:rPr>
        <w:t>traffic</w:t>
      </w:r>
      <w:proofErr w:type="spellEnd"/>
      <w:r w:rsidRPr="00422FB9">
        <w:rPr>
          <w:rFonts w:ascii="Arial" w:hAnsi="Arial" w:cs="Arial"/>
        </w:rPr>
        <w:t xml:space="preserve"> in non-</w:t>
      </w:r>
      <w:proofErr w:type="spellStart"/>
      <w:r w:rsidRPr="00422FB9">
        <w:rPr>
          <w:rFonts w:ascii="Arial" w:hAnsi="Arial" w:cs="Arial"/>
        </w:rPr>
        <w:t>invasive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monitoring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of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managed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honey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bee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colonies</w:t>
      </w:r>
      <w:proofErr w:type="spellEnd"/>
      <w:r w:rsidRPr="00422FB9">
        <w:rPr>
          <w:rFonts w:ascii="Arial" w:hAnsi="Arial" w:cs="Arial"/>
        </w:rPr>
        <w:t xml:space="preserve">: Part I. </w:t>
      </w:r>
      <w:proofErr w:type="spellStart"/>
      <w:r w:rsidRPr="00422FB9">
        <w:rPr>
          <w:rFonts w:ascii="Arial" w:hAnsi="Arial" w:cs="Arial"/>
        </w:rPr>
        <w:t>Sensors</w:t>
      </w:r>
      <w:proofErr w:type="spellEnd"/>
      <w:r w:rsidRPr="00422FB9">
        <w:rPr>
          <w:rFonts w:ascii="Arial" w:hAnsi="Arial" w:cs="Arial"/>
        </w:rPr>
        <w:t>, Basel, v. 24, n. 19, art. 6433, 2024. DOI: https://doi.org/10.3390/s24196433. Disponível em: https://www.mdpi.com/1424-8220/24/19/6433. Acesso em: 4 set. 2026.</w:t>
      </w:r>
    </w:p>
    <w:p w14:paraId="72C05C0A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</w:p>
    <w:p w14:paraId="5897E0E5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 xml:space="preserve">MINAUD, Étienne et al. </w:t>
      </w:r>
      <w:proofErr w:type="spellStart"/>
      <w:r w:rsidRPr="00422FB9">
        <w:rPr>
          <w:rFonts w:ascii="Arial" w:hAnsi="Arial" w:cs="Arial"/>
        </w:rPr>
        <w:t>Temperature</w:t>
      </w:r>
      <w:proofErr w:type="spellEnd"/>
      <w:r w:rsidRPr="00422FB9">
        <w:rPr>
          <w:rFonts w:ascii="Arial" w:hAnsi="Arial" w:cs="Arial"/>
        </w:rPr>
        <w:t xml:space="preserve"> in </w:t>
      </w:r>
      <w:proofErr w:type="spellStart"/>
      <w:r w:rsidRPr="00422FB9">
        <w:rPr>
          <w:rFonts w:ascii="Arial" w:hAnsi="Arial" w:cs="Arial"/>
        </w:rPr>
        <w:t>overwintering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honey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bee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colonies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reveals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brood</w:t>
      </w:r>
      <w:proofErr w:type="spellEnd"/>
      <w:r w:rsidRPr="00422FB9">
        <w:rPr>
          <w:rFonts w:ascii="Arial" w:hAnsi="Arial" w:cs="Arial"/>
        </w:rPr>
        <w:t xml:space="preserve"> status </w:t>
      </w:r>
      <w:proofErr w:type="spellStart"/>
      <w:r w:rsidRPr="00422FB9">
        <w:rPr>
          <w:rFonts w:ascii="Arial" w:hAnsi="Arial" w:cs="Arial"/>
        </w:rPr>
        <w:t>and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predicts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colony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mortality</w:t>
      </w:r>
      <w:proofErr w:type="spellEnd"/>
      <w:r w:rsidRPr="00422FB9">
        <w:rPr>
          <w:rFonts w:ascii="Arial" w:hAnsi="Arial" w:cs="Arial"/>
        </w:rPr>
        <w:t xml:space="preserve">. </w:t>
      </w:r>
      <w:proofErr w:type="spellStart"/>
      <w:r w:rsidRPr="00422FB9">
        <w:rPr>
          <w:rFonts w:ascii="Arial" w:hAnsi="Arial" w:cs="Arial"/>
        </w:rPr>
        <w:t>Ecological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Indicators</w:t>
      </w:r>
      <w:proofErr w:type="spellEnd"/>
      <w:r w:rsidRPr="00422FB9">
        <w:rPr>
          <w:rFonts w:ascii="Arial" w:hAnsi="Arial" w:cs="Arial"/>
        </w:rPr>
        <w:t>, v. 169, art. 112961, 2024. DOI: https://doi.org/10.1016/j.ecolind.2024.112961. Disponível em: https://www.sciencedirect.com/science/article/pii/S1470160X24014183. Acesso em: 4 set. 2026.</w:t>
      </w:r>
    </w:p>
    <w:p w14:paraId="559B955F" w14:textId="77777777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</w:p>
    <w:p w14:paraId="417DC4E5" w14:textId="4CBE31BB" w:rsidR="00422FB9" w:rsidRPr="00422FB9" w:rsidRDefault="00422FB9" w:rsidP="00422FB9">
      <w:pPr>
        <w:spacing w:after="0"/>
        <w:jc w:val="both"/>
        <w:rPr>
          <w:rFonts w:ascii="Arial" w:hAnsi="Arial" w:cs="Arial"/>
        </w:rPr>
      </w:pPr>
      <w:r w:rsidRPr="00422FB9">
        <w:rPr>
          <w:rFonts w:ascii="Arial" w:hAnsi="Arial" w:cs="Arial"/>
        </w:rPr>
        <w:t xml:space="preserve">ŠABIĆ, Jasmin et al. </w:t>
      </w:r>
      <w:proofErr w:type="spellStart"/>
      <w:r w:rsidRPr="00422FB9">
        <w:rPr>
          <w:rFonts w:ascii="Arial" w:hAnsi="Arial" w:cs="Arial"/>
        </w:rPr>
        <w:t>Buzzing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with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intelligence</w:t>
      </w:r>
      <w:proofErr w:type="spellEnd"/>
      <w:r w:rsidRPr="00422FB9">
        <w:rPr>
          <w:rFonts w:ascii="Arial" w:hAnsi="Arial" w:cs="Arial"/>
        </w:rPr>
        <w:t xml:space="preserve">: a </w:t>
      </w:r>
      <w:proofErr w:type="spellStart"/>
      <w:r w:rsidRPr="00422FB9">
        <w:rPr>
          <w:rFonts w:ascii="Arial" w:hAnsi="Arial" w:cs="Arial"/>
        </w:rPr>
        <w:t>systematic</w:t>
      </w:r>
      <w:proofErr w:type="spellEnd"/>
      <w:r w:rsidRPr="00422FB9">
        <w:rPr>
          <w:rFonts w:ascii="Arial" w:hAnsi="Arial" w:cs="Arial"/>
        </w:rPr>
        <w:t xml:space="preserve"> review </w:t>
      </w:r>
      <w:proofErr w:type="spellStart"/>
      <w:r w:rsidRPr="00422FB9">
        <w:rPr>
          <w:rFonts w:ascii="Arial" w:hAnsi="Arial" w:cs="Arial"/>
        </w:rPr>
        <w:t>of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smart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beehive</w:t>
      </w:r>
      <w:proofErr w:type="spellEnd"/>
      <w:r w:rsidRPr="00422FB9">
        <w:rPr>
          <w:rFonts w:ascii="Arial" w:hAnsi="Arial" w:cs="Arial"/>
        </w:rPr>
        <w:t xml:space="preserve"> </w:t>
      </w:r>
      <w:proofErr w:type="spellStart"/>
      <w:r w:rsidRPr="00422FB9">
        <w:rPr>
          <w:rFonts w:ascii="Arial" w:hAnsi="Arial" w:cs="Arial"/>
        </w:rPr>
        <w:t>technologies</w:t>
      </w:r>
      <w:proofErr w:type="spellEnd"/>
      <w:r w:rsidRPr="00422FB9">
        <w:rPr>
          <w:rFonts w:ascii="Arial" w:hAnsi="Arial" w:cs="Arial"/>
        </w:rPr>
        <w:t xml:space="preserve">. </w:t>
      </w:r>
      <w:proofErr w:type="spellStart"/>
      <w:r w:rsidRPr="00422FB9">
        <w:rPr>
          <w:rFonts w:ascii="Arial" w:hAnsi="Arial" w:cs="Arial"/>
        </w:rPr>
        <w:t>Sensors</w:t>
      </w:r>
      <w:proofErr w:type="spellEnd"/>
      <w:r w:rsidRPr="00422FB9">
        <w:rPr>
          <w:rFonts w:ascii="Arial" w:hAnsi="Arial" w:cs="Arial"/>
        </w:rPr>
        <w:t>, Basel, v. 25, n. 17, art. 5359, 2025. DOI: https://doi.org/10.3390/s25175359. Disponível em: https://www.mdpi.com/1424-8220/25/17/5359. Acesso em: 4 set. 2026.</w:t>
      </w:r>
    </w:p>
    <w:sectPr w:rsidR="00422FB9" w:rsidRPr="00422F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97E"/>
    <w:multiLevelType w:val="multilevel"/>
    <w:tmpl w:val="BEE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262"/>
    <w:multiLevelType w:val="multilevel"/>
    <w:tmpl w:val="485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315C"/>
    <w:multiLevelType w:val="multilevel"/>
    <w:tmpl w:val="8D4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3FC1"/>
    <w:multiLevelType w:val="multilevel"/>
    <w:tmpl w:val="19A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2450"/>
    <w:multiLevelType w:val="hybridMultilevel"/>
    <w:tmpl w:val="E3560350"/>
    <w:lvl w:ilvl="0" w:tplc="76DEB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95230"/>
    <w:multiLevelType w:val="multilevel"/>
    <w:tmpl w:val="8FE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0C5C"/>
    <w:multiLevelType w:val="multilevel"/>
    <w:tmpl w:val="B52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3AA5"/>
    <w:multiLevelType w:val="multilevel"/>
    <w:tmpl w:val="16C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5562A"/>
    <w:multiLevelType w:val="multilevel"/>
    <w:tmpl w:val="C1A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A2D8A"/>
    <w:multiLevelType w:val="multilevel"/>
    <w:tmpl w:val="902ED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58B59FB"/>
    <w:multiLevelType w:val="multilevel"/>
    <w:tmpl w:val="55D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65358"/>
    <w:multiLevelType w:val="hybridMultilevel"/>
    <w:tmpl w:val="2CFE7A6E"/>
    <w:lvl w:ilvl="0" w:tplc="5F4C3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66578E"/>
    <w:multiLevelType w:val="hybridMultilevel"/>
    <w:tmpl w:val="D562875E"/>
    <w:lvl w:ilvl="0" w:tplc="4286A0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D61F0"/>
    <w:multiLevelType w:val="hybridMultilevel"/>
    <w:tmpl w:val="48846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E436E"/>
    <w:multiLevelType w:val="hybridMultilevel"/>
    <w:tmpl w:val="48846482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45B58"/>
    <w:multiLevelType w:val="multilevel"/>
    <w:tmpl w:val="08A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E5107"/>
    <w:multiLevelType w:val="multilevel"/>
    <w:tmpl w:val="7D3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12A24"/>
    <w:multiLevelType w:val="multilevel"/>
    <w:tmpl w:val="CD0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95674">
    <w:abstractNumId w:val="13"/>
  </w:num>
  <w:num w:numId="2" w16cid:durableId="428740184">
    <w:abstractNumId w:val="14"/>
  </w:num>
  <w:num w:numId="3" w16cid:durableId="1171330313">
    <w:abstractNumId w:val="6"/>
  </w:num>
  <w:num w:numId="4" w16cid:durableId="2090616460">
    <w:abstractNumId w:val="9"/>
  </w:num>
  <w:num w:numId="5" w16cid:durableId="1674451126">
    <w:abstractNumId w:val="4"/>
  </w:num>
  <w:num w:numId="6" w16cid:durableId="170923355">
    <w:abstractNumId w:val="16"/>
  </w:num>
  <w:num w:numId="7" w16cid:durableId="1665666035">
    <w:abstractNumId w:val="12"/>
  </w:num>
  <w:num w:numId="8" w16cid:durableId="1371297681">
    <w:abstractNumId w:val="11"/>
  </w:num>
  <w:num w:numId="9" w16cid:durableId="37433571">
    <w:abstractNumId w:val="2"/>
  </w:num>
  <w:num w:numId="10" w16cid:durableId="1579362860">
    <w:abstractNumId w:val="10"/>
  </w:num>
  <w:num w:numId="11" w16cid:durableId="2100514550">
    <w:abstractNumId w:val="1"/>
  </w:num>
  <w:num w:numId="12" w16cid:durableId="1700230302">
    <w:abstractNumId w:val="0"/>
  </w:num>
  <w:num w:numId="13" w16cid:durableId="1292519531">
    <w:abstractNumId w:val="3"/>
  </w:num>
  <w:num w:numId="14" w16cid:durableId="1708676789">
    <w:abstractNumId w:val="15"/>
  </w:num>
  <w:num w:numId="15" w16cid:durableId="701326673">
    <w:abstractNumId w:val="8"/>
  </w:num>
  <w:num w:numId="16" w16cid:durableId="932861179">
    <w:abstractNumId w:val="7"/>
  </w:num>
  <w:num w:numId="17" w16cid:durableId="151486006">
    <w:abstractNumId w:val="17"/>
  </w:num>
  <w:num w:numId="18" w16cid:durableId="1185093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16"/>
    <w:rsid w:val="000367FC"/>
    <w:rsid w:val="0004391B"/>
    <w:rsid w:val="000446CC"/>
    <w:rsid w:val="000507D2"/>
    <w:rsid w:val="00082605"/>
    <w:rsid w:val="00146B26"/>
    <w:rsid w:val="001A4A60"/>
    <w:rsid w:val="0020490B"/>
    <w:rsid w:val="002B4198"/>
    <w:rsid w:val="00333516"/>
    <w:rsid w:val="0037470F"/>
    <w:rsid w:val="00422FB9"/>
    <w:rsid w:val="00436211"/>
    <w:rsid w:val="004B6FB7"/>
    <w:rsid w:val="005070E8"/>
    <w:rsid w:val="00556B05"/>
    <w:rsid w:val="005A4B9F"/>
    <w:rsid w:val="005B422A"/>
    <w:rsid w:val="005C23AE"/>
    <w:rsid w:val="0077342E"/>
    <w:rsid w:val="008547D7"/>
    <w:rsid w:val="009040E9"/>
    <w:rsid w:val="00917017"/>
    <w:rsid w:val="00927950"/>
    <w:rsid w:val="00A220A6"/>
    <w:rsid w:val="00A354BD"/>
    <w:rsid w:val="00A44BA6"/>
    <w:rsid w:val="00B3575E"/>
    <w:rsid w:val="00BD7C96"/>
    <w:rsid w:val="00C70F48"/>
    <w:rsid w:val="00C844D2"/>
    <w:rsid w:val="00CE2C5A"/>
    <w:rsid w:val="00D32D9D"/>
    <w:rsid w:val="00EE189B"/>
    <w:rsid w:val="00F26F94"/>
    <w:rsid w:val="00F32341"/>
    <w:rsid w:val="00F45DD8"/>
    <w:rsid w:val="00F7271B"/>
    <w:rsid w:val="00F7310E"/>
    <w:rsid w:val="00F858FB"/>
    <w:rsid w:val="00FD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9E58"/>
  <w15:chartTrackingRefBased/>
  <w15:docId w15:val="{D63A00DA-FB37-4495-AF2A-69EA8221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35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35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3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35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3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3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35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3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35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35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351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35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354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5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357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5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2EE353E285E14ABE30EA7D181C88BC" ma:contentTypeVersion="1" ma:contentTypeDescription="Create a new document." ma:contentTypeScope="" ma:versionID="760189880eff3b80d403b54a5643b54a">
  <xsd:schema xmlns:xsd="http://www.w3.org/2001/XMLSchema" xmlns:xs="http://www.w3.org/2001/XMLSchema" xmlns:p="http://schemas.microsoft.com/office/2006/metadata/properties" xmlns:ns3="2eabedbb-321d-4e61-b71d-c7c15b64b04f" targetNamespace="http://schemas.microsoft.com/office/2006/metadata/properties" ma:root="true" ma:fieldsID="03ad7a0726ced91c0e9015c738b1a391" ns3:_="">
    <xsd:import namespace="2eabedbb-321d-4e61-b71d-c7c15b64b0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bedbb-321d-4e61-b71d-c7c15b64b0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337B9F-8BC6-4268-B067-A70C34D62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abedbb-321d-4e61-b71d-c7c15b64b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DAE167-DA93-4A77-BB9D-EB54B084F2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B2339-F105-425C-B326-A889EACD03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2068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Rodrigues Pereira</dc:creator>
  <cp:keywords/>
  <dc:description/>
  <cp:lastModifiedBy>MARIANA RODRIGUES PEREIRA</cp:lastModifiedBy>
  <cp:revision>2</cp:revision>
  <dcterms:created xsi:type="dcterms:W3CDTF">2026-09-05T00:17:00Z</dcterms:created>
  <dcterms:modified xsi:type="dcterms:W3CDTF">2026-09-05T00:17:00Z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0x0101007E2EE353E285E14ABE30EA7D181C88BC</vt:lpwstr>
  </property>
</Properties>
</file>