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7" w:type="dxa"/>
        <w:tblInd w:w="-1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9997"/>
      </w:tblGrid>
      <w:tr w:rsidR="00110A74" w14:paraId="4B431A6F" w14:textId="77777777" w:rsidTr="00110A74">
        <w:tblPrEx>
          <w:tblCellMar>
            <w:top w:w="0" w:type="dxa"/>
            <w:bottom w:w="0" w:type="dxa"/>
          </w:tblCellMar>
        </w:tblPrEx>
        <w:trPr>
          <w:trHeight w:val="5548"/>
        </w:trPr>
        <w:tc>
          <w:tcPr>
            <w:tcW w:w="9997" w:type="dxa"/>
          </w:tcPr>
          <w:p w14:paraId="1AEBBB7C" w14:textId="77777777" w:rsidR="00110A74" w:rsidRPr="00110A74" w:rsidRDefault="00110A7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0A74">
              <w:rPr>
                <w:sz w:val="20"/>
                <w:szCs w:val="20"/>
              </w:rPr>
              <w:t xml:space="preserve">Use Case UC#7:       </w:t>
            </w:r>
            <w:r w:rsidRPr="00110A7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 Attendance Management</w:t>
            </w:r>
          </w:p>
          <w:p w14:paraId="54488CF6" w14:textId="65FD9E52" w:rsidR="00110A74" w:rsidRPr="00110A74" w:rsidRDefault="00110A74">
            <w:pPr>
              <w:rPr>
                <w:sz w:val="20"/>
                <w:szCs w:val="20"/>
              </w:rPr>
            </w:pPr>
            <w:r w:rsidRPr="00110A74">
              <w:rPr>
                <w:sz w:val="20"/>
                <w:szCs w:val="20"/>
              </w:rPr>
              <w:t>Yêu cầu liên quan:          REQ-7, REQ-15</w:t>
            </w:r>
          </w:p>
          <w:p w14:paraId="67B8732C" w14:textId="458A38AD" w:rsidR="00110A74" w:rsidRPr="00110A74" w:rsidRDefault="00110A74">
            <w:pPr>
              <w:rPr>
                <w:sz w:val="20"/>
                <w:szCs w:val="20"/>
              </w:rPr>
            </w:pPr>
            <w:r w:rsidRPr="00110A74">
              <w:rPr>
                <w:sz w:val="20"/>
                <w:szCs w:val="20"/>
              </w:rPr>
              <w:t>Tác nhân khởi tạo:</w:t>
            </w:r>
            <w:r w:rsidRPr="00110A74">
              <w:rPr>
                <w:sz w:val="20"/>
                <w:szCs w:val="20"/>
              </w:rPr>
              <w:t xml:space="preserve">         </w:t>
            </w:r>
            <w:r w:rsidRPr="00110A74">
              <w:rPr>
                <w:sz w:val="20"/>
                <w:szCs w:val="20"/>
              </w:rPr>
              <w:t>Người dùng</w:t>
            </w:r>
          </w:p>
          <w:p w14:paraId="2E6553D7" w14:textId="77777777" w:rsidR="00110A74" w:rsidRDefault="00110A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0A74">
              <w:rPr>
                <w:sz w:val="20"/>
                <w:szCs w:val="20"/>
              </w:rPr>
              <w:t xml:space="preserve">Mục tiêu của Actor: </w:t>
            </w:r>
            <w:r w:rsidRPr="00110A74">
              <w:rPr>
                <w:sz w:val="20"/>
                <w:szCs w:val="20"/>
              </w:rPr>
              <w:t xml:space="preserve">      </w:t>
            </w:r>
            <w:r w:rsidRPr="00110A74">
              <w:rPr>
                <w:rFonts w:ascii="Times New Roman" w:hAnsi="Times New Roman" w:cs="Times New Roman"/>
                <w:sz w:val="20"/>
                <w:szCs w:val="20"/>
              </w:rPr>
              <w:t>Quản trị viên có thể tạo và quản lý thông tin chấm công của giảng viên, bao gồm số giờ làm việc,</w:t>
            </w:r>
          </w:p>
          <w:p w14:paraId="4F1AEB6D" w14:textId="1B3C05E3" w:rsidR="00110A74" w:rsidRDefault="00110A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</w:t>
            </w:r>
            <w:r w:rsidRPr="00110A74">
              <w:rPr>
                <w:rFonts w:ascii="Times New Roman" w:hAnsi="Times New Roman" w:cs="Times New Roman"/>
                <w:sz w:val="20"/>
                <w:szCs w:val="20"/>
              </w:rPr>
              <w:t>nghỉ phép, công tác, nghỉ không lương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8BA93F4" w14:textId="2AE70F28" w:rsidR="00110A74" w:rsidRDefault="00110A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0A74">
              <w:rPr>
                <w:rFonts w:ascii="Times New Roman" w:hAnsi="Times New Roman" w:cs="Times New Roman"/>
                <w:sz w:val="20"/>
                <w:szCs w:val="20"/>
              </w:rPr>
              <w:t xml:space="preserve">Tác nhân tham gia: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Tài khoản quản trị viên, hệ thống.</w:t>
            </w:r>
          </w:p>
          <w:p w14:paraId="1022F2B0" w14:textId="77777777" w:rsidR="0006351E" w:rsidRDefault="0006351E" w:rsidP="00063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51E">
              <w:rPr>
                <w:rFonts w:ascii="Times New Roman" w:hAnsi="Times New Roman" w:cs="Times New Roman"/>
                <w:sz w:val="20"/>
                <w:szCs w:val="20"/>
              </w:rPr>
              <w:t xml:space="preserve">Điều kiện tiên quyết: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06351E">
              <w:rPr>
                <w:rFonts w:ascii="Times New Roman" w:hAnsi="Times New Roman" w:cs="Times New Roman"/>
                <w:sz w:val="20"/>
                <w:szCs w:val="20"/>
              </w:rPr>
              <w:t>Người dùng phải hoạt động trên hệ thống.</w:t>
            </w:r>
            <w:r w:rsidRPr="0006351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351E">
              <w:rPr>
                <w:rFonts w:ascii="Times New Roman" w:hAnsi="Times New Roman" w:cs="Times New Roman"/>
                <w:sz w:val="20"/>
                <w:szCs w:val="20"/>
              </w:rPr>
              <w:t xml:space="preserve">Người dùng phải có sẵn các liên kết để chọn hoặc bỏ </w:t>
            </w:r>
          </w:p>
          <w:p w14:paraId="08964273" w14:textId="63C73C3C" w:rsidR="0006351E" w:rsidRDefault="0006351E" w:rsidP="00063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</w:t>
            </w:r>
            <w:r w:rsidRPr="0006351E"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351E">
              <w:rPr>
                <w:rFonts w:ascii="Times New Roman" w:hAnsi="Times New Roman" w:cs="Times New Roman"/>
                <w:sz w:val="20"/>
                <w:szCs w:val="20"/>
              </w:rPr>
              <w:t xml:space="preserve">tùy chọn chia sẻ thông tin và để xem báo cáo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chấm công. </w:t>
            </w:r>
            <w:r w:rsidRPr="0006351E">
              <w:rPr>
                <w:rFonts w:ascii="Times New Roman" w:hAnsi="Times New Roman" w:cs="Times New Roman"/>
                <w:sz w:val="20"/>
                <w:szCs w:val="20"/>
              </w:rPr>
              <w:t xml:space="preserve">Người dùng phải tích cực tham gia </w:t>
            </w:r>
          </w:p>
          <w:p w14:paraId="6C18F985" w14:textId="200A358C" w:rsidR="0006351E" w:rsidRDefault="0006351E" w:rsidP="00063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</w:t>
            </w:r>
            <w:r w:rsidRPr="0006351E">
              <w:rPr>
                <w:rFonts w:ascii="Times New Roman" w:hAnsi="Times New Roman" w:cs="Times New Roman"/>
                <w:sz w:val="20"/>
                <w:szCs w:val="20"/>
              </w:rPr>
              <w:t>vào hệ thống chuỗi khối dựa trên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351E">
              <w:rPr>
                <w:rFonts w:ascii="Times New Roman" w:hAnsi="Times New Roman" w:cs="Times New Roman"/>
                <w:sz w:val="20"/>
                <w:szCs w:val="20"/>
              </w:rPr>
              <w:t>mà người dùng phải duy trì chuỗi khối dữ liệu thống kê cho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73E6374" w14:textId="77777777" w:rsidR="0006351E" w:rsidRDefault="0006351E" w:rsidP="00063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</w:t>
            </w:r>
            <w:r w:rsidRPr="0006351E">
              <w:rPr>
                <w:rFonts w:ascii="Times New Roman" w:hAnsi="Times New Roman" w:cs="Times New Roman"/>
                <w:sz w:val="20"/>
                <w:szCs w:val="20"/>
              </w:rPr>
              <w:t>người dùng khác.</w:t>
            </w:r>
          </w:p>
          <w:p w14:paraId="67C2923D" w14:textId="24AAB45A" w:rsidR="0006351E" w:rsidRDefault="0006351E" w:rsidP="00063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51E">
              <w:rPr>
                <w:rFonts w:ascii="Times New Roman" w:hAnsi="Times New Roman" w:cs="Times New Roman"/>
                <w:sz w:val="20"/>
                <w:szCs w:val="20"/>
              </w:rPr>
              <w:t xml:space="preserve">Hậu điều kiện: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Pr="0006351E">
              <w:rPr>
                <w:rFonts w:ascii="Times New Roman" w:hAnsi="Times New Roman" w:cs="Times New Roman"/>
                <w:sz w:val="20"/>
                <w:szCs w:val="20"/>
              </w:rPr>
              <w:t>Người dùng có thể hoặc không phải là một phần của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351E">
              <w:rPr>
                <w:rFonts w:ascii="Times New Roman" w:hAnsi="Times New Roman" w:cs="Times New Roman"/>
                <w:sz w:val="20"/>
                <w:szCs w:val="20"/>
              </w:rPr>
              <w:t xml:space="preserve">hệ thống con so sánh của hệ thống của chúng </w:t>
            </w:r>
          </w:p>
          <w:p w14:paraId="0E5147DE" w14:textId="734D5DF7" w:rsidR="0006351E" w:rsidRDefault="0006351E" w:rsidP="00063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</w:t>
            </w:r>
            <w:r w:rsidRPr="0006351E">
              <w:rPr>
                <w:rFonts w:ascii="Times New Roman" w:hAnsi="Times New Roman" w:cs="Times New Roman"/>
                <w:sz w:val="20"/>
                <w:szCs w:val="20"/>
              </w:rPr>
              <w:t>tôi và theo đó có thể xem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351E">
              <w:rPr>
                <w:rFonts w:ascii="Times New Roman" w:hAnsi="Times New Roman" w:cs="Times New Roman"/>
                <w:sz w:val="20"/>
                <w:szCs w:val="20"/>
              </w:rPr>
              <w:t>báo cáo so sánh trong khi so sánh dữ liệu của chính nó với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thông tin</w:t>
            </w:r>
          </w:p>
          <w:p w14:paraId="3F21105C" w14:textId="6CC43D65" w:rsidR="0006351E" w:rsidRPr="0006351E" w:rsidRDefault="0006351E" w:rsidP="00063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</w:t>
            </w:r>
            <w:r w:rsidRPr="0006351E">
              <w:rPr>
                <w:rFonts w:ascii="Times New Roman" w:hAnsi="Times New Roman" w:cs="Times New Roman"/>
                <w:sz w:val="20"/>
                <w:szCs w:val="20"/>
              </w:rPr>
              <w:t>thống kê được duy trì dựa trên dữ liệu của người dùng khác.</w:t>
            </w:r>
          </w:p>
          <w:p w14:paraId="6785907E" w14:textId="77777777" w:rsidR="0006351E" w:rsidRDefault="0006351E" w:rsidP="00063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51E">
              <w:rPr>
                <w:rFonts w:ascii="Times New Roman" w:hAnsi="Times New Roman" w:cs="Times New Roman"/>
                <w:sz w:val="20"/>
                <w:szCs w:val="20"/>
              </w:rPr>
              <w:t xml:space="preserve">Điều kiện kết thúc không thành công: </w:t>
            </w:r>
          </w:p>
          <w:p w14:paraId="3FFD2F75" w14:textId="47278FA6" w:rsidR="0006351E" w:rsidRDefault="0006351E" w:rsidP="00063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</w:t>
            </w:r>
            <w:r w:rsidRPr="0006351E">
              <w:rPr>
                <w:rFonts w:ascii="Times New Roman" w:hAnsi="Times New Roman" w:cs="Times New Roman"/>
                <w:sz w:val="20"/>
                <w:szCs w:val="20"/>
              </w:rPr>
              <w:t>Không thể xem đúng dữ liệu so sánh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351E">
              <w:rPr>
                <w:rFonts w:ascii="Times New Roman" w:hAnsi="Times New Roman" w:cs="Times New Roman"/>
                <w:sz w:val="20"/>
                <w:szCs w:val="20"/>
              </w:rPr>
              <w:t xml:space="preserve">(có thể chỉ là dữ liệu của chính mình mà không có sự so sánh </w:t>
            </w:r>
          </w:p>
          <w:p w14:paraId="06279D4A" w14:textId="57ED5BAF" w:rsidR="0006351E" w:rsidRDefault="0006351E" w:rsidP="00063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</w:t>
            </w:r>
            <w:r w:rsidRPr="0006351E">
              <w:rPr>
                <w:rFonts w:ascii="Times New Roman" w:hAnsi="Times New Roman" w:cs="Times New Roman"/>
                <w:sz w:val="20"/>
                <w:szCs w:val="20"/>
              </w:rPr>
              <w:t>hoặc với một phần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351E">
              <w:rPr>
                <w:rFonts w:ascii="Times New Roman" w:hAnsi="Times New Roman" w:cs="Times New Roman"/>
                <w:sz w:val="20"/>
                <w:szCs w:val="20"/>
              </w:rPr>
              <w:t>so sánh), Người dùng không thể kết nối với trang so sánh (Thông báo lỗi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trang</w:t>
            </w:r>
          </w:p>
          <w:p w14:paraId="086A090E" w14:textId="46F7194A" w:rsidR="0006351E" w:rsidRDefault="0006351E" w:rsidP="00063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</w:t>
            </w:r>
            <w:r w:rsidRPr="0006351E">
              <w:rPr>
                <w:rFonts w:ascii="Times New Roman" w:hAnsi="Times New Roman" w:cs="Times New Roman"/>
                <w:sz w:val="20"/>
                <w:szCs w:val="20"/>
              </w:rPr>
              <w:t>hiển thị)</w:t>
            </w:r>
          </w:p>
          <w:p w14:paraId="109208DF" w14:textId="4D6B1672" w:rsidR="0006351E" w:rsidRDefault="0006351E" w:rsidP="0006351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2E1D55" w14:textId="77777777" w:rsidR="0006351E" w:rsidRPr="0006351E" w:rsidRDefault="0006351E" w:rsidP="00063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51E">
              <w:rPr>
                <w:rFonts w:ascii="Times New Roman" w:hAnsi="Times New Roman" w:cs="Times New Roman"/>
                <w:sz w:val="20"/>
                <w:szCs w:val="20"/>
              </w:rPr>
              <w:t>Luồng sự kiện cho kịch bản thành công:</w:t>
            </w:r>
          </w:p>
          <w:p w14:paraId="052B11F5" w14:textId="77777777" w:rsidR="002676C8" w:rsidRPr="0006351E" w:rsidRDefault="0006351E" w:rsidP="002676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51E">
              <w:rPr>
                <w:rFonts w:ascii="Times New Roman" w:hAnsi="Times New Roman" w:cs="Times New Roman"/>
                <w:sz w:val="20"/>
                <w:szCs w:val="20"/>
              </w:rPr>
              <w:t xml:space="preserve">1. → </w:t>
            </w:r>
            <w:r w:rsidR="002676C8" w:rsidRPr="0006351E">
              <w:rPr>
                <w:rFonts w:ascii="Times New Roman" w:hAnsi="Times New Roman" w:cs="Times New Roman"/>
                <w:sz w:val="20"/>
                <w:szCs w:val="20"/>
              </w:rPr>
              <w:t>Hệ thống có thể cung cấp cho người dùng các dịch vụ phù hợp.</w:t>
            </w:r>
          </w:p>
          <w:p w14:paraId="1B940798" w14:textId="08D5DCA6" w:rsidR="0006351E" w:rsidRPr="0006351E" w:rsidRDefault="0006351E" w:rsidP="00063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51E">
              <w:rPr>
                <w:rFonts w:ascii="Times New Roman" w:hAnsi="Times New Roman" w:cs="Times New Roman"/>
                <w:sz w:val="20"/>
                <w:szCs w:val="20"/>
              </w:rPr>
              <w:t>2. ←</w:t>
            </w:r>
            <w:r w:rsidR="002676C8">
              <w:rPr>
                <w:rFonts w:ascii="Times New Roman" w:hAnsi="Times New Roman" w:cs="Times New Roman"/>
                <w:sz w:val="20"/>
                <w:szCs w:val="20"/>
              </w:rPr>
              <w:t>Hệ thông hiển thị b</w:t>
            </w:r>
            <w:r w:rsidR="00440747">
              <w:rPr>
                <w:rFonts w:ascii="Times New Roman" w:hAnsi="Times New Roman" w:cs="Times New Roman"/>
                <w:sz w:val="20"/>
                <w:szCs w:val="20"/>
              </w:rPr>
              <w:t>ảng chấm công</w:t>
            </w:r>
          </w:p>
          <w:p w14:paraId="18F4197A" w14:textId="1D27A703" w:rsidR="0006351E" w:rsidRPr="0006351E" w:rsidRDefault="0006351E" w:rsidP="00063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51E">
              <w:rPr>
                <w:rFonts w:ascii="Times New Roman" w:hAnsi="Times New Roman" w:cs="Times New Roman"/>
                <w:sz w:val="20"/>
                <w:szCs w:val="20"/>
              </w:rPr>
              <w:t xml:space="preserve">3. → Người dùng nhấp vào liên kết để truy cập </w:t>
            </w:r>
            <w:r w:rsidR="00440747">
              <w:rPr>
                <w:rFonts w:ascii="Times New Roman" w:hAnsi="Times New Roman" w:cs="Times New Roman"/>
                <w:sz w:val="20"/>
                <w:szCs w:val="20"/>
              </w:rPr>
              <w:t>các tác vụ của hệ thống</w:t>
            </w:r>
          </w:p>
          <w:p w14:paraId="67CD1D9B" w14:textId="32892710" w:rsidR="0006351E" w:rsidRPr="0006351E" w:rsidRDefault="0006351E" w:rsidP="00063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51E">
              <w:rPr>
                <w:rFonts w:ascii="Times New Roman" w:hAnsi="Times New Roman" w:cs="Times New Roman"/>
                <w:sz w:val="20"/>
                <w:szCs w:val="20"/>
              </w:rPr>
              <w:t>5. → Người dùng có thể xem báo cáo so sánh so sánh dữ liệu của mình với thông tin thống kê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351E">
              <w:rPr>
                <w:rFonts w:ascii="Times New Roman" w:hAnsi="Times New Roman" w:cs="Times New Roman"/>
                <w:sz w:val="20"/>
                <w:szCs w:val="20"/>
              </w:rPr>
              <w:t>bắt nguồn từ dữ liệu</w:t>
            </w:r>
            <w:r w:rsidR="00440747">
              <w:rPr>
                <w:rFonts w:ascii="Times New Roman" w:hAnsi="Times New Roman" w:cs="Times New Roman"/>
                <w:sz w:val="20"/>
                <w:szCs w:val="20"/>
              </w:rPr>
              <w:t xml:space="preserve"> của người khác</w:t>
            </w:r>
          </w:p>
          <w:p w14:paraId="42F5AC6F" w14:textId="77777777" w:rsidR="0006351E" w:rsidRPr="0006351E" w:rsidRDefault="0006351E" w:rsidP="00063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51E">
              <w:rPr>
                <w:rFonts w:ascii="Times New Roman" w:hAnsi="Times New Roman" w:cs="Times New Roman"/>
                <w:sz w:val="20"/>
                <w:szCs w:val="20"/>
              </w:rPr>
              <w:t>Luồng sự kiện cho tiện ích mở rộng:</w:t>
            </w:r>
          </w:p>
          <w:p w14:paraId="1B285F68" w14:textId="5B2367CD" w:rsidR="0006351E" w:rsidRPr="0006351E" w:rsidRDefault="0006351E" w:rsidP="00063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51E">
              <w:rPr>
                <w:rFonts w:ascii="Times New Roman" w:hAnsi="Times New Roman" w:cs="Times New Roman"/>
                <w:sz w:val="20"/>
                <w:szCs w:val="20"/>
              </w:rPr>
              <w:t>I. Khi người dùng chọn tùy chọn để thực hiện một số lựa chọn cần thiết là một phần so sánh của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351E">
              <w:rPr>
                <w:rFonts w:ascii="Times New Roman" w:hAnsi="Times New Roman" w:cs="Times New Roman"/>
                <w:sz w:val="20"/>
                <w:szCs w:val="20"/>
              </w:rPr>
              <w:t>hệ thống con và một số bất thường xảy ra.</w:t>
            </w:r>
          </w:p>
          <w:p w14:paraId="76E0E6B4" w14:textId="77777777" w:rsidR="0006351E" w:rsidRPr="0006351E" w:rsidRDefault="0006351E" w:rsidP="00063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51E">
              <w:rPr>
                <w:rFonts w:ascii="Times New Roman" w:hAnsi="Times New Roman" w:cs="Times New Roman"/>
                <w:sz w:val="20"/>
                <w:szCs w:val="20"/>
              </w:rPr>
              <w:t>1. Sau đó, người dùng có thể nêu vấn đề với quản trị viên hệ thống.</w:t>
            </w:r>
          </w:p>
          <w:p w14:paraId="2CFF83FF" w14:textId="77777777" w:rsidR="0006351E" w:rsidRPr="0006351E" w:rsidRDefault="0006351E" w:rsidP="00063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51E">
              <w:rPr>
                <w:rFonts w:ascii="Times New Roman" w:hAnsi="Times New Roman" w:cs="Times New Roman"/>
                <w:sz w:val="20"/>
                <w:szCs w:val="20"/>
              </w:rPr>
              <w:t>II. Người dùng nhấp vào liên kết và thông báo lỗi được hiển thị hoặc báo cáo so sánh không chính xác được hiển thị.</w:t>
            </w:r>
          </w:p>
          <w:p w14:paraId="2048FF8A" w14:textId="7F891409" w:rsidR="0006351E" w:rsidRDefault="0006351E" w:rsidP="00063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51E">
              <w:rPr>
                <w:rFonts w:ascii="Times New Roman" w:hAnsi="Times New Roman" w:cs="Times New Roman"/>
                <w:sz w:val="20"/>
                <w:szCs w:val="20"/>
              </w:rPr>
              <w:t>1. Người dùng có thể nêu vấn đề với người quản trị hệ thống. Người dùng có thể kiểm tra kết nối của nó và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351E">
              <w:rPr>
                <w:rFonts w:ascii="Times New Roman" w:hAnsi="Times New Roman" w:cs="Times New Roman"/>
                <w:sz w:val="20"/>
                <w:szCs w:val="20"/>
              </w:rPr>
              <w:t>khắc phục sự cố hệ thống từ cuối của nó.</w:t>
            </w:r>
          </w:p>
          <w:p w14:paraId="47E32A0E" w14:textId="66EA00ED" w:rsidR="0006351E" w:rsidRPr="0006351E" w:rsidRDefault="0006351E" w:rsidP="0006351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391B3C" w14:textId="3084F031" w:rsidR="0006351E" w:rsidRPr="0006351E" w:rsidRDefault="0006351E" w:rsidP="0006351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BEA979" w14:textId="1349DDE1" w:rsidR="0006351E" w:rsidRDefault="0006351E" w:rsidP="0006351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7D65C5" w14:textId="6F1264DB" w:rsidR="0006351E" w:rsidRPr="0006351E" w:rsidRDefault="0006351E" w:rsidP="0006351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1AC403" w14:textId="1774C2C3" w:rsidR="0006351E" w:rsidRPr="0006351E" w:rsidRDefault="0006351E" w:rsidP="0006351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75971A" w14:textId="4FCD534B" w:rsidR="0006351E" w:rsidRPr="0006351E" w:rsidRDefault="0006351E" w:rsidP="0006351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D5996B" w14:textId="47662DDB" w:rsidR="0006351E" w:rsidRDefault="0006351E" w:rsidP="0006351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3BF238" w14:textId="2E712778" w:rsidR="0006351E" w:rsidRPr="0006351E" w:rsidRDefault="0006351E" w:rsidP="0006351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FE13C7" w14:textId="15296086" w:rsidR="0006351E" w:rsidRPr="0006351E" w:rsidRDefault="0006351E" w:rsidP="0006351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7EA30A" w14:textId="63D8A7FC" w:rsidR="0006351E" w:rsidRPr="0006351E" w:rsidRDefault="0006351E" w:rsidP="0006351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5EC7AD" w14:textId="4ADEB3DF" w:rsidR="0006351E" w:rsidRDefault="0006351E" w:rsidP="0006351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6036BE" w14:textId="077FEB81" w:rsidR="0006351E" w:rsidRPr="0006351E" w:rsidRDefault="0006351E" w:rsidP="0006351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43C8E2" w14:textId="3F20DA76" w:rsidR="0006351E" w:rsidRPr="0006351E" w:rsidRDefault="0006351E" w:rsidP="0006351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8F89C8" w14:textId="697E5DEA" w:rsidR="0006351E" w:rsidRPr="0006351E" w:rsidRDefault="0006351E" w:rsidP="0006351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DAA043" w14:textId="269C23EC" w:rsidR="00110A74" w:rsidRDefault="00110A74"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</w:t>
            </w:r>
          </w:p>
        </w:tc>
      </w:tr>
      <w:tr w:rsidR="00110A74" w14:paraId="79FD9773" w14:textId="77777777" w:rsidTr="00110A74">
        <w:tblPrEx>
          <w:tblCellMar>
            <w:top w:w="0" w:type="dxa"/>
            <w:bottom w:w="0" w:type="dxa"/>
          </w:tblCellMar>
        </w:tblPrEx>
        <w:trPr>
          <w:trHeight w:val="5548"/>
        </w:trPr>
        <w:tc>
          <w:tcPr>
            <w:tcW w:w="9997" w:type="dxa"/>
            <w:tcBorders>
              <w:bottom w:val="nil"/>
            </w:tcBorders>
          </w:tcPr>
          <w:p w14:paraId="6C5AFF35" w14:textId="77777777" w:rsidR="00110A74" w:rsidRDefault="00110A74"/>
        </w:tc>
      </w:tr>
    </w:tbl>
    <w:p w14:paraId="30AD7408" w14:textId="77777777" w:rsidR="003E4D19" w:rsidRDefault="003E4D19"/>
    <w:sectPr w:rsidR="003E4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74"/>
    <w:rsid w:val="0006351E"/>
    <w:rsid w:val="00110A74"/>
    <w:rsid w:val="002676C8"/>
    <w:rsid w:val="003E4D19"/>
    <w:rsid w:val="0044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F2A5"/>
  <w15:chartTrackingRefBased/>
  <w15:docId w15:val="{F971B280-0239-4299-B1B7-468DBAAC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Tuấn Minh</dc:creator>
  <cp:keywords/>
  <dc:description/>
  <cp:lastModifiedBy>Hoàng Tuấn Minh</cp:lastModifiedBy>
  <cp:revision>2</cp:revision>
  <dcterms:created xsi:type="dcterms:W3CDTF">2023-03-22T07:52:00Z</dcterms:created>
  <dcterms:modified xsi:type="dcterms:W3CDTF">2023-03-22T08:15:00Z</dcterms:modified>
</cp:coreProperties>
</file>