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F5FD0"/>
          <w:sz w:val="64"/>
        </w:rPr>
        <w:t>文脉 WenMai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i w:val="0"/>
          <w:color w:val="1A1D24"/>
          <w:sz w:val="30"/>
        </w:rPr>
        <w:t>文献综述写作与引用自检助手</w:t>
      </w:r>
    </w:p>
    <w:p>
      <w:pPr>
        <w:spacing w:after="520"/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3"/>
        </w:rPr>
        <w:t>把一批论文整理成一篇可以直接使用的综述稿：自动按 GB/T 7714 排好参考文献，并逐条检查引用是否真实、格式是否合规。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脉_作品封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A1D24"/>
          <w:sz w:val="24"/>
        </w:rPr>
        <w:t>2026 年第二届重庆市 AI 大模型创新应用大赛</w:t>
        <w:br/>
        <w:t>企业出题赛道 · 阿里「创意 AI 校园」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19"/>
        </w:rPr>
        <w:t>文档生成日期：2026-09-18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一、作品信息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041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030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作品名称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文脉（WenMai）· 文献综述写作与引用自检助手</w:t>
            </w:r>
          </w:p>
        </w:tc>
      </w:tr>
      <w:tr>
        <w:tc>
          <w:tcPr>
            <w:tcW w:type="dxa" w:w="204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参赛赛事</w:t>
            </w:r>
          </w:p>
        </w:tc>
        <w:tc>
          <w:tcPr>
            <w:tcW w:type="dxa" w:w="703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2026 年第二届重庆市 AI 大模型创新应用大赛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参赛赛道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企业出题赛道 · 阿里「创意 AI 校园」（阿里云飞天出题）</w:t>
            </w:r>
          </w:p>
        </w:tc>
      </w:tr>
      <w:tr>
        <w:tc>
          <w:tcPr>
            <w:tcW w:type="dxa" w:w="204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赛题归类</w:t>
            </w:r>
          </w:p>
        </w:tc>
        <w:tc>
          <w:tcPr>
            <w:tcW w:type="dxa" w:w="703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科研创新 —— 文献综述助手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技术路径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路径 C：RAG + 微调（并入 Agent 与工作流能力）</w:t>
            </w:r>
          </w:p>
        </w:tc>
      </w:tr>
      <w:tr>
        <w:tc>
          <w:tcPr>
            <w:tcW w:type="dxa" w:w="204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实施状态</w:t>
            </w:r>
          </w:p>
        </w:tc>
        <w:tc>
          <w:tcPr>
            <w:tcW w:type="dxa" w:w="7030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RAG 已实施 · Agent 已实施 · 工作流已实施 · 微调未实施（受算力限制，如实标注）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使用的阿里云产品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百炼（DashScope）：通义千问 qwen-plus + text-embedding-v3</w:t>
            </w:r>
          </w:p>
        </w:tc>
      </w:tr>
      <w:tr>
        <w:tc>
          <w:tcPr>
            <w:tcW w:type="dxa" w:w="204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运行环境</w:t>
            </w:r>
          </w:p>
        </w:tc>
        <w:tc>
          <w:tcPr>
            <w:tcW w:type="dxa" w:w="703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Windows 64 位 · Python 3.9+ · 全程纯 CPU，无需 GPU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离线可用性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断网、无密钥也能完整跑通全流程（使用随包本地模型）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二、产品定位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A1D24"/>
          <w:sz w:val="23"/>
        </w:rPr>
        <w:t>2.1 要解决的问题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学生用 AI 工具写综述，难点往往不是「生成不出一段文字」，而是「生成的内容无法直接提交」。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35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常见 AI 工具的输出</w:t>
            </w:r>
          </w:p>
        </w:tc>
        <w:tc>
          <w:tcPr>
            <w:tcW w:type="dxa" w:w="4535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学生真正需要的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只能生成「综述初稿」文字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能直接放进论文的 Word 文件</w:t>
            </w:r>
          </w:p>
        </w:tc>
      </w:tr>
      <w:tr>
        <w:tc>
          <w:tcPr>
            <w:tcW w:type="dxa" w:w="453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需要自己整理一堆零散 PDF</w:t>
            </w:r>
          </w:p>
        </w:tc>
        <w:tc>
          <w:tcPr>
            <w:tcW w:type="dxa" w:w="453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能直接导入知网导出的题录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强调「研究缺口分析」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导师更关心论文是否规范</w:t>
            </w:r>
          </w:p>
        </w:tc>
      </w:tr>
      <w:tr>
        <w:tc>
          <w:tcPr>
            <w:tcW w:type="dxa" w:w="453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「引用溯源」功能很亮眼</w:t>
            </w:r>
          </w:p>
        </w:tc>
        <w:tc>
          <w:tcPr>
            <w:tcW w:type="dxa" w:w="453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参考文献表能自动排好</w:t>
            </w:r>
          </w:p>
        </w:tc>
      </w:tr>
    </w:tbl>
    <w:p>
      <w:pPr>
        <w:spacing w:after="80"/>
      </w:pPr>
    </w:p>
    <w:p>
      <w:pPr>
        <w:spacing w:after="100" w:line="300" w:lineRule="auto"/>
      </w:pPr>
      <w:r>
        <w:rPr>
          <w:rFonts w:ascii="微软雅黑" w:hAnsi="微软雅黑" w:eastAsia="微软雅黑"/>
          <w:b/>
          <w:i w:val="0"/>
          <w:color w:val="1A1D24"/>
          <w:sz w:val="21"/>
        </w:rPr>
        <w:t>一句话：常见工具帮你「读懂」文献，但不帮你把稿子「交得出去」。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A1D24"/>
          <w:sz w:val="23"/>
        </w:rPr>
        <w:t>2.2 新定位的两个重点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把输出做实用：生成可直接使用的 Word 稿件，并按 GB/T 7714（国内学位论文参考文献的国家标准）自动排好参考文献。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把可信度做扎实：生成后自动检查引用是否真实、观点是否有原文依据、编号顺序是否正确、格式是否合规。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第二项设计还解决两个问题：一是回应「这不就是 AI 代写吗」的质疑，系统会主动指出自己可能不可靠的地方；二是把评价标准变成可自动判断的数字（引用格式合规率、引用可核实率），比主观评价「写得好不好」更可靠。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三、它帮用户做什么（五步）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74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5329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做什么</w:t>
            </w:r>
          </w:p>
        </w:tc>
        <w:tc>
          <w:tcPr>
            <w:tcW w:type="dxa" w:w="2268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① 导入文献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上传 PDF，或直接粘贴知网 / CNKI 导出的题录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结构化文献库</w:t>
            </w:r>
          </w:p>
        </w:tc>
      </w:tr>
      <w:tr>
        <w:tc>
          <w:tcPr>
            <w:tcW w:type="dxa" w:w="1474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② 自动生成文献卡片</w:t>
            </w:r>
          </w:p>
        </w:tc>
        <w:tc>
          <w:tcPr>
            <w:tcW w:type="dxa" w:w="5329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为每篇论文提取研究问题、方法、数据、结果指标和局限</w:t>
            </w:r>
          </w:p>
        </w:tc>
        <w:tc>
          <w:tcPr>
            <w:tcW w:type="dxa" w:w="2268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文献卡片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③ 汇总对比矩阵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系统汇总所有文献卡片，便于比较各研究的优势、差异和所属研究方向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对比矩阵（可导出 Excel）</w:t>
            </w:r>
          </w:p>
        </w:tc>
      </w:tr>
      <w:tr>
        <w:tc>
          <w:tcPr>
            <w:tcW w:type="dxa" w:w="147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④ 起草综述</w:t>
            </w:r>
          </w:p>
        </w:tc>
        <w:tc>
          <w:tcPr>
            <w:tcW w:type="dxa" w:w="5329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按主题分组撰写「研究现状」，并在句末添加 [1][2] 等引用角标</w:t>
            </w:r>
          </w:p>
        </w:tc>
        <w:tc>
          <w:tcPr>
            <w:tcW w:type="dxa" w:w="2268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综述初稿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⑤ 自检与导出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逐条检查引用是否真实、格式是否合规，然后生成参考文献表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20"/>
              </w:rPr>
              <w:t>Word 稿件 + 自检报告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四、七个核心功能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737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57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3572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干什么</w:t>
            </w:r>
          </w:p>
        </w:tc>
        <w:tc>
          <w:tcPr>
            <w:tcW w:type="dxa" w:w="3005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为什么需要大模型</w:t>
            </w:r>
          </w:p>
        </w:tc>
      </w:tr>
      <w:tr>
        <w:tc>
          <w:tcPr>
            <w:tcW w:type="dxa" w:w="7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F1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题录智能解析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把知网 / CNKI 导出的题录文本自动拆分成结构化字段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各数据库的导出格式不统一，仅靠固定规则难以维护</w:t>
            </w:r>
          </w:p>
        </w:tc>
      </w:tr>
      <w:tr>
        <w:tc>
          <w:tcPr>
            <w:tcW w:type="dxa" w:w="73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F2</w:t>
            </w:r>
          </w:p>
        </w:tc>
        <w:tc>
          <w:tcPr>
            <w:tcW w:type="dxa" w:w="175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文献卡片提取 ★</w:t>
            </w:r>
          </w:p>
        </w:tc>
        <w:tc>
          <w:tcPr>
            <w:tcW w:type="dxa" w:w="357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为每篇 PDF 自动生成文献卡片，提炼研究问题、方法、数据、结果指标和局限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需要理解论文内容，只有大模型能完成</w:t>
            </w:r>
          </w:p>
        </w:tc>
      </w:tr>
      <w:tr>
        <w:tc>
          <w:tcPr>
            <w:tcW w:type="dxa" w:w="7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F3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对比矩阵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汇总所有卡片，比较各研究的优势、差异和所属研究方向，并可导出 Excel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需要理解、对齐并归纳不同研究</w:t>
            </w:r>
          </w:p>
        </w:tc>
      </w:tr>
      <w:tr>
        <w:tc>
          <w:tcPr>
            <w:tcW w:type="dxa" w:w="73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F4</w:t>
            </w:r>
          </w:p>
        </w:tc>
        <w:tc>
          <w:tcPr>
            <w:tcW w:type="dxa" w:w="175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综述初稿起草</w:t>
            </w:r>
          </w:p>
        </w:tc>
        <w:tc>
          <w:tcPr>
            <w:tcW w:type="dxa" w:w="357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按主题分组撰写「研究现状」章节，每句话都带引用角标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学术写作中的必需环节</w:t>
            </w:r>
          </w:p>
        </w:tc>
      </w:tr>
      <w:tr>
        <w:tc>
          <w:tcPr>
            <w:tcW w:type="dxa" w:w="7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F5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引用真实性自检 ★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逐条检查：[3] 对应的文献是否真实存在？相关观点是否真有原文依据？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需要回到原文比对，防止生成不存在的引用</w:t>
            </w:r>
          </w:p>
        </w:tc>
      </w:tr>
      <w:tr>
        <w:tc>
          <w:tcPr>
            <w:tcW w:type="dxa" w:w="73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F6</w:t>
            </w:r>
          </w:p>
        </w:tc>
        <w:tc>
          <w:tcPr>
            <w:tcW w:type="dxa" w:w="175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格式合规自检 ★</w:t>
            </w:r>
          </w:p>
        </w:tc>
        <w:tc>
          <w:tcPr>
            <w:tcW w:type="dxa" w:w="357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检查编号是否连续、正文与文末是否一一对应、是否漏引或重复著录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需要同时理解正文和文末信息</w:t>
            </w:r>
          </w:p>
        </w:tc>
      </w:tr>
      <w:tr>
        <w:tc>
          <w:tcPr>
            <w:tcW w:type="dxa" w:w="7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F7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参考文献表生成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按 GB/T 7714 格式自动生成参考文献表，并可一键导出 Word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8"/>
              </w:rPr>
              <w:t>格式要求细碎、规则多，人工处理最容易出错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★ 标注的 F5、F6 是文脉与多数参赛队伍的区别：多数队伍解决「帮你读文献」，文脉进一步解决「帮你把论文写合规」。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五、自检到底检查什么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自检报告以清单形式呈现，每条都说明问题位置、具体问题和修改建议：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74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4195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检查内容</w:t>
            </w:r>
          </w:p>
        </w:tc>
        <w:tc>
          <w:tcPr>
            <w:tcW w:type="dxa" w:w="3402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输出示例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引用真实性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正文中的每个引用角标，在参考文献表中是否真实存在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第 3 段 [7] 在参考文献表中不存在</w:t>
            </w:r>
          </w:p>
        </w:tc>
      </w:tr>
      <w:tr>
        <w:tc>
          <w:tcPr>
            <w:tcW w:type="dxa" w:w="147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论断有据</w:t>
            </w:r>
          </w:p>
        </w:tc>
        <w:tc>
          <w:tcPr>
            <w:tcW w:type="dxa" w:w="419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回原文核对，判定分四态：有依据 / 找不到依据 / 原文明确矛盾 / 无法核对（「找不到依据」不等于引用写错）</w:t>
            </w:r>
          </w:p>
        </w:tc>
        <w:tc>
          <w:tcPr>
            <w:tcW w:type="dxa" w:w="340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该观点在 [4] 的原文中未找到依据；若原文数值或方向相反，则判「原文明确矛盾」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编号顺序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角标是否按正文出现顺序连续编号，是否有跳号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顺序为 1、2、4、3——第 4 处与第 3 处顺序颠倒</w:t>
            </w:r>
          </w:p>
        </w:tc>
      </w:tr>
      <w:tr>
        <w:tc>
          <w:tcPr>
            <w:tcW w:type="dxa" w:w="147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正文文末对应</w:t>
            </w:r>
          </w:p>
        </w:tc>
        <w:tc>
          <w:tcPr>
            <w:tcW w:type="dxa" w:w="419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正文引用与文末条目是否一一对应</w:t>
            </w:r>
          </w:p>
        </w:tc>
        <w:tc>
          <w:tcPr>
            <w:tcW w:type="dxa" w:w="3402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[9] 在正文中从未出现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该引未引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哪些观点明显需要引用支撑，但正文没有引用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第 5 段的方法观点建议引用 [2]</w:t>
            </w:r>
          </w:p>
        </w:tc>
      </w:tr>
      <w:tr>
        <w:tc>
          <w:tcPr>
            <w:tcW w:type="dxa" w:w="147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格式合规</w:t>
            </w:r>
          </w:p>
        </w:tc>
        <w:tc>
          <w:tcPr>
            <w:tcW w:type="dxa" w:w="4195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是否符合 GB/T 7714 对作者、题名、文献类型标识、出版项和页码的要求</w:t>
            </w:r>
          </w:p>
        </w:tc>
        <w:tc>
          <w:tcPr>
            <w:tcW w:type="dxa" w:w="3402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[6] 缺少文献类型标识 [J]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重复著录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同一篇文献是否被著录两次，或编号是否重复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[3] 与 [11] 为同一篇文献</w:t>
            </w:r>
          </w:p>
        </w:tc>
      </w:tr>
    </w:tbl>
    <w:p>
      <w:pPr>
        <w:spacing w:after="80"/>
      </w:pP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用户可以点开每条检查结果，查看系统检索到的原文片段，再自行判断引用是否成立。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六、技术架构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A1D24"/>
          <w:sz w:val="23"/>
        </w:rPr>
        <w:t>6.1 总体设计：双通道 + 三级降级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综述是否可信，不取决于文字写得漂不漂亮，而取决于每句话能不能回到原文。因此，系统采用云端 / 本地双通道，并设置三级降级机制（云端优先 → 本地兜底 → 规则保底）。模型输出还会经过可验证性检查，没有通过检查就改用更保守的确定性方法。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587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组成 / 关键实现</w:t>
            </w:r>
          </w:p>
        </w:tc>
        <w:tc>
          <w:tcPr>
            <w:tcW w:type="dxa" w:w="4422"/>
            <w:shd w:val="clear" w:fill="1F5FD0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界面层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浏览器单页界面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提供「写综述」和「检查我的稿子」两种模式</w:t>
            </w:r>
          </w:p>
        </w:tc>
      </w:tr>
      <w:tr>
        <w:tc>
          <w:tcPr>
            <w:tcW w:type="dxa" w:w="158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服务层</w:t>
            </w:r>
          </w:p>
        </w:tc>
        <w:tc>
          <w:tcPr>
            <w:tcW w:type="dxa" w:w="3061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FastAPI（源程序 app.py，共 27 条路由，其中 23 条 /api/*）</w:t>
            </w:r>
          </w:p>
        </w:tc>
        <w:tc>
          <w:tcPr>
            <w:tcW w:type="dxa" w:w="442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负责上传、解析、文献卡片、对比矩阵、草稿、自检、导出和 Agent 调度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① 解析与抽取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PDF、DOCX → 正文 / 章节 / 参考文献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PDF 使用 PyMuPDF 解析；没有文字层的 PDF 会明确提示不支持</w:t>
            </w:r>
          </w:p>
        </w:tc>
      </w:tr>
      <w:tr>
        <w:tc>
          <w:tcPr>
            <w:tcW w:type="dxa" w:w="158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② 检索（RAG）</w:t>
            </w:r>
          </w:p>
        </w:tc>
        <w:tc>
          <w:tcPr>
            <w:tcW w:type="dxa" w:w="3061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BM25 + 语义向量 → RRF 融合，再按篇回原文取证据（无交叉编码重排器）</w:t>
            </w:r>
          </w:p>
        </w:tc>
        <w:tc>
          <w:tcPr>
            <w:tcW w:type="dxa" w:w="442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同时利用关键词匹配和语义匹配，提高检索效果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③ 生成与核对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卡片增强 / 正文草稿 / 论断核查 / 格式校验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由 Agent 通过工具调用循环统一编排</w:t>
            </w:r>
          </w:p>
        </w:tc>
      </w:tr>
      <w:tr>
        <w:tc>
          <w:tcPr>
            <w:tcW w:type="dxa" w:w="1587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模型接入层</w:t>
            </w:r>
          </w:p>
        </w:tc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llm.py 统一入口（三级降级）</w:t>
            </w:r>
          </w:p>
        </w:tc>
        <w:tc>
          <w:tcPr>
            <w:tcW w:type="dxa" w:w="4422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① 百炼 qwen-plus；② 本地 llama.cpp + Qwen2.5-3B（CPU）；③ 确定性规则模板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嵌入层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embeddings.py（三路降级）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① 百炼 text-embedding-v3（1024 维）；② 本地 bge-small-zh；③ 字符 n-gram 哈希向量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A1D24"/>
          <w:sz w:val="23"/>
        </w:rPr>
        <w:t>6.2 为什么采用这套方案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不追求「写得像人」，更看重内容能否追溯到原文，而不是文字是否漂亮。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必须支持离线使用：论文常包含未发表内容和隐私信息，演示环境也不一定有网络。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必须如实说明模型能力边界：遇到无法核实的引用，宁可提示「我核对不了」，也不给出看起来通顺、实际没有依据的结论。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七、实测评测结果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评测数据：6 篇真实论文（主题为元学习 / 少样本分类，发表年份为 2017–2024 年，每篇有 22–178 条参考文献），另加入 4 类由专家构造的引用错误。实测环境：Windows 11 · i7-14650HX · 纯 CPU · Python 3.9.13。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3005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云端模式</w:t>
            </w:r>
          </w:p>
        </w:tc>
        <w:tc>
          <w:tcPr>
            <w:tcW w:type="dxa" w:w="3005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离线模式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文献库解析（6 篇）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6/6 成功，0 误判为非论文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同左</w:t>
            </w:r>
          </w:p>
        </w:tc>
      </w:tr>
      <w:tr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平均正文字符数 / 章节数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>
              <w:t>63,147.5 / 5.33</w:t>
            </w: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同左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平均参考文献条数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76.2（跨度 22–178）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同左</w:t>
            </w:r>
          </w:p>
        </w:tc>
      </w:tr>
      <w:tr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参考文献提取成功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6 / 6 篇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同左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错误注入检出（4 类）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4 / 4，查全率 100%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4 / 4，查全率 100%</w:t>
            </w:r>
          </w:p>
        </w:tc>
      </w:tr>
      <w:tr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类别命中正确率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100%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100%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引用类误报（干净稿）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0 处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0 处</w:t>
            </w:r>
          </w:p>
        </w:tc>
      </w:tr>
      <w:tr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GB/T 7714 格式合规率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100%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100%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检索成功率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100%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100%</w:t>
            </w:r>
          </w:p>
        </w:tc>
      </w:tr>
      <w:tr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RAG 证据核对支持率</w:t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>
              <w:t>11 条全部判「有依据」（本轮不报单一支持率）</w:t>
            </w: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</w:r>
          </w:p>
        </w:tc>
        <w:tc>
          <w:tcPr>
            <w:tcW w:type="dxa" w:w="3005"/>
            <w:shd w:val="clear" w:fill="F4F7FC"/>
          </w:tcPr>
          <w:p>
            <w:pPr>
              <w:spacing w:after="40" w:before="40"/>
            </w:pPr>
            <w:r>
              <w:t>同样 11/0/0/0，但该轮判定退化为阈值兜底，与云端不可比</w:t>
            </w: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「错误注入检出 4/4」表示：四类错误不仅全部被检出，而且系统给出的问题类别都与预期一致，既发现了问题，也说对了问题类型。后者更重要，因为如果把格式问题误判为引用真实性问题，用户就可能修改本来没有错的地方。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报告没有使用「准确率 98.5%」这类数字，是因为内置验证集规模有限。它可以验证功能是否正确，但不足以给出有统计意义的精度指标。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八、阿里云产品的使用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阿里云产品</w:t>
            </w:r>
          </w:p>
        </w:tc>
        <w:tc>
          <w:tcPr>
            <w:tcW w:type="dxa" w:w="4309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1701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是否必需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百炼 · 通义千问 qwen-plus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生成正文草稿、增强文献卡片、执行 Agent 判定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核心，云端模式必需</w:t>
            </w:r>
          </w:p>
        </w:tc>
      </w:tr>
      <w:tr>
        <w:tc>
          <w:tcPr>
            <w:tcW w:type="dxa" w:w="306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百炼 · text-embedding-v3</w:t>
            </w:r>
          </w:p>
        </w:tc>
        <w:tc>
          <w:tcPr>
            <w:tcW w:type="dxa" w:w="4309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生成语义向量，用于 RAG 的语义检索（1024 维）</w:t>
            </w:r>
          </w:p>
        </w:tc>
        <w:tc>
          <w:tcPr>
            <w:tcW w:type="dxa" w:w="1701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否（可切换到本地模型）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阿里云 PyPI 镜像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作为依赖自动安装的备用下载源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否（多个下载源之一）</w:t>
            </w:r>
          </w:p>
        </w:tc>
      </w:tr>
    </w:tbl>
    <w:p>
      <w:pPr>
        <w:spacing w:after="80"/>
      </w:pP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接入方式：使用百炼的 OpenAI 兼容模式（dashscope.aliyuncs.com/compatible-mode/v1），仅依赖 Python 标准库 urllib，不依赖任何云厂商 SDK。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成本实测：单次草稿约 ¥0.0019；6 篇论文完整一轮约 ¥0.011。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成本保护：设置每日 20 元上限（DAILY_COST_LIMIT_YUAN）。达到上限后自动停止调用云端服务并切换到本地模式，避免出现意外的大额费用。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模型可替换：只需修改 .env 文件中的 MODEL_DEFAULT 一行（例如 qwen-plus → qwen-max），修改后重启程序即可。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如实说明：.env 文件中还设置了 MODEL_CHEAP / MODEL_STRONG 两个配置项，但当前版本的代码暂未使用（分级路由尚未启用），修改这两项不会产生效果。原因和取舍见《03_阿里云方案与使用情况》§2.1。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九、可靠性与可复现性设计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三级降级保证流程始终可用：云端不可用时自动切换到本地模型，本地模型不可用时切换到确定性规则模板，整个流程仍能完成。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离线也能完整使用：在断网、没有密钥的情况下，从 6 篇论文到卡片、矩阵、草稿、自检，再到 Word/Excel 导出，全流程均可完成。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结果可复现：生成草稿时固定 temperature=0 和随机种子；相同输入再次生成时，直接复用已有结果。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出错要说清楚：模型调用失败时会显示真实原因并重试，不会把失败描述成「未安装模型」。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i/>
          <w:color w:val="6B7280"/>
          <w:sz w:val="19"/>
        </w:rPr>
        <w:t>可复现的范围：同一输入可以通过缓存得到一致结果；更换文献后，生成的草稿仍会不同。这是生成式模型的特点，不代表「任何输入都会逐字一致」。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十、已知局限（如实列出）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154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局限</w:t>
            </w:r>
          </w:p>
        </w:tc>
        <w:tc>
          <w:tcPr>
            <w:tcW w:type="dxa" w:w="6917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离线模式质量弱于云端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随包的 3B 模型在 CPU 上运行，生成的离线正文更保守，需要人工逐句核对</w:t>
            </w:r>
          </w:p>
        </w:tc>
      </w:tr>
      <w:tr>
        <w:tc>
          <w:tcPr>
            <w:tcW w:type="dxa" w:w="215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支持率不可跨模式比较</w:t>
            </w:r>
          </w:p>
        </w:tc>
        <w:tc>
          <w:tcPr>
            <w:tcW w:type="dxa" w:w="6917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未启用大模型时，判断会退化为相似度阈值（0.15，较宽松），数值可能偏高，并不代表质量更好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否定式论断易误报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「所有方法均未超越 X」这类表述，原文常写作「性能低于……」；检索不易命中，界面已提示以原文片段为准</w:t>
            </w:r>
          </w:p>
        </w:tc>
      </w:tr>
      <w:tr>
        <w:tc>
          <w:tcPr>
            <w:tcW w:type="dxa" w:w="215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验证集规模偏小</w:t>
            </w:r>
          </w:p>
        </w:tc>
        <w:tc>
          <w:tcPr>
            <w:tcW w:type="dxa" w:w="6917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6 篇论文 + 4 类注入错误，只能验证功能是否正确，不足以给出统计精度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扫描版 PDF 不支持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没有文字层的 PDF 会进入「无正文」状态，界面会说明原因</w:t>
            </w:r>
          </w:p>
        </w:tc>
      </w:tr>
      <w:tr>
        <w:tc>
          <w:tcPr>
            <w:tcW w:type="dxa" w:w="2154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跨平台限制</w:t>
            </w:r>
          </w:p>
        </w:tc>
        <w:tc>
          <w:tcPr>
            <w:tcW w:type="dxa" w:w="6917"/>
            <w:shd w:val="clear" w:fill="F4F7FC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随包本地模型是 Windows 版 llama.cpp；非 Windows 系统需要替换可执行文件，但不影响云端模式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微调未实施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受算力限制，LoRA 微调千问小模型未实施，全部材料均如实标注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1F5FD0"/>
          <w:sz w:val="28"/>
        </w:rPr>
        <w:t>十一、交付清单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1A1D24"/>
          <w:sz w:val="21"/>
        </w:rPr>
        <w:t>安装与运行：解压后双击 代码\启动文脉.bat，浏览器会自动打开 http://127.0.0.1:8848。无需联网、数据库或账号配置。首次启动会自动离线安装依赖（约 1–2 分钟），之后启动约需 3 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381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赛题要求</w:t>
            </w:r>
          </w:p>
        </w:tc>
        <w:tc>
          <w:tcPr>
            <w:tcW w:type="dxa" w:w="6690"/>
            <w:shd w:val="clear" w:fill="1F5FD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对应交付物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① 模型 / 算法说明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文档与参考/交付文档/01_模型与算法说明.md</w:t>
            </w:r>
          </w:p>
        </w:tc>
      </w:tr>
      <w:tr>
        <w:tc>
          <w:tcPr>
            <w:tcW w:type="dxa" w:w="238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② 可运行代码 + 依赖说明</w:t>
            </w:r>
          </w:p>
        </w:tc>
        <w:tc>
          <w:tcPr>
            <w:tcW w:type="dxa" w:w="669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代码/（含 53 个离线 wheel 依赖包、本地模型、21 个 Python 源码模块）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③ 验证集评测结果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文档与参考/交付文档/02_验证集评测结果.md + 代码/评测/run_eval.py（含原始 JSON）</w:t>
            </w:r>
          </w:p>
        </w:tc>
      </w:tr>
      <w:tr>
        <w:tc>
          <w:tcPr>
            <w:tcW w:type="dxa" w:w="238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④ Demo / 交互界面</w:t>
            </w:r>
          </w:p>
        </w:tc>
        <w:tc>
          <w:tcPr>
            <w:tcW w:type="dxa" w:w="669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代码/启动文脉.bat 启动的本地网页 + 文档与参考/交付文档/08_Demo演示脚本.md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⑤ 使用阿里云产品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文档与参考/交付文档/03_阿里云方案与使用情况.md（百炼 qwen-plus / text-embedding-v3）</w:t>
            </w:r>
          </w:p>
        </w:tc>
      </w:tr>
      <w:tr>
        <w:tc>
          <w:tcPr>
            <w:tcW w:type="dxa" w:w="238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其他文档</w:t>
            </w:r>
          </w:p>
        </w:tc>
        <w:tc>
          <w:tcPr>
            <w:tcW w:type="dxa" w:w="669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06_数据与合规说明 · 09_提交清单与核对表 · 10_风险清单与应对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示例数据与产物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数据与产物/：6 篇示例论文 + 9 个已生成产物（含 Word 综述稿与 Excel 对比表）</w:t>
            </w:r>
          </w:p>
        </w:tc>
      </w:tr>
      <w:tr>
        <w:tc>
          <w:tcPr>
            <w:tcW w:type="dxa" w:w="2381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上手文档</w:t>
            </w:r>
          </w:p>
        </w:tc>
        <w:tc>
          <w:tcPr>
            <w:tcW w:type="dxa" w:w="6690"/>
            <w:shd w:val="clear" w:fill="F4F7FC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D24"/>
                <w:sz w:val="19"/>
              </w:rPr>
              <w:t>提交说明.md（30 秒概览）· 评委安装指南.md（逐步安装与排错）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7280"/>
        <w:sz w:val="16"/>
      </w:rPr>
      <w:t>文献综述写作与引用自检助手 · 2026 年第二届重庆市 AI 大模型创新应用大赛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B7280"/>
        <w:sz w:val="16"/>
      </w:rPr>
      <w:t>文脉 WenMai ·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