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TÀI LIỆU MÔ TẢ PHẦN GIAO DIỆN QT</w:t>
      </w:r>
    </w:p>
    <w:p>
      <w:r>
        <w:rPr>
          <w:b/>
        </w:rPr>
        <w:t xml:space="preserve">Lưu ý: </w:t>
      </w:r>
      <w:r>
        <w:t>Đây là bản nháp ban đầu dựa trên phân công “Giao diện Qt”. Cần đối chiếu với mã nguồn thực tế để bổ sung chính xác tên tệp, lớp, hàm, các nút và luồng xử lý. Những chức năng dưới đây chưa được xác minh nếu chưa kiểm tra chương trình.</w:t>
      </w:r>
    </w:p>
    <w:p>
      <w:pPr>
        <w:pStyle w:val="Heading1"/>
      </w:pPr>
      <w:r>
        <w:t>1. Phạm vi công việc</w:t>
      </w:r>
    </w:p>
    <w:p>
      <w:r>
        <w:t>Phần giao diện Qt chịu trách nhiệm cung cấp nơi để người dùng thao tác với chương trình PriorityScheduling. Giao diện dự kiến kết nối thao tác của người dùng với phần xử lý thuật toán lập lịch CPU và hiển thị dữ liệu/kết quả tương ứng.</w:t>
      </w:r>
    </w:p>
    <w:p>
      <w:pPr>
        <w:pStyle w:val="Heading1"/>
      </w:pPr>
      <w:r>
        <w:t>2. Chức năng và nhiệm vụ</w:t>
      </w:r>
    </w:p>
    <w:p>
      <w:pPr>
        <w:pStyle w:val="ListBullet"/>
      </w:pPr>
      <w:r>
        <w:t>Hiển thị cửa sổ và các thành phần giao diện.</w:t>
      </w:r>
    </w:p>
    <w:p>
      <w:pPr>
        <w:pStyle w:val="ListBullet"/>
      </w:pPr>
      <w:r>
        <w:t>Nhận dữ liệu do người dùng nhập hoặc chọn.</w:t>
      </w:r>
    </w:p>
    <w:p>
      <w:pPr>
        <w:pStyle w:val="ListBullet"/>
      </w:pPr>
      <w:r>
        <w:t>Kiểm tra dữ liệu đầu vào trước khi gửi xử lý, nếu dự án có triển khai.</w:t>
      </w:r>
    </w:p>
    <w:p>
      <w:pPr>
        <w:pStyle w:val="ListBullet"/>
      </w:pPr>
      <w:r>
        <w:t>Gọi phần xử lý lập lịch thông qua các hàm hoặc lớp được kết nối với giao diện.</w:t>
      </w:r>
    </w:p>
    <w:p>
      <w:pPr>
        <w:pStyle w:val="ListBullet"/>
      </w:pPr>
      <w:r>
        <w:t>Hiển thị kết quả xử lý, trạng thái hoặc thông báo lỗi nếu có.</w:t>
      </w:r>
    </w:p>
    <w:p>
      <w:pPr>
        <w:pStyle w:val="Heading1"/>
      </w:pPr>
      <w:r>
        <w:t>3. Thành phần giao diện</w:t>
      </w:r>
    </w:p>
    <w:p>
      <w:r>
        <w:t>Điền tên và chức năng đúng theo giao diện thực tế của dự án.</w:t>
      </w:r>
    </w:p>
    <w:tbl>
      <w:tblPr>
        <w:tblStyle w:val="TableGrid"/>
        <w:tblW w:type="auto" w:w="0"/>
        <w:tblLook w:firstColumn="1" w:firstRow="1" w:lastColumn="0" w:lastRow="0" w:noHBand="0" w:noVBand="1" w:val="04A0"/>
      </w:tblPr>
      <w:tblGrid>
        <w:gridCol w:w="4896"/>
        <w:gridCol w:w="4896"/>
      </w:tblGrid>
      <w:tr>
        <w:tc>
          <w:tcPr>
            <w:tcW w:type="dxa" w:w="4896"/>
          </w:tcPr>
          <w:p>
            <w:r>
              <w:t>Thành phần</w:t>
            </w:r>
          </w:p>
        </w:tc>
        <w:tc>
          <w:tcPr>
            <w:tcW w:type="dxa" w:w="4896"/>
          </w:tcPr>
          <w:p>
            <w:r>
              <w:t>Nhiệm vụ</w:t>
            </w:r>
          </w:p>
        </w:tc>
      </w:tr>
      <w:tr>
        <w:tc>
          <w:tcPr>
            <w:tcW w:type="dxa" w:w="4896"/>
          </w:tcPr>
          <w:p>
            <w:r>
              <w:t>Cửa sổ chính</w:t>
            </w:r>
          </w:p>
        </w:tc>
        <w:tc>
          <w:tcPr>
            <w:tcW w:type="dxa" w:w="4896"/>
          </w:tcPr>
          <w:p>
            <w:r>
              <w:t>Chứa và bố trí các thành phần giao diện.</w:t>
            </w:r>
          </w:p>
        </w:tc>
      </w:tr>
      <w:tr>
        <w:tc>
          <w:tcPr>
            <w:tcW w:type="dxa" w:w="4896"/>
          </w:tcPr>
          <w:p>
            <w:r>
              <w:t>Khu vực nhập dữ liệu</w:t>
            </w:r>
          </w:p>
        </w:tc>
        <w:tc>
          <w:tcPr>
            <w:tcW w:type="dxa" w:w="4896"/>
          </w:tcPr>
          <w:p>
            <w:r>
              <w:t>Nhận thông tin đầu vào; cần xác nhận tên và loại dữ liệu thực tế.</w:t>
            </w:r>
          </w:p>
        </w:tc>
      </w:tr>
      <w:tr>
        <w:tc>
          <w:tcPr>
            <w:tcW w:type="dxa" w:w="4896"/>
          </w:tcPr>
          <w:p>
            <w:r>
              <w:t>Nút hoặc điều khiển chức năng</w:t>
            </w:r>
          </w:p>
        </w:tc>
        <w:tc>
          <w:tcPr>
            <w:tcW w:type="dxa" w:w="4896"/>
          </w:tcPr>
          <w:p>
            <w:r>
              <w:t>Phát sinh thao tác của người dùng; cần liệt kê từng điều khiển thực tế.</w:t>
            </w:r>
          </w:p>
        </w:tc>
      </w:tr>
      <w:tr>
        <w:tc>
          <w:tcPr>
            <w:tcW w:type="dxa" w:w="4896"/>
          </w:tcPr>
          <w:p>
            <w:r>
              <w:t>Khu vực kết quả</w:t>
            </w:r>
          </w:p>
        </w:tc>
        <w:tc>
          <w:tcPr>
            <w:tcW w:type="dxa" w:w="4896"/>
          </w:tcPr>
          <w:p>
            <w:r>
              <w:t>Hiển thị kết quả nếu giao diện có chức năng này.</w:t>
            </w:r>
          </w:p>
        </w:tc>
      </w:tr>
      <w:tr>
        <w:tc>
          <w:tcPr>
            <w:tcW w:type="dxa" w:w="4896"/>
          </w:tcPr>
          <w:p>
            <w:r>
              <w:t>Thông báo trạng thái/lỗi</w:t>
            </w:r>
          </w:p>
        </w:tc>
        <w:tc>
          <w:tcPr>
            <w:tcW w:type="dxa" w:w="4896"/>
          </w:tcPr>
          <w:p>
            <w:r>
              <w:t>Giúp người dùng nhận biết dữ liệu không hợp lệ hoặc lỗi xử lý, nếu có.</w:t>
            </w:r>
          </w:p>
        </w:tc>
      </w:tr>
    </w:tbl>
    <w:p>
      <w:pPr>
        <w:pStyle w:val="Heading1"/>
      </w:pPr>
      <w:r>
        <w:t>4. Hướng dẫn sử dụng</w:t>
      </w:r>
    </w:p>
    <w:p>
      <w:r>
        <w:t>Quy trình dưới đây là khung tham khảo; hãy điều chỉnh theo chương trình thực tế.</w:t>
      </w:r>
    </w:p>
    <w:p>
      <w:pPr>
        <w:pStyle w:val="ListNumber"/>
      </w:pPr>
      <w:r>
        <w:t>Khởi chạy ứng dụng theo hướng dẫn trong README.md hoặc cấu hình build của dự án.</w:t>
      </w:r>
    </w:p>
    <w:p>
      <w:pPr>
        <w:pStyle w:val="ListNumber"/>
      </w:pPr>
      <w:r>
        <w:t>Nhập hoặc chọn dữ liệu đầu vào theo yêu cầu của giao diện.</w:t>
      </w:r>
    </w:p>
    <w:p>
      <w:pPr>
        <w:pStyle w:val="ListNumber"/>
      </w:pPr>
      <w:r>
        <w:t>Chọn chức năng cần thực hiện.</w:t>
      </w:r>
    </w:p>
    <w:p>
      <w:pPr>
        <w:pStyle w:val="ListNumber"/>
      </w:pPr>
      <w:r>
        <w:t>Chờ chương trình xử lý.</w:t>
      </w:r>
    </w:p>
    <w:p>
      <w:pPr>
        <w:pStyle w:val="ListNumber"/>
      </w:pPr>
      <w:r>
        <w:t>Kiểm tra kết quả và thông báo trên giao diện.</w:t>
      </w:r>
    </w:p>
    <w:p>
      <w:pPr>
        <w:pStyle w:val="Heading2"/>
      </w:pPr>
      <w:r>
        <w:t>Ví dụ minh họa</w:t>
      </w:r>
    </w:p>
    <w:p>
      <w:r>
        <w:t>Có thể dùng một bộ dữ liệu tiến trình nhỏ để kiểm tra giao diện và kết quả lập lịch. Chỉ đưa ví dụ cụ thể (tên trường, giá trị nhập, kết quả mong đợi) sau khi xác minh định dạng đầu vào và thuật toán mà dự án đang triển khai.</w:t>
      </w:r>
    </w:p>
    <w:p>
      <w:pPr>
        <w:pStyle w:val="Heading1"/>
      </w:pPr>
      <w:r>
        <w:t>5. Luồng hoạt động</w:t>
      </w:r>
    </w:p>
    <w:p>
      <w:r>
        <w:t>Luồng tổng quát cần đối chiếu với mã nguồn:</w:t>
      </w:r>
    </w:p>
    <w:p>
      <w:r>
        <w:rPr>
          <w:b/>
        </w:rPr>
        <w:t>Người dùng thao tác → Giao diện nhận dữ liệu → Kiểm tra dữ liệu (nếu có) → Gọi phần xử lý → Nhận kết quả → Hiển thị kết quả cho người dùng.</w:t>
      </w:r>
    </w:p>
    <w:p>
      <w:r>
        <w:t>Cần bổ sung tên hàm/slot và cách dữ liệu được truyền giữa giao diện Qt với phần xử lý.</w:t>
      </w:r>
    </w:p>
    <w:p>
      <w:pPr>
        <w:pStyle w:val="Heading1"/>
      </w:pPr>
      <w:r>
        <w:t>6. Cấu trúc và thiết kế</w:t>
      </w:r>
    </w:p>
    <w:p>
      <w:r>
        <w:t>Kho mã nguồn trên GitHub có các thư mục src, tests, docs và tệp CMakeLists.txt theo ảnh chụp repo. Chưa có nội dung mã nguồn trong tài liệu đầu vào, vì vậy chưa thể xác nhận tên các tệp giao diện, lớp, hàm hoặc quan hệ phụ thuộc cụ thể.</w:t>
      </w:r>
    </w:p>
    <w:tbl>
      <w:tblPr>
        <w:tblStyle w:val="TableGrid"/>
        <w:tblW w:type="auto" w:w="0"/>
        <w:tblLook w:firstColumn="1" w:firstRow="1" w:lastColumn="0" w:lastRow="0" w:noHBand="0" w:noVBand="1" w:val="04A0"/>
      </w:tblPr>
      <w:tblGrid>
        <w:gridCol w:w="3264"/>
        <w:gridCol w:w="3264"/>
        <w:gridCol w:w="3264"/>
      </w:tblGrid>
      <w:tr>
        <w:tc>
          <w:tcPr>
            <w:tcW w:type="dxa" w:w="3264"/>
          </w:tcPr>
          <w:p>
            <w:r>
              <w:t>Tệp / lớp / hàm</w:t>
            </w:r>
          </w:p>
        </w:tc>
        <w:tc>
          <w:tcPr>
            <w:tcW w:type="dxa" w:w="3264"/>
          </w:tcPr>
          <w:p>
            <w:r>
              <w:t>Vai trò</w:t>
            </w:r>
          </w:p>
        </w:tc>
        <w:tc>
          <w:tcPr>
            <w:tcW w:type="dxa" w:w="3264"/>
          </w:tcPr>
          <w:p>
            <w:r>
              <w:t>Tương tác với thành phần nào</w:t>
            </w:r>
          </w:p>
        </w:tc>
      </w:tr>
      <w:tr>
        <w:tc>
          <w:tcPr>
            <w:tcW w:type="dxa" w:w="3264"/>
          </w:tcPr>
          <w:p>
            <w:r>
              <w:t>Chưa xác minh</w:t>
            </w:r>
          </w:p>
        </w:tc>
        <w:tc>
          <w:tcPr>
            <w:tcW w:type="dxa" w:w="3264"/>
          </w:tcPr>
          <w:p>
            <w:r>
              <w:t>Bổ sung sau khi đọc mã nguồn</w:t>
            </w:r>
          </w:p>
        </w:tc>
        <w:tc>
          <w:tcPr>
            <w:tcW w:type="dxa" w:w="3264"/>
          </w:tcPr>
          <w:p>
            <w:r>
              <w:t>Bổ sung sau khi đọc mã nguồn</w:t>
            </w:r>
          </w:p>
        </w:tc>
      </w:tr>
    </w:tbl>
    <w:p>
      <w:pPr>
        <w:pStyle w:val="Heading1"/>
      </w:pPr>
      <w:r>
        <w:t>7. Kiểm thử giao diện</w:t>
      </w:r>
    </w:p>
    <w:p>
      <w:pPr>
        <w:pStyle w:val="ListBullet"/>
      </w:pPr>
      <w:r>
        <w:t>Ứng dụng mở được và các thành phần giao diện hiển thị đúng.</w:t>
      </w:r>
    </w:p>
    <w:p>
      <w:pPr>
        <w:pStyle w:val="ListBullet"/>
      </w:pPr>
      <w:r>
        <w:t>Dữ liệu hợp lệ được tiếp nhận.</w:t>
      </w:r>
    </w:p>
    <w:p>
      <w:pPr>
        <w:pStyle w:val="ListBullet"/>
      </w:pPr>
      <w:r>
        <w:t>Dữ liệu thiếu hoặc không hợp lệ được xử lý phù hợp (nếu có kiểm tra đầu vào).</w:t>
      </w:r>
    </w:p>
    <w:p>
      <w:pPr>
        <w:pStyle w:val="ListBullet"/>
      </w:pPr>
      <w:r>
        <w:t>Thao tác chức năng không làm ứng dụng bị treo hoặc thoát bất thường.</w:t>
      </w:r>
    </w:p>
    <w:p>
      <w:pPr>
        <w:pStyle w:val="ListBullet"/>
      </w:pPr>
      <w:r>
        <w:t>Kết quả hiển thị phù hợp với phần xử lý của chương trình.</w:t>
      </w:r>
    </w:p>
    <w:p>
      <w:pPr>
        <w:pStyle w:val="Heading1"/>
      </w:pPr>
      <w:r>
        <w:t>8. Kết luận</w:t>
      </w:r>
    </w:p>
    <w:p>
      <w:r>
        <w:t>Giao diện Qt là lớp tương tác giữa người dùng và chương trình PriorityScheduling. Tài liệu cuối cùng cần được cập nhật theo mã nguồn thực tế để mô tả chính xác các thành phần giao diện, cách gọi hàm, dữ liệu đầu vào/đầu ra và luồng xử lý.</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