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header6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ind w:right="-216"/>
        <w:rPr/>
      </w:pPr>
      <w:r>
        <w:rPr/>
      </w:r>
    </w:p>
    <w:p>
      <w:pPr>
        <w:pStyle w:val="Normal"/>
        <w:ind w:right="-216"/>
        <w:rPr/>
      </w:pPr>
      <w:r>
        <w:rPr/>
      </w:r>
    </w:p>
    <w:p>
      <w:pPr>
        <w:pStyle w:val="Normal"/>
        <w:ind w:right="-216"/>
        <w:rPr>
          <w:sz w:val="20"/>
          <w:lang w:val="fr-FR" w:eastAsia="ja-JP"/>
        </w:rPr>
      </w:pPr>
      <w:r>
        <w:rPr>
          <w:sz w:val="20"/>
          <w:lang w:val="fr-FR" w:eastAsia="ja-JP"/>
        </w:rPr>
        <mc:AlternateContent>
          <mc:Choice Requires="wps">
            <w:drawing>
              <wp:anchor behindDoc="0" distT="635" distB="0" distL="0" distR="3175" simplePos="0" locked="0" layoutInCell="1" allowOverlap="1" relativeHeight="8" wp14:anchorId="7D117201">
                <wp:simplePos x="0" y="0"/>
                <wp:positionH relativeFrom="column">
                  <wp:posOffset>-346710</wp:posOffset>
                </wp:positionH>
                <wp:positionV relativeFrom="paragraph">
                  <wp:posOffset>-999490</wp:posOffset>
                </wp:positionV>
                <wp:extent cx="6619875" cy="857250"/>
                <wp:effectExtent l="635" t="0" r="0" b="0"/>
                <wp:wrapNone/>
                <wp:docPr id="1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0040" cy="85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path="m0,0l-2147483645,0l-2147483645,-2147483646l0,-2147483646xe" fillcolor="white" stroked="f" o:allowincell="f" style="position:absolute;margin-left:-27.3pt;margin-top:-78.7pt;width:521.2pt;height:67.45pt;mso-wrap-style:none;v-text-anchor:middle" wp14:anchorId="7D117201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ind w:right="-216"/>
        <w:rPr/>
      </w:pPr>
      <w:r>
        <w:rPr/>
      </w:r>
    </w:p>
    <w:p>
      <w:pPr>
        <w:pStyle w:val="Normal"/>
        <w:ind w:right="-216"/>
        <w:rPr/>
      </w:pPr>
      <w:r>
        <w:rPr/>
      </w:r>
    </w:p>
    <w:p>
      <w:pPr>
        <w:pStyle w:val="Normal"/>
        <w:ind w:right="-216"/>
        <w:rPr/>
      </w:pPr>
      <w:r>
        <w:rPr/>
      </w:r>
    </w:p>
    <w:p>
      <w:pPr>
        <w:pStyle w:val="Normal"/>
        <w:ind w:right="-216"/>
        <w:rPr/>
      </w:pPr>
      <w:r>
        <w:rPr/>
      </w:r>
    </w:p>
    <w:p>
      <w:pPr>
        <w:pStyle w:val="Normal2"/>
        <w:ind w:right="-216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right="-216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right="-216"/>
        <w:rPr/>
      </w:pPr>
      <w:r>
        <w:rPr/>
      </w:r>
    </w:p>
    <w:p>
      <w:pPr>
        <w:pStyle w:val="Normal"/>
        <w:ind w:right="-216"/>
        <w:rPr/>
      </w:pPr>
      <w:r>
        <w:rPr/>
      </w:r>
    </w:p>
    <w:p>
      <w:pPr>
        <w:pStyle w:val="Normal"/>
        <w:ind w:right="-216"/>
        <w:rPr/>
      </w:pPr>
      <w:r>
        <w:rPr/>
      </w:r>
    </w:p>
    <w:p>
      <w:pPr>
        <w:pStyle w:val="Normal"/>
        <w:ind w:right="-216"/>
        <w:rPr/>
      </w:pPr>
      <w:r>
        <w:rPr/>
      </w:r>
    </w:p>
    <w:p>
      <w:pPr>
        <w:pStyle w:val="Normal"/>
        <w:ind w:right="-216"/>
        <w:rPr/>
      </w:pPr>
      <w:r>
        <w:rPr/>
      </w:r>
    </w:p>
    <w:p>
      <w:pPr>
        <w:pStyle w:val="Normal"/>
        <w:ind w:right="-216"/>
        <w:rPr/>
      </w:pPr>
      <w:r>
        <w:rPr/>
      </w:r>
    </w:p>
    <w:p>
      <w:pPr>
        <w:pStyle w:val="Normal"/>
        <w:ind w:right="-216"/>
        <w:rPr/>
      </w:pPr>
      <w:r>
        <w:rPr/>
      </w:r>
    </w:p>
    <w:p>
      <w:pPr>
        <w:pStyle w:val="Normal"/>
        <w:ind w:right="-216"/>
        <w:rPr/>
      </w:pPr>
      <w:r>
        <w:rPr/>
      </w:r>
    </w:p>
    <w:p>
      <w:pPr>
        <w:pStyle w:val="Normal"/>
        <w:ind w:right="-216"/>
        <w:rPr/>
      </w:pPr>
      <w:r>
        <w:rPr/>
      </w:r>
    </w:p>
    <w:p>
      <w:pPr>
        <w:pStyle w:val="Normal"/>
        <w:ind w:right="-216"/>
        <w:rPr/>
      </w:pPr>
      <w:r>
        <w:rPr/>
      </w:r>
    </w:p>
    <w:p>
      <w:pPr>
        <w:pStyle w:val="Normal"/>
        <w:ind w:right="-216"/>
        <w:rPr/>
      </w:pPr>
      <w:r>
        <w:rPr/>
      </w:r>
    </w:p>
    <w:p>
      <w:pPr>
        <w:pStyle w:val="Normal"/>
        <w:ind w:right="-216"/>
        <w:rPr/>
      </w:pPr>
      <w:r>
        <w:rPr/>
      </w:r>
    </w:p>
    <w:p>
      <w:pPr>
        <w:pStyle w:val="Normal"/>
        <w:ind w:right="-216"/>
        <w:rPr/>
      </w:pPr>
      <w:r>
        <w:rPr/>
      </w:r>
    </w:p>
    <w:p>
      <w:pPr>
        <w:pStyle w:val="Normal"/>
        <w:ind w:right="-216"/>
        <w:rPr/>
      </w:pPr>
      <w:r>
        <w:rPr/>
      </w:r>
    </w:p>
    <w:p>
      <w:pPr>
        <w:sectPr>
          <w:headerReference w:type="even" r:id="rId3"/>
          <w:headerReference w:type="default" r:id="rId4"/>
          <w:headerReference w:type="first" r:id="rId5"/>
          <w:footerReference w:type="even" r:id="rId6"/>
          <w:footerReference w:type="default" r:id="rId7"/>
          <w:footerReference w:type="first" r:id="rId8"/>
          <w:type w:val="nextPage"/>
          <w:pgSz w:w="11906" w:h="16838"/>
          <w:pgMar w:left="1417" w:right="1417" w:gutter="0" w:header="708" w:top="1417" w:footer="708" w:bottom="1417"/>
          <w:pgNumType w:fmt="decimal"/>
          <w:formProt w:val="false"/>
          <w:textDirection w:val="lrTb"/>
          <w:docGrid w:type="default" w:linePitch="360" w:charSpace="0"/>
        </w:sectPr>
        <w:pStyle w:val="Normal"/>
        <w:ind w:right="-216"/>
        <w:rPr/>
      </w:pPr>
      <w:r>
        <w:rPr/>
        <mc:AlternateContent>
          <mc:Choice Requires="wps">
            <w:drawing>
              <wp:anchor behindDoc="0" distT="9525" distB="13335" distL="5715" distR="6350" simplePos="0" locked="0" layoutInCell="1" allowOverlap="1" relativeHeight="4" wp14:anchorId="66701195">
                <wp:simplePos x="0" y="0"/>
                <wp:positionH relativeFrom="column">
                  <wp:posOffset>1367790</wp:posOffset>
                </wp:positionH>
                <wp:positionV relativeFrom="paragraph">
                  <wp:posOffset>9525</wp:posOffset>
                </wp:positionV>
                <wp:extent cx="4674235" cy="1310640"/>
                <wp:effectExtent l="5715" t="5080" r="4445" b="5080"/>
                <wp:wrapNone/>
                <wp:docPr id="2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4240" cy="13107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prstDash val="dash"/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120"/>
                              <w:rPr/>
                            </w:pPr>
                            <w:r>
                              <w:rPr>
                                <w:rFonts w:cs="Verdana" w:ascii="Verdana" w:hAnsi="Verdana"/>
                                <w:b/>
                                <w:bCs/>
                                <w:color w:val="006699"/>
                                <w:sz w:val="48"/>
                              </w:rPr>
                              <w:t>Dossier des spécifications générales</w:t>
                            </w:r>
                          </w:p>
                          <w:p>
                            <w:pPr>
                              <w:pStyle w:val="Retraitcorpsdetexte21"/>
                              <w:ind w:hanging="964" w:left="964"/>
                              <w:rPr/>
                            </w:pPr>
                            <w:r>
                              <w:rPr/>
                              <w:t>&gt;&gt; diginamic.fr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63360" rIns="2556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t" o:allowincell="f" style="position:absolute;margin-left:107.7pt;margin-top:0.75pt;width:368pt;height:103.15pt;mso-wrap-style:square;v-text-anchor:top" wp14:anchorId="66701195">
                <v:fill o:detectmouseclick="t" type="solid" color2="black" opacity="0"/>
                <v:stroke color="silver" weight="9360" dashstyle="dash" joinstyle="miter" endcap="flat"/>
                <v:textbox>
                  <w:txbxContent>
                    <w:p>
                      <w:pPr>
                        <w:pStyle w:val="Contenudecadre"/>
                        <w:spacing w:before="0" w:after="120"/>
                        <w:rPr/>
                      </w:pPr>
                      <w:r>
                        <w:rPr>
                          <w:rFonts w:cs="Verdana" w:ascii="Verdana" w:hAnsi="Verdana"/>
                          <w:b/>
                          <w:bCs/>
                          <w:color w:val="006699"/>
                          <w:sz w:val="48"/>
                        </w:rPr>
                        <w:t>Dossier des spécifications générales</w:t>
                      </w:r>
                    </w:p>
                    <w:p>
                      <w:pPr>
                        <w:pStyle w:val="Retraitcorpsdetexte21"/>
                        <w:ind w:hanging="964" w:left="964"/>
                        <w:rPr/>
                      </w:pPr>
                      <w:r>
                        <w:rPr/>
                        <w:t>&gt;&gt; diginamic.fr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inline distT="0" distB="0" distL="0" distR="0">
            <wp:extent cx="1362075" cy="1362075"/>
            <wp:effectExtent l="0" t="0" r="0" b="0"/>
            <wp:docPr id="3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8" r="-8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3175" distB="6350" distL="0" distR="0" simplePos="0" locked="0" layoutInCell="1" allowOverlap="1" relativeHeight="6" wp14:anchorId="1D35480E">
                <wp:simplePos x="0" y="0"/>
                <wp:positionH relativeFrom="column">
                  <wp:posOffset>-342900</wp:posOffset>
                </wp:positionH>
                <wp:positionV relativeFrom="paragraph">
                  <wp:posOffset>3584575</wp:posOffset>
                </wp:positionV>
                <wp:extent cx="6743065" cy="1370965"/>
                <wp:effectExtent l="635" t="635" r="0" b="0"/>
                <wp:wrapNone/>
                <wp:docPr id="4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160" cy="1370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9318" w:type="dxa"/>
                              <w:jc w:val="left"/>
                              <w:tblInd w:w="250" w:type="dxa"/>
                              <w:tblLayout w:type="fixed"/>
                              <w:tblCellMar>
                                <w:top w:w="0" w:type="dxa"/>
                                <w:left w:w="70" w:type="dxa"/>
                                <w:bottom w:w="0" w:type="dxa"/>
                                <w:right w:w="70" w:type="dxa"/>
                              </w:tblCellMar>
                              <w:tblLook w:val="0000" w:noHBand="0" w:noVBand="0" w:firstColumn="0" w:lastRow="0" w:lastColumn="0" w:firstRow="0"/>
                            </w:tblPr>
                            <w:tblGrid>
                              <w:gridCol w:w="1094"/>
                              <w:gridCol w:w="1837"/>
                              <w:gridCol w:w="1219"/>
                              <w:gridCol w:w="5167"/>
                            </w:tblGrid>
                            <w:tr>
                              <w:trPr/>
                              <w:tc>
                                <w:tcPr>
                                  <w:tcW w:w="1094" w:type="dxa"/>
                                  <w:tcBorders>
                                    <w:top w:val="single" w:sz="4" w:space="0" w:color="006699"/>
                                    <w:left w:val="single" w:sz="4" w:space="0" w:color="006699"/>
                                    <w:bottom w:val="single" w:sz="4" w:space="0" w:color="006699"/>
                                    <w:right w:val="single" w:sz="4" w:space="0" w:color="FFFFFF"/>
                                  </w:tcBorders>
                                  <w:shd w:color="auto" w:fill="006699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Verdana" w:ascii="Verdana" w:hAnsi="Verdana"/>
                                      <w:b/>
                                      <w:bCs/>
                                      <w:color w:val="FFFFFF"/>
                                      <w:sz w:val="20"/>
                                    </w:rPr>
                                    <w:t>Révision</w:t>
                                  </w:r>
                                </w:p>
                              </w:tc>
                              <w:tc>
                                <w:tcPr>
                                  <w:tcW w:w="1837" w:type="dxa"/>
                                  <w:tcBorders>
                                    <w:top w:val="single" w:sz="4" w:space="0" w:color="006699"/>
                                    <w:left w:val="single" w:sz="4" w:space="0" w:color="FFFFFF"/>
                                    <w:bottom w:val="single" w:sz="4" w:space="0" w:color="006699"/>
                                    <w:right w:val="single" w:sz="4" w:space="0" w:color="FFFFFF"/>
                                  </w:tcBorders>
                                  <w:shd w:color="auto" w:fill="006699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Verdana" w:ascii="Verdana" w:hAnsi="Verdana"/>
                                      <w:b/>
                                      <w:bCs/>
                                      <w:color w:val="FFFFFF"/>
                                      <w:sz w:val="20"/>
                                    </w:rPr>
                                    <w:t>Rédacteurs</w:t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6699"/>
                                    <w:left w:val="single" w:sz="4" w:space="0" w:color="FFFFFF"/>
                                    <w:bottom w:val="single" w:sz="4" w:space="0" w:color="006699"/>
                                    <w:right w:val="single" w:sz="4" w:space="0" w:color="FFFFFF"/>
                                  </w:tcBorders>
                                  <w:shd w:color="auto" w:fill="006699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Verdana" w:ascii="Verdana" w:hAnsi="Verdana"/>
                                      <w:b/>
                                      <w:bCs/>
                                      <w:color w:val="FFFFFF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5167" w:type="dxa"/>
                                  <w:tcBorders>
                                    <w:top w:val="single" w:sz="4" w:space="0" w:color="006699"/>
                                    <w:left w:val="single" w:sz="4" w:space="0" w:color="FFFFFF"/>
                                    <w:bottom w:val="single" w:sz="4" w:space="0" w:color="006699"/>
                                    <w:right w:val="single" w:sz="4" w:space="0" w:color="006699"/>
                                  </w:tcBorders>
                                  <w:shd w:color="auto" w:fill="006699" w:val="clear"/>
                                </w:tcPr>
                                <w:p>
                                  <w:pPr>
                                    <w:pStyle w:val="Contenudecadr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Verdana" w:ascii="Verdana" w:hAnsi="Verdana"/>
                                      <w:b/>
                                      <w:bCs/>
                                      <w:color w:val="FFFFFF"/>
                                      <w:sz w:val="20"/>
                                    </w:rPr>
                                    <w:t>Objet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94" w:type="dxa"/>
                                  <w:tcBorders>
                                    <w:top w:val="single" w:sz="4" w:space="0" w:color="006699"/>
                                    <w:left w:val="single" w:sz="4" w:space="0" w:color="006699"/>
                                    <w:bottom w:val="single" w:sz="4" w:space="0" w:color="006699"/>
                                    <w:right w:val="single" w:sz="4" w:space="0" w:color="006699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Verdana" w:ascii="Verdana" w:hAnsi="Verdana"/>
                                      <w:sz w:val="1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37" w:type="dxa"/>
                                  <w:tcBorders>
                                    <w:top w:val="single" w:sz="4" w:space="0" w:color="006699"/>
                                    <w:left w:val="single" w:sz="4" w:space="0" w:color="006699"/>
                                    <w:bottom w:val="single" w:sz="4" w:space="0" w:color="006699"/>
                                    <w:right w:val="single" w:sz="4" w:space="0" w:color="006699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Verdana" w:ascii="Verdana" w:hAnsi="Verdana"/>
                                      <w:sz w:val="18"/>
                                      <w:lang w:val="en-US"/>
                                    </w:rPr>
                                    <w:t>S DAUDEY</w:t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6699"/>
                                    <w:left w:val="single" w:sz="4" w:space="0" w:color="006699"/>
                                    <w:bottom w:val="single" w:sz="4" w:space="0" w:color="006699"/>
                                    <w:right w:val="single" w:sz="4" w:space="0" w:color="006699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Verdana" w:ascii="Verdana" w:hAnsi="Verdana"/>
                                      <w:sz w:val="18"/>
                                      <w:lang w:val="en-US"/>
                                    </w:rPr>
                                    <w:t>21/01/2025</w:t>
                                  </w:r>
                                </w:p>
                              </w:tc>
                              <w:tc>
                                <w:tcPr>
                                  <w:tcW w:w="5167" w:type="dxa"/>
                                  <w:tcBorders>
                                    <w:top w:val="single" w:sz="4" w:space="0" w:color="006699"/>
                                    <w:left w:val="single" w:sz="4" w:space="0" w:color="006699"/>
                                    <w:bottom w:val="single" w:sz="4" w:space="0" w:color="006699"/>
                                    <w:right w:val="single" w:sz="4" w:space="0" w:color="006699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EnvelopeReturn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Verdana" w:hAnsi="Verdana"/>
                                      <w:sz w:val="18"/>
                                      <w:szCs w:val="24"/>
                                    </w:rPr>
                                    <w:t>Création du document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92" w:hRule="atLeast"/>
                              </w:trPr>
                              <w:tc>
                                <w:tcPr>
                                  <w:tcW w:w="1094" w:type="dxa"/>
                                  <w:tcBorders>
                                    <w:top w:val="single" w:sz="4" w:space="0" w:color="006699"/>
                                    <w:left w:val="single" w:sz="4" w:space="0" w:color="006699"/>
                                    <w:bottom w:val="single" w:sz="4" w:space="0" w:color="006699"/>
                                    <w:right w:val="single" w:sz="4" w:space="0" w:color="006699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napToGrid w:val="false"/>
                                    <w:rPr>
                                      <w:rFonts w:ascii="Verdana" w:hAnsi="Verdana" w:cs="Verdana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Verdana" w:ascii="Verdana" w:hAnsi="Verdana"/>
                                      <w:sz w:val="18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837" w:type="dxa"/>
                                  <w:tcBorders>
                                    <w:top w:val="single" w:sz="4" w:space="0" w:color="006699"/>
                                    <w:left w:val="single" w:sz="4" w:space="0" w:color="006699"/>
                                    <w:bottom w:val="single" w:sz="4" w:space="0" w:color="006699"/>
                                    <w:right w:val="single" w:sz="4" w:space="0" w:color="006699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napToGrid w:val="false"/>
                                    <w:jc w:val="center"/>
                                    <w:rPr>
                                      <w:rFonts w:ascii="Verdana" w:hAnsi="Verdana" w:cs="Verdana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Verdana" w:ascii="Verdana" w:hAnsi="Verdana"/>
                                      <w:sz w:val="18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6699"/>
                                    <w:left w:val="single" w:sz="4" w:space="0" w:color="006699"/>
                                    <w:bottom w:val="single" w:sz="4" w:space="0" w:color="006699"/>
                                    <w:right w:val="single" w:sz="4" w:space="0" w:color="006699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napToGrid w:val="false"/>
                                    <w:jc w:val="center"/>
                                    <w:rPr>
                                      <w:rFonts w:ascii="Verdana" w:hAnsi="Verdana" w:cs="Verdana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Verdana" w:ascii="Verdana" w:hAnsi="Verdana"/>
                                      <w:sz w:val="18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67" w:type="dxa"/>
                                  <w:tcBorders>
                                    <w:top w:val="single" w:sz="4" w:space="0" w:color="006699"/>
                                    <w:left w:val="single" w:sz="4" w:space="0" w:color="006699"/>
                                    <w:bottom w:val="single" w:sz="4" w:space="0" w:color="006699"/>
                                    <w:right w:val="single" w:sz="4" w:space="0" w:color="006699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EnvelopeReturn"/>
                                    <w:snapToGrid w:val="false"/>
                                    <w:jc w:val="center"/>
                                    <w:rPr>
                                      <w:rFonts w:ascii="Verdana" w:hAnsi="Verdana" w:cs="Times New Roman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Verdana" w:hAnsi="Verdana"/>
                                      <w:sz w:val="18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92" w:hRule="atLeast"/>
                              </w:trPr>
                              <w:tc>
                                <w:tcPr>
                                  <w:tcW w:w="1094" w:type="dxa"/>
                                  <w:tcBorders>
                                    <w:top w:val="single" w:sz="4" w:space="0" w:color="006699"/>
                                    <w:left w:val="single" w:sz="4" w:space="0" w:color="006699"/>
                                    <w:bottom w:val="single" w:sz="4" w:space="0" w:color="006699"/>
                                    <w:right w:val="single" w:sz="4" w:space="0" w:color="006699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napToGrid w:val="false"/>
                                    <w:jc w:val="center"/>
                                    <w:rPr>
                                      <w:rFonts w:ascii="Verdana" w:hAnsi="Verdana" w:cs="Verdan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cs="Verdana" w:ascii="Verdana" w:hAnsi="Verdana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837" w:type="dxa"/>
                                  <w:tcBorders>
                                    <w:top w:val="single" w:sz="4" w:space="0" w:color="006699"/>
                                    <w:left w:val="single" w:sz="4" w:space="0" w:color="006699"/>
                                    <w:bottom w:val="single" w:sz="4" w:space="0" w:color="006699"/>
                                    <w:right w:val="single" w:sz="4" w:space="0" w:color="006699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napToGrid w:val="false"/>
                                    <w:jc w:val="center"/>
                                    <w:rPr>
                                      <w:rFonts w:ascii="Verdana" w:hAnsi="Verdana" w:cs="Verdan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cs="Verdana" w:ascii="Verdana" w:hAnsi="Verdana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6699"/>
                                    <w:left w:val="single" w:sz="4" w:space="0" w:color="006699"/>
                                    <w:bottom w:val="single" w:sz="4" w:space="0" w:color="006699"/>
                                    <w:right w:val="single" w:sz="4" w:space="0" w:color="006699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napToGrid w:val="false"/>
                                    <w:jc w:val="center"/>
                                    <w:rPr>
                                      <w:rFonts w:ascii="Verdana" w:hAnsi="Verdana" w:cs="Verdan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cs="Verdana" w:ascii="Verdana" w:hAnsi="Verdana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67" w:type="dxa"/>
                                  <w:tcBorders>
                                    <w:top w:val="single" w:sz="4" w:space="0" w:color="006699"/>
                                    <w:left w:val="single" w:sz="4" w:space="0" w:color="006699"/>
                                    <w:bottom w:val="single" w:sz="4" w:space="0" w:color="006699"/>
                                    <w:right w:val="single" w:sz="4" w:space="0" w:color="006699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EnvelopeReturn"/>
                                    <w:snapToGrid w:val="false"/>
                                    <w:jc w:val="center"/>
                                    <w:rPr>
                                      <w:rFonts w:ascii="Verdana" w:hAnsi="Verdana" w:cs="Times New Roman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Verdana" w:hAnsi="Verdana"/>
                                      <w:sz w:val="18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Header"/>
                              <w:tabs>
                                <w:tab w:val="clear" w:pos="4536"/>
                                <w:tab w:val="clear" w:pos="9072"/>
                              </w:tabs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2160" rIns="92160" tIns="46440" bIns="4644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path="m0,0l-2147483645,0l-2147483645,-2147483646l0,-2147483646xe" fillcolor="white" stroked="f" o:allowincell="f" style="position:absolute;margin-left:-27pt;margin-top:282.25pt;width:530.9pt;height:107.9pt;mso-wrap-style:none;v-text-anchor:middle" wp14:anchorId="1D35480E">
                <v:fill o:detectmouseclick="t" type="solid" color2="black" opacity="0"/>
                <v:stroke color="#3465a4" joinstyle="round" endcap="flat"/>
                <v:textbox>
                  <w:txbxContent>
                    <w:tbl>
                      <w:tblPr>
                        <w:tblW w:w="9318" w:type="dxa"/>
                        <w:jc w:val="left"/>
                        <w:tblInd w:w="250" w:type="dxa"/>
                        <w:tblLayout w:type="fixed"/>
                        <w:tblCellMar>
                          <w:top w:w="0" w:type="dxa"/>
                          <w:left w:w="70" w:type="dxa"/>
                          <w:bottom w:w="0" w:type="dxa"/>
                          <w:right w:w="70" w:type="dxa"/>
                        </w:tblCellMar>
                        <w:tblLook w:val="0000" w:noHBand="0" w:noVBand="0" w:firstColumn="0" w:lastRow="0" w:lastColumn="0" w:firstRow="0"/>
                      </w:tblPr>
                      <w:tblGrid>
                        <w:gridCol w:w="1094"/>
                        <w:gridCol w:w="1837"/>
                        <w:gridCol w:w="1219"/>
                        <w:gridCol w:w="5167"/>
                      </w:tblGrid>
                      <w:tr>
                        <w:trPr/>
                        <w:tc>
                          <w:tcPr>
                            <w:tcW w:w="1094" w:type="dxa"/>
                            <w:tcBorders>
                              <w:top w:val="single" w:sz="4" w:space="0" w:color="006699"/>
                              <w:left w:val="single" w:sz="4" w:space="0" w:color="006699"/>
                              <w:bottom w:val="single" w:sz="4" w:space="0" w:color="006699"/>
                              <w:right w:val="single" w:sz="4" w:space="0" w:color="FFFFFF"/>
                            </w:tcBorders>
                            <w:shd w:color="auto" w:fill="006699" w:val="clear"/>
                            <w:vAlign w:val="center"/>
                          </w:tcPr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Verdana" w:ascii="Verdana" w:hAnsi="Verdana"/>
                                <w:b/>
                                <w:bCs/>
                                <w:color w:val="FFFFFF"/>
                                <w:sz w:val="20"/>
                              </w:rPr>
                              <w:t>Révision</w:t>
                            </w:r>
                          </w:p>
                        </w:tc>
                        <w:tc>
                          <w:tcPr>
                            <w:tcW w:w="1837" w:type="dxa"/>
                            <w:tcBorders>
                              <w:top w:val="single" w:sz="4" w:space="0" w:color="006699"/>
                              <w:left w:val="single" w:sz="4" w:space="0" w:color="FFFFFF"/>
                              <w:bottom w:val="single" w:sz="4" w:space="0" w:color="006699"/>
                              <w:right w:val="single" w:sz="4" w:space="0" w:color="FFFFFF"/>
                            </w:tcBorders>
                            <w:shd w:color="auto" w:fill="006699" w:val="clear"/>
                            <w:vAlign w:val="center"/>
                          </w:tcPr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Verdana" w:ascii="Verdana" w:hAnsi="Verdana"/>
                                <w:b/>
                                <w:bCs/>
                                <w:color w:val="FFFFFF"/>
                                <w:sz w:val="20"/>
                              </w:rPr>
                              <w:t>Rédacteurs</w:t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6699"/>
                              <w:left w:val="single" w:sz="4" w:space="0" w:color="FFFFFF"/>
                              <w:bottom w:val="single" w:sz="4" w:space="0" w:color="006699"/>
                              <w:right w:val="single" w:sz="4" w:space="0" w:color="FFFFFF"/>
                            </w:tcBorders>
                            <w:shd w:color="auto" w:fill="006699" w:val="clear"/>
                            <w:vAlign w:val="center"/>
                          </w:tcPr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Verdana" w:ascii="Verdana" w:hAnsi="Verdana"/>
                                <w:b/>
                                <w:bCs/>
                                <w:color w:val="FFFFFF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5167" w:type="dxa"/>
                            <w:tcBorders>
                              <w:top w:val="single" w:sz="4" w:space="0" w:color="006699"/>
                              <w:left w:val="single" w:sz="4" w:space="0" w:color="FFFFFF"/>
                              <w:bottom w:val="single" w:sz="4" w:space="0" w:color="006699"/>
                              <w:right w:val="single" w:sz="4" w:space="0" w:color="006699"/>
                            </w:tcBorders>
                            <w:shd w:color="auto" w:fill="006699" w:val="clear"/>
                          </w:tcPr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Verdana" w:ascii="Verdana" w:hAnsi="Verdana"/>
                                <w:b/>
                                <w:bCs/>
                                <w:color w:val="FFFFFF"/>
                                <w:sz w:val="20"/>
                              </w:rPr>
                              <w:t>Objet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94" w:type="dxa"/>
                            <w:tcBorders>
                              <w:top w:val="single" w:sz="4" w:space="0" w:color="006699"/>
                              <w:left w:val="single" w:sz="4" w:space="0" w:color="006699"/>
                              <w:bottom w:val="single" w:sz="4" w:space="0" w:color="006699"/>
                              <w:right w:val="single" w:sz="4" w:space="0" w:color="006699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Verdana" w:ascii="Verdana" w:hAnsi="Verdana"/>
                                <w:sz w:val="1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37" w:type="dxa"/>
                            <w:tcBorders>
                              <w:top w:val="single" w:sz="4" w:space="0" w:color="006699"/>
                              <w:left w:val="single" w:sz="4" w:space="0" w:color="006699"/>
                              <w:bottom w:val="single" w:sz="4" w:space="0" w:color="006699"/>
                              <w:right w:val="single" w:sz="4" w:space="0" w:color="006699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Verdana" w:ascii="Verdana" w:hAnsi="Verdana"/>
                                <w:sz w:val="18"/>
                                <w:lang w:val="en-US"/>
                              </w:rPr>
                              <w:t>S DAUDEY</w:t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6699"/>
                              <w:left w:val="single" w:sz="4" w:space="0" w:color="006699"/>
                              <w:bottom w:val="single" w:sz="4" w:space="0" w:color="006699"/>
                              <w:right w:val="single" w:sz="4" w:space="0" w:color="006699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Verdana" w:ascii="Verdana" w:hAnsi="Verdana"/>
                                <w:sz w:val="18"/>
                                <w:lang w:val="en-US"/>
                              </w:rPr>
                              <w:t>21/01/2025</w:t>
                            </w:r>
                          </w:p>
                        </w:tc>
                        <w:tc>
                          <w:tcPr>
                            <w:tcW w:w="5167" w:type="dxa"/>
                            <w:tcBorders>
                              <w:top w:val="single" w:sz="4" w:space="0" w:color="006699"/>
                              <w:left w:val="single" w:sz="4" w:space="0" w:color="006699"/>
                              <w:bottom w:val="single" w:sz="4" w:space="0" w:color="006699"/>
                              <w:right w:val="single" w:sz="4" w:space="0" w:color="006699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EnvelopeReturn"/>
                              <w:jc w:val="center"/>
                              <w:rPr/>
                            </w:pPr>
                            <w:r>
                              <w:rPr>
                                <w:rFonts w:cs="Times New Roman" w:ascii="Verdana" w:hAnsi="Verdana"/>
                                <w:sz w:val="18"/>
                                <w:szCs w:val="24"/>
                              </w:rPr>
                              <w:t>Création du document</w:t>
                            </w:r>
                          </w:p>
                        </w:tc>
                      </w:tr>
                      <w:tr>
                        <w:trPr>
                          <w:trHeight w:val="492" w:hRule="atLeast"/>
                        </w:trPr>
                        <w:tc>
                          <w:tcPr>
                            <w:tcW w:w="1094" w:type="dxa"/>
                            <w:tcBorders>
                              <w:top w:val="single" w:sz="4" w:space="0" w:color="006699"/>
                              <w:left w:val="single" w:sz="4" w:space="0" w:color="006699"/>
                              <w:bottom w:val="single" w:sz="4" w:space="0" w:color="006699"/>
                              <w:right w:val="single" w:sz="4" w:space="0" w:color="006699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udecadre"/>
                              <w:snapToGrid w:val="false"/>
                              <w:rPr>
                                <w:rFonts w:ascii="Verdana" w:hAnsi="Verdana" w:cs="Verdan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sz w:val="18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1837" w:type="dxa"/>
                            <w:tcBorders>
                              <w:top w:val="single" w:sz="4" w:space="0" w:color="006699"/>
                              <w:left w:val="single" w:sz="4" w:space="0" w:color="006699"/>
                              <w:bottom w:val="single" w:sz="4" w:space="0" w:color="006699"/>
                              <w:right w:val="single" w:sz="4" w:space="0" w:color="006699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udecadre"/>
                              <w:snapToGrid w:val="false"/>
                              <w:jc w:val="center"/>
                              <w:rPr>
                                <w:rFonts w:ascii="Verdana" w:hAnsi="Verdana" w:cs="Verdan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sz w:val="18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6699"/>
                              <w:left w:val="single" w:sz="4" w:space="0" w:color="006699"/>
                              <w:bottom w:val="single" w:sz="4" w:space="0" w:color="006699"/>
                              <w:right w:val="single" w:sz="4" w:space="0" w:color="006699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udecadre"/>
                              <w:snapToGrid w:val="false"/>
                              <w:jc w:val="center"/>
                              <w:rPr>
                                <w:rFonts w:ascii="Verdana" w:hAnsi="Verdana" w:cs="Verdan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sz w:val="18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5167" w:type="dxa"/>
                            <w:tcBorders>
                              <w:top w:val="single" w:sz="4" w:space="0" w:color="006699"/>
                              <w:left w:val="single" w:sz="4" w:space="0" w:color="006699"/>
                              <w:bottom w:val="single" w:sz="4" w:space="0" w:color="006699"/>
                              <w:right w:val="single" w:sz="4" w:space="0" w:color="006699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EnvelopeReturn"/>
                              <w:snapToGrid w:val="false"/>
                              <w:jc w:val="center"/>
                              <w:rPr>
                                <w:rFonts w:ascii="Verdana" w:hAnsi="Verdana" w:cs="Times New Roman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cs="Times New Roman" w:ascii="Verdana" w:hAnsi="Verdana"/>
                                <w:sz w:val="18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492" w:hRule="atLeast"/>
                        </w:trPr>
                        <w:tc>
                          <w:tcPr>
                            <w:tcW w:w="1094" w:type="dxa"/>
                            <w:tcBorders>
                              <w:top w:val="single" w:sz="4" w:space="0" w:color="006699"/>
                              <w:left w:val="single" w:sz="4" w:space="0" w:color="006699"/>
                              <w:bottom w:val="single" w:sz="4" w:space="0" w:color="006699"/>
                              <w:right w:val="single" w:sz="4" w:space="0" w:color="006699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udecadre"/>
                              <w:snapToGrid w:val="false"/>
                              <w:jc w:val="center"/>
                              <w:rPr>
                                <w:rFonts w:ascii="Verdana" w:hAnsi="Verdana" w:cs="Verdana"/>
                                <w:sz w:val="18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1837" w:type="dxa"/>
                            <w:tcBorders>
                              <w:top w:val="single" w:sz="4" w:space="0" w:color="006699"/>
                              <w:left w:val="single" w:sz="4" w:space="0" w:color="006699"/>
                              <w:bottom w:val="single" w:sz="4" w:space="0" w:color="006699"/>
                              <w:right w:val="single" w:sz="4" w:space="0" w:color="006699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udecadre"/>
                              <w:snapToGrid w:val="false"/>
                              <w:jc w:val="center"/>
                              <w:rPr>
                                <w:rFonts w:ascii="Verdana" w:hAnsi="Verdana" w:cs="Verdana"/>
                                <w:sz w:val="18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6699"/>
                              <w:left w:val="single" w:sz="4" w:space="0" w:color="006699"/>
                              <w:bottom w:val="single" w:sz="4" w:space="0" w:color="006699"/>
                              <w:right w:val="single" w:sz="4" w:space="0" w:color="006699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udecadre"/>
                              <w:snapToGrid w:val="false"/>
                              <w:jc w:val="center"/>
                              <w:rPr>
                                <w:rFonts w:ascii="Verdana" w:hAnsi="Verdana" w:cs="Verdana"/>
                                <w:sz w:val="18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5167" w:type="dxa"/>
                            <w:tcBorders>
                              <w:top w:val="single" w:sz="4" w:space="0" w:color="006699"/>
                              <w:left w:val="single" w:sz="4" w:space="0" w:color="006699"/>
                              <w:bottom w:val="single" w:sz="4" w:space="0" w:color="006699"/>
                              <w:right w:val="single" w:sz="4" w:space="0" w:color="006699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EnvelopeReturn"/>
                              <w:snapToGrid w:val="false"/>
                              <w:jc w:val="center"/>
                              <w:rPr>
                                <w:rFonts w:ascii="Verdana" w:hAnsi="Verdana" w:cs="Times New Roman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cs="Times New Roman" w:ascii="Verdana" w:hAnsi="Verdana"/>
                                <w:sz w:val="18"/>
                                <w:szCs w:val="24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Header"/>
                        <w:tabs>
                          <w:tab w:val="clear" w:pos="4536"/>
                          <w:tab w:val="clear" w:pos="9072"/>
                        </w:tabs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ind w:hanging="432" w:left="432" w:right="31"/>
        <w:rPr/>
      </w:pPr>
      <w:bookmarkStart w:id="0" w:name="__RefHeading___Toc188446672"/>
      <w:bookmarkEnd w:id="0"/>
      <w:r>
        <w:rPr/>
        <w:t>Introduction</w:t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1" w:name="__RefHeading___Toc188446673"/>
      <w:bookmarkEnd w:id="1"/>
      <w:r>
        <w:rPr/>
        <w:t>Objet du document</w:t>
      </w:r>
    </w:p>
    <w:p>
      <w:pPr>
        <w:pStyle w:val="Normal1"/>
        <w:rPr/>
      </w:pPr>
      <w:r>
        <w:rPr/>
        <w:t>Ce document a pour objectif de présenter l’essentiel des questions fonctionnelles liées à la mise en place de l’application XXXXXX.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Ce document présente les différents cas d’utilisation recensés.</w:t>
      </w:r>
    </w:p>
    <w:p>
      <w:pPr>
        <w:pStyle w:val="Normal1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2" w:name="__RefHeading___Toc188446674"/>
      <w:bookmarkEnd w:id="2"/>
      <w:r>
        <w:rPr/>
        <w:t>Terminologie</w:t>
      </w:r>
    </w:p>
    <w:p>
      <w:pPr>
        <w:pStyle w:val="Normal"/>
        <w:ind w:hanging="2160" w:left="2160"/>
        <w:rPr/>
      </w:pPr>
      <w:r>
        <w:rPr/>
        <w:t>Métier</w:t>
        <w:tab/>
        <w:t>Livres, disques, DVD &amp; vidéo, jeux vidéo &amp; logiciels, loisirs créatifs, beaux-arts, papeterie.</w:t>
        <w:br/>
        <w:t>Tout produit est lié à un métier. Le métier permet de déterminer le gabarit d’affichage de la fiche produit.</w:t>
      </w:r>
    </w:p>
    <w:p>
      <w:pPr>
        <w:pStyle w:val="Normal"/>
        <w:ind w:hanging="2160" w:left="2160"/>
        <w:rPr/>
      </w:pPr>
      <w:r>
        <w:rPr/>
      </w:r>
    </w:p>
    <w:p>
      <w:pPr>
        <w:pStyle w:val="Normal"/>
        <w:ind w:hanging="2160" w:left="2160"/>
        <w:rPr/>
      </w:pPr>
      <w:r>
        <w:rPr/>
        <w:t>Rayon</w:t>
        <w:tab/>
        <w:t>Le rayon est un élément de la nomenclature des produits. La nomenclature des produits est organisée en niveaux.</w:t>
      </w:r>
    </w:p>
    <w:p>
      <w:pPr>
        <w:pStyle w:val="Normal"/>
        <w:ind w:hanging="2160" w:left="2160"/>
        <w:rPr/>
      </w:pPr>
      <w:r>
        <w:rPr/>
      </w:r>
    </w:p>
    <w:p>
      <w:pPr>
        <w:pStyle w:val="Normal"/>
        <w:ind w:hanging="2160" w:left="2160"/>
        <w:rPr/>
      </w:pPr>
      <w:r>
        <w:rPr/>
        <w:t>Secteur</w:t>
        <w:tab/>
        <w:t>Le secteur est un rayon de niveau 1 dans la nomenclature des produits. Il est différent du métier.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ind w:hanging="432" w:left="432" w:right="31"/>
        <w:rPr/>
      </w:pPr>
      <w:bookmarkStart w:id="3" w:name="__RefHeading___Toc188446675"/>
      <w:bookmarkEnd w:id="3"/>
      <w:r>
        <w:rPr/>
        <w:t>Sommaire</w:t>
      </w:r>
    </w:p>
    <w:p>
      <w:pPr>
        <w:pStyle w:val="Heading3"/>
        <w:numPr>
          <w:ilvl w:val="2"/>
          <w:numId w:val="1"/>
        </w:numPr>
        <w:rPr/>
      </w:pPr>
      <w:bookmarkStart w:id="4" w:name="__RefHeading___Toc188446676"/>
      <w:bookmarkEnd w:id="4"/>
      <w:r>
        <w:rPr/>
        <w:t>Table des matières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left" w:pos="480" w:leader="none"/>
              <w:tab w:val="right" w:pos="9062" w:leader="underscore"/>
            </w:tabs>
            <w:rPr/>
          </w:pPr>
          <w:r>
            <w:fldChar w:fldCharType="begin"/>
          </w:r>
          <w:r>
            <w:rPr>
              <w:webHidden/>
              <w:rStyle w:val="Sautdindex"/>
            </w:rPr>
            <w:instrText xml:space="preserve"> TOC \z \o "1-3" \u \h</w:instrText>
          </w:r>
          <w:r>
            <w:rPr>
              <w:webHidden/>
              <w:rStyle w:val="Sautdindex"/>
            </w:rPr>
            <w:fldChar w:fldCharType="separate"/>
          </w:r>
          <w:hyperlink w:anchor="__RefHeading___Toc188446672">
            <w:r>
              <w:rPr>
                <w:webHidden/>
                <w:rStyle w:val="Sautdindex"/>
              </w:rPr>
              <w:t>1</w:t>
            </w:r>
            <w:r>
              <w:rPr>
                <w:rStyle w:val="Sautdindex"/>
                <w:rFonts w:cs="Aptos" w:ascii="Aptos" w:hAnsi="Aptos"/>
                <w:b w:val="false"/>
                <w:caps w:val="false"/>
                <w:smallCaps w:val="false"/>
                <w:kern w:val="2"/>
                <w:sz w:val="24"/>
                <w:szCs w:val="24"/>
              </w:rPr>
              <w:tab/>
            </w:r>
            <w:r>
              <w:rPr>
                <w:rStyle w:val="Sautdindex"/>
              </w:rPr>
              <w:t>Introduction</w:t>
              <w:tab/>
              <w:t>2</w:t>
            </w:r>
          </w:hyperlink>
        </w:p>
        <w:p>
          <w:pPr>
            <w:pStyle w:val="TOC2"/>
            <w:rPr/>
          </w:pPr>
          <w:hyperlink w:anchor="__RefHeading___Toc188446673">
            <w:r>
              <w:rPr>
                <w:webHidden/>
                <w:rStyle w:val="Sautdindex"/>
                <w:lang w:val="fr-FR" w:eastAsia="ja-JP"/>
              </w:rPr>
              <w:t>1.1</w:t>
            </w:r>
            <w:r>
              <w:rPr>
                <w:rStyle w:val="Sautdindex"/>
                <w:rFonts w:cs="Aptos" w:ascii="Aptos" w:hAnsi="Aptos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Objet du document</w:t>
              <w:tab/>
              <w:t>2</w:t>
            </w:r>
          </w:hyperlink>
        </w:p>
        <w:p>
          <w:pPr>
            <w:pStyle w:val="TOC2"/>
            <w:rPr/>
          </w:pPr>
          <w:hyperlink w:anchor="__RefHeading___Toc188446674">
            <w:r>
              <w:rPr>
                <w:webHidden/>
                <w:rStyle w:val="Sautdindex"/>
                <w:lang w:val="fr-FR" w:eastAsia="ja-JP"/>
              </w:rPr>
              <w:t>1.2</w:t>
            </w:r>
            <w:r>
              <w:rPr>
                <w:rStyle w:val="Sautdindex"/>
                <w:rFonts w:cs="Aptos" w:ascii="Aptos" w:hAnsi="Aptos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Terminologie</w:t>
              <w:tab/>
              <w:t>2</w:t>
            </w:r>
          </w:hyperlink>
        </w:p>
        <w:p>
          <w:pPr>
            <w:pStyle w:val="TOC1"/>
            <w:tabs>
              <w:tab w:val="left" w:pos="480" w:leader="none"/>
              <w:tab w:val="right" w:pos="9062" w:leader="underscore"/>
            </w:tabs>
            <w:rPr/>
          </w:pPr>
          <w:hyperlink w:anchor="__RefHeading___Toc188446675">
            <w:r>
              <w:rPr>
                <w:webHidden/>
                <w:rStyle w:val="Sautdindex"/>
              </w:rPr>
              <w:t>2</w:t>
            </w:r>
            <w:r>
              <w:rPr>
                <w:rStyle w:val="Sautdindex"/>
                <w:rFonts w:cs="Aptos" w:ascii="Aptos" w:hAnsi="Aptos"/>
                <w:b w:val="false"/>
                <w:caps w:val="false"/>
                <w:smallCaps w:val="false"/>
                <w:kern w:val="2"/>
                <w:sz w:val="24"/>
                <w:szCs w:val="24"/>
              </w:rPr>
              <w:tab/>
            </w:r>
            <w:r>
              <w:rPr>
                <w:rStyle w:val="Sautdindex"/>
              </w:rPr>
              <w:t>Sommaire</w:t>
              <w:tab/>
              <w:t>3</w:t>
            </w:r>
          </w:hyperlink>
        </w:p>
        <w:p>
          <w:pPr>
            <w:pStyle w:val="TOC3"/>
            <w:tabs>
              <w:tab w:val="clear" w:pos="709"/>
              <w:tab w:val="left" w:pos="1440" w:leader="none"/>
              <w:tab w:val="right" w:pos="9730" w:leader="underscore"/>
            </w:tabs>
            <w:rPr/>
          </w:pPr>
          <w:hyperlink w:anchor="__RefHeading___Toc188446676">
            <w:r>
              <w:rPr>
                <w:webHidden/>
                <w:rStyle w:val="Sautdindex"/>
                <w:lang w:val="fr-FR" w:eastAsia="ja-JP"/>
              </w:rPr>
              <w:t>2.1.1</w:t>
            </w:r>
            <w:r>
              <w:rPr>
                <w:rStyle w:val="Sautdindex"/>
                <w:rFonts w:cs="Aptos" w:ascii="Aptos" w:hAnsi="Aptos"/>
                <w:i w:val="false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Table des matières</w:t>
              <w:tab/>
              <w:t>3</w:t>
            </w:r>
          </w:hyperlink>
        </w:p>
        <w:p>
          <w:pPr>
            <w:pStyle w:val="TOC1"/>
            <w:tabs>
              <w:tab w:val="left" w:pos="480" w:leader="none"/>
              <w:tab w:val="right" w:pos="9062" w:leader="underscore"/>
            </w:tabs>
            <w:rPr/>
          </w:pPr>
          <w:hyperlink w:anchor="__RefHeading___Toc188446677">
            <w:r>
              <w:rPr>
                <w:webHidden/>
                <w:rStyle w:val="Sautdindex"/>
              </w:rPr>
              <w:t>3</w:t>
            </w:r>
            <w:r>
              <w:rPr>
                <w:rStyle w:val="Sautdindex"/>
                <w:rFonts w:cs="Aptos" w:ascii="Aptos" w:hAnsi="Aptos"/>
                <w:b w:val="false"/>
                <w:caps w:val="false"/>
                <w:smallCaps w:val="false"/>
                <w:kern w:val="2"/>
                <w:sz w:val="24"/>
                <w:szCs w:val="24"/>
              </w:rPr>
              <w:tab/>
            </w:r>
            <w:r>
              <w:rPr>
                <w:rStyle w:val="Sautdindex"/>
              </w:rPr>
              <w:t>Focus fonctionnel : GENERAL</w:t>
              <w:tab/>
              <w:t>5</w:t>
            </w:r>
          </w:hyperlink>
        </w:p>
        <w:p>
          <w:pPr>
            <w:pStyle w:val="TOC2"/>
            <w:rPr/>
          </w:pPr>
          <w:hyperlink w:anchor="__RefHeading___Toc188446678">
            <w:r>
              <w:rPr>
                <w:webHidden/>
                <w:rStyle w:val="Sautdindex"/>
                <w:lang w:val="fr-FR" w:eastAsia="ja-JP"/>
              </w:rPr>
              <w:t>3.1</w:t>
            </w:r>
            <w:r>
              <w:rPr>
                <w:rStyle w:val="Sautdindex"/>
                <w:rFonts w:cs="Aptos" w:ascii="Aptos" w:hAnsi="Aptos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Diagramme de cas d’utilisation</w:t>
              <w:tab/>
              <w:t>5</w:t>
            </w:r>
          </w:hyperlink>
        </w:p>
        <w:p>
          <w:pPr>
            <w:pStyle w:val="TOC2"/>
            <w:rPr/>
          </w:pPr>
          <w:hyperlink w:anchor="__RefHeading___Toc188446679">
            <w:r>
              <w:rPr>
                <w:webHidden/>
                <w:rStyle w:val="Sautdindex"/>
                <w:lang w:val="fr-FR" w:eastAsia="ja-JP"/>
              </w:rPr>
              <w:t>3.2</w:t>
            </w:r>
            <w:r>
              <w:rPr>
                <w:rStyle w:val="Sautdindex"/>
                <w:rFonts w:cs="Aptos" w:ascii="Aptos" w:hAnsi="Aptos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Cas d’utilisation n°1 : S’authentifier</w:t>
              <w:tab/>
              <w:t>6</w:t>
            </w:r>
          </w:hyperlink>
        </w:p>
        <w:p>
          <w:pPr>
            <w:pStyle w:val="TOC3"/>
            <w:tabs>
              <w:tab w:val="clear" w:pos="709"/>
              <w:tab w:val="left" w:pos="1440" w:leader="none"/>
              <w:tab w:val="right" w:pos="9730" w:leader="underscore"/>
            </w:tabs>
            <w:rPr/>
          </w:pPr>
          <w:hyperlink w:anchor="__RefHeading___Toc188446680">
            <w:r>
              <w:rPr>
                <w:webHidden/>
                <w:rStyle w:val="Sautdindex"/>
                <w:lang w:val="fr-FR" w:eastAsia="ja-JP"/>
              </w:rPr>
              <w:t>3.2.1</w:t>
            </w:r>
            <w:r>
              <w:rPr>
                <w:rStyle w:val="Sautdindex"/>
                <w:rFonts w:cs="Aptos" w:ascii="Aptos" w:hAnsi="Aptos"/>
                <w:i w:val="false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Présentation de la fonctionnalité</w:t>
              <w:tab/>
              <w:t>6</w:t>
            </w:r>
          </w:hyperlink>
        </w:p>
        <w:p>
          <w:pPr>
            <w:pStyle w:val="TOC2"/>
            <w:rPr/>
          </w:pPr>
          <w:hyperlink w:anchor="__RefHeading___Toc188446681">
            <w:r>
              <w:rPr>
                <w:webHidden/>
                <w:rStyle w:val="Sautdindex"/>
                <w:lang w:val="fr-FR" w:eastAsia="ja-JP"/>
              </w:rPr>
              <w:t>3.3</w:t>
            </w:r>
            <w:r>
              <w:rPr>
                <w:rStyle w:val="Sautdindex"/>
                <w:rFonts w:cs="Aptos" w:ascii="Aptos" w:hAnsi="Aptos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Cas d’utilisation n°2 Se déconnecter</w:t>
              <w:tab/>
              <w:t>6</w:t>
            </w:r>
          </w:hyperlink>
        </w:p>
        <w:p>
          <w:pPr>
            <w:pStyle w:val="TOC3"/>
            <w:tabs>
              <w:tab w:val="clear" w:pos="709"/>
              <w:tab w:val="left" w:pos="1440" w:leader="none"/>
              <w:tab w:val="right" w:pos="9730" w:leader="underscore"/>
            </w:tabs>
            <w:rPr/>
          </w:pPr>
          <w:hyperlink w:anchor="__RefHeading___Toc188446682">
            <w:r>
              <w:rPr>
                <w:webHidden/>
                <w:rStyle w:val="Sautdindex"/>
                <w:lang w:val="fr-FR" w:eastAsia="ja-JP"/>
              </w:rPr>
              <w:t>3.3.1</w:t>
            </w:r>
            <w:r>
              <w:rPr>
                <w:rStyle w:val="Sautdindex"/>
                <w:rFonts w:cs="Aptos" w:ascii="Aptos" w:hAnsi="Aptos"/>
                <w:i w:val="false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Présentation de la fonctionnalité</w:t>
              <w:tab/>
              <w:t>6</w:t>
            </w:r>
          </w:hyperlink>
        </w:p>
        <w:p>
          <w:pPr>
            <w:pStyle w:val="TOC2"/>
            <w:rPr/>
          </w:pPr>
          <w:hyperlink w:anchor="__RefHeading___Toc188446683">
            <w:r>
              <w:rPr>
                <w:webHidden/>
                <w:rStyle w:val="Sautdindex"/>
                <w:lang w:val="fr-FR" w:eastAsia="ja-JP"/>
              </w:rPr>
              <w:t>3.4</w:t>
            </w:r>
            <w:r>
              <w:rPr>
                <w:rStyle w:val="Sautdindex"/>
                <w:rFonts w:cs="Aptos" w:ascii="Aptos" w:hAnsi="Aptos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Cas d’utilisation n°3  Accueil</w:t>
              <w:tab/>
              <w:t>7</w:t>
            </w:r>
          </w:hyperlink>
        </w:p>
        <w:p>
          <w:pPr>
            <w:pStyle w:val="TOC3"/>
            <w:tabs>
              <w:tab w:val="clear" w:pos="709"/>
              <w:tab w:val="left" w:pos="1440" w:leader="none"/>
              <w:tab w:val="right" w:pos="9730" w:leader="underscore"/>
            </w:tabs>
            <w:rPr/>
          </w:pPr>
          <w:hyperlink w:anchor="__RefHeading___Toc188446684">
            <w:r>
              <w:rPr>
                <w:webHidden/>
                <w:rStyle w:val="Sautdindex"/>
                <w:lang w:val="fr-FR" w:eastAsia="ja-JP"/>
              </w:rPr>
              <w:t>3.4.1</w:t>
            </w:r>
            <w:r>
              <w:rPr>
                <w:rStyle w:val="Sautdindex"/>
                <w:rFonts w:cs="Aptos" w:ascii="Aptos" w:hAnsi="Aptos"/>
                <w:i w:val="false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Présentation de la fonctionnalité</w:t>
              <w:tab/>
              <w:t>7</w:t>
            </w:r>
          </w:hyperlink>
        </w:p>
        <w:p>
          <w:pPr>
            <w:pStyle w:val="TOC1"/>
            <w:tabs>
              <w:tab w:val="left" w:pos="480" w:leader="none"/>
              <w:tab w:val="right" w:pos="9062" w:leader="underscore"/>
            </w:tabs>
            <w:rPr/>
          </w:pPr>
          <w:hyperlink w:anchor="__RefHeading___Toc188446685">
            <w:r>
              <w:rPr>
                <w:webHidden/>
                <w:rStyle w:val="Sautdindex"/>
              </w:rPr>
              <w:t>4</w:t>
            </w:r>
            <w:r>
              <w:rPr>
                <w:rStyle w:val="Sautdindex"/>
                <w:rFonts w:cs="Aptos" w:ascii="Aptos" w:hAnsi="Aptos"/>
                <w:b w:val="false"/>
                <w:caps w:val="false"/>
                <w:smallCaps w:val="false"/>
                <w:kern w:val="2"/>
                <w:sz w:val="24"/>
                <w:szCs w:val="24"/>
              </w:rPr>
              <w:tab/>
            </w:r>
            <w:r>
              <w:rPr>
                <w:rStyle w:val="Sautdindex"/>
              </w:rPr>
              <w:t>Focus fonctionnel : PARTICIPER A UN COVOITURAGE</w:t>
              <w:tab/>
              <w:t>9</w:t>
            </w:r>
          </w:hyperlink>
        </w:p>
        <w:p>
          <w:pPr>
            <w:pStyle w:val="TOC2"/>
            <w:rPr/>
          </w:pPr>
          <w:hyperlink w:anchor="__RefHeading___Toc188446686">
            <w:r>
              <w:rPr>
                <w:webHidden/>
                <w:rStyle w:val="Sautdindex"/>
                <w:lang w:val="fr-FR" w:eastAsia="ja-JP"/>
              </w:rPr>
              <w:t>4.1</w:t>
            </w:r>
            <w:r>
              <w:rPr>
                <w:rStyle w:val="Sautdindex"/>
                <w:rFonts w:cs="Aptos" w:ascii="Aptos" w:hAnsi="Aptos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Cas d’utilisation n°3 visualiser la liste des covoiturages réservés</w:t>
              <w:tab/>
              <w:t>9</w:t>
            </w:r>
          </w:hyperlink>
        </w:p>
        <w:p>
          <w:pPr>
            <w:pStyle w:val="TOC3"/>
            <w:tabs>
              <w:tab w:val="clear" w:pos="709"/>
              <w:tab w:val="left" w:pos="1440" w:leader="none"/>
              <w:tab w:val="right" w:pos="9730" w:leader="underscore"/>
            </w:tabs>
            <w:rPr/>
          </w:pPr>
          <w:hyperlink w:anchor="__RefHeading___Toc188446687">
            <w:r>
              <w:rPr>
                <w:webHidden/>
                <w:rStyle w:val="Sautdindex"/>
                <w:lang w:val="fr-FR" w:eastAsia="ja-JP"/>
              </w:rPr>
              <w:t>4.1.1</w:t>
            </w:r>
            <w:r>
              <w:rPr>
                <w:rStyle w:val="Sautdindex"/>
                <w:rFonts w:cs="Aptos" w:ascii="Aptos" w:hAnsi="Aptos"/>
                <w:i w:val="false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Présentation de la fonctionnalité</w:t>
              <w:tab/>
              <w:t>9</w:t>
            </w:r>
          </w:hyperlink>
        </w:p>
        <w:p>
          <w:pPr>
            <w:pStyle w:val="TOC2"/>
            <w:rPr/>
          </w:pPr>
          <w:hyperlink w:anchor="__RefHeading___Toc188446688">
            <w:r>
              <w:rPr>
                <w:webHidden/>
                <w:rStyle w:val="Sautdindex"/>
                <w:lang w:val="fr-FR" w:eastAsia="ja-JP"/>
              </w:rPr>
              <w:t>4.1</w:t>
            </w:r>
            <w:r>
              <w:rPr>
                <w:rStyle w:val="Sautdindex"/>
                <w:rFonts w:cs="Aptos" w:ascii="Aptos" w:hAnsi="Aptos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Cas d’utilisation n°6 visualisation des détails du covoiturage en participation</w:t>
              <w:tab/>
              <w:t>10</w:t>
            </w:r>
          </w:hyperlink>
        </w:p>
        <w:p>
          <w:pPr>
            <w:pStyle w:val="TOC3"/>
            <w:tabs>
              <w:tab w:val="clear" w:pos="709"/>
              <w:tab w:val="left" w:pos="1440" w:leader="none"/>
              <w:tab w:val="right" w:pos="9730" w:leader="underscore"/>
            </w:tabs>
            <w:rPr/>
          </w:pPr>
          <w:hyperlink w:anchor="__RefHeading___Toc188446689">
            <w:r>
              <w:rPr>
                <w:webHidden/>
                <w:rStyle w:val="Sautdindex"/>
                <w:lang w:val="fr-FR" w:eastAsia="ja-JP"/>
              </w:rPr>
              <w:t>4.1.1</w:t>
            </w:r>
            <w:r>
              <w:rPr>
                <w:rStyle w:val="Sautdindex"/>
                <w:rFonts w:cs="Aptos" w:ascii="Aptos" w:hAnsi="Aptos"/>
                <w:i w:val="false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Présentation de la fonctionnalité</w:t>
              <w:tab/>
              <w:t>10</w:t>
            </w:r>
          </w:hyperlink>
        </w:p>
        <w:p>
          <w:pPr>
            <w:pStyle w:val="TOC2"/>
            <w:rPr/>
          </w:pPr>
          <w:hyperlink w:anchor="__RefHeading___Toc188446690">
            <w:r>
              <w:rPr>
                <w:webHidden/>
                <w:rStyle w:val="Sautdindex"/>
                <w:lang w:val="fr-FR" w:eastAsia="ja-JP"/>
              </w:rPr>
              <w:t>4.2</w:t>
            </w:r>
            <w:r>
              <w:rPr>
                <w:rStyle w:val="Sautdindex"/>
                <w:rFonts w:cs="Aptos" w:ascii="Aptos" w:hAnsi="Aptos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Cas d’utilisation n° 5 Annuler la participation au covoiturage</w:t>
              <w:tab/>
              <w:t>11</w:t>
            </w:r>
          </w:hyperlink>
        </w:p>
        <w:p>
          <w:pPr>
            <w:pStyle w:val="TOC3"/>
            <w:tabs>
              <w:tab w:val="clear" w:pos="709"/>
              <w:tab w:val="left" w:pos="1440" w:leader="none"/>
              <w:tab w:val="right" w:pos="9730" w:leader="underscore"/>
            </w:tabs>
            <w:rPr/>
          </w:pPr>
          <w:hyperlink w:anchor="__RefHeading___Toc188446691">
            <w:r>
              <w:rPr>
                <w:webHidden/>
                <w:rStyle w:val="Sautdindex"/>
                <w:lang w:val="fr-FR" w:eastAsia="ja-JP"/>
              </w:rPr>
              <w:t>4.2.1</w:t>
            </w:r>
            <w:r>
              <w:rPr>
                <w:rStyle w:val="Sautdindex"/>
                <w:rFonts w:cs="Aptos" w:ascii="Aptos" w:hAnsi="Aptos"/>
                <w:i w:val="false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Présentation de la fonctionnalité</w:t>
              <w:tab/>
              <w:t>11</w:t>
            </w:r>
          </w:hyperlink>
        </w:p>
        <w:p>
          <w:pPr>
            <w:pStyle w:val="TOC2"/>
            <w:rPr/>
          </w:pPr>
          <w:hyperlink w:anchor="__RefHeading___Toc188446692">
            <w:r>
              <w:rPr>
                <w:webHidden/>
                <w:rStyle w:val="Sautdindex"/>
                <w:lang w:val="fr-FR" w:eastAsia="ja-JP"/>
              </w:rPr>
              <w:t>4.1</w:t>
            </w:r>
            <w:r>
              <w:rPr>
                <w:rStyle w:val="Sautdindex"/>
                <w:rFonts w:cs="Aptos" w:ascii="Aptos" w:hAnsi="Aptos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Cas d’utilisation n°7 rechercher un covoiturage</w:t>
              <w:tab/>
              <w:t>12</w:t>
            </w:r>
          </w:hyperlink>
        </w:p>
        <w:p>
          <w:pPr>
            <w:pStyle w:val="TOC3"/>
            <w:tabs>
              <w:tab w:val="clear" w:pos="709"/>
              <w:tab w:val="left" w:pos="1440" w:leader="none"/>
              <w:tab w:val="right" w:pos="9730" w:leader="underscore"/>
            </w:tabs>
            <w:rPr/>
          </w:pPr>
          <w:hyperlink w:anchor="__RefHeading___Toc188446693">
            <w:r>
              <w:rPr>
                <w:webHidden/>
                <w:rStyle w:val="Sautdindex"/>
                <w:lang w:val="fr-FR" w:eastAsia="ja-JP"/>
              </w:rPr>
              <w:t>4.1.1</w:t>
            </w:r>
            <w:r>
              <w:rPr>
                <w:rStyle w:val="Sautdindex"/>
                <w:rFonts w:cs="Aptos" w:ascii="Aptos" w:hAnsi="Aptos"/>
                <w:i w:val="false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Présentation de la fonctionnalité</w:t>
              <w:tab/>
              <w:t>12</w:t>
            </w:r>
          </w:hyperlink>
        </w:p>
        <w:p>
          <w:pPr>
            <w:pStyle w:val="TOC2"/>
            <w:rPr/>
          </w:pPr>
          <w:hyperlink w:anchor="__RefHeading___Toc188446694">
            <w:r>
              <w:rPr>
                <w:webHidden/>
                <w:rStyle w:val="Sautdindex"/>
                <w:lang w:val="fr-FR" w:eastAsia="ja-JP"/>
              </w:rPr>
              <w:t>4.2</w:t>
            </w:r>
            <w:r>
              <w:rPr>
                <w:rStyle w:val="Sautdindex"/>
                <w:rFonts w:cs="Aptos" w:ascii="Aptos" w:hAnsi="Aptos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Cas d’utilisation n°8 réserver un covoiturage</w:t>
              <w:tab/>
              <w:t>13</w:t>
            </w:r>
          </w:hyperlink>
        </w:p>
        <w:p>
          <w:pPr>
            <w:pStyle w:val="TOC3"/>
            <w:tabs>
              <w:tab w:val="clear" w:pos="709"/>
              <w:tab w:val="left" w:pos="1440" w:leader="none"/>
              <w:tab w:val="right" w:pos="9730" w:leader="underscore"/>
            </w:tabs>
            <w:rPr/>
          </w:pPr>
          <w:hyperlink w:anchor="__RefHeading___Toc188446695">
            <w:r>
              <w:rPr>
                <w:webHidden/>
                <w:rStyle w:val="Sautdindex"/>
                <w:lang w:val="fr-FR" w:eastAsia="ja-JP"/>
              </w:rPr>
              <w:t>4.2.1</w:t>
            </w:r>
            <w:r>
              <w:rPr>
                <w:rStyle w:val="Sautdindex"/>
                <w:rFonts w:cs="Aptos" w:ascii="Aptos" w:hAnsi="Aptos"/>
                <w:i w:val="false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Présentation de la fonctionnalité</w:t>
              <w:tab/>
              <w:t>13</w:t>
            </w:r>
          </w:hyperlink>
        </w:p>
        <w:p>
          <w:pPr>
            <w:pStyle w:val="TOC2"/>
            <w:rPr/>
          </w:pPr>
          <w:hyperlink w:anchor="__RefHeading___Toc188446696">
            <w:r>
              <w:rPr>
                <w:webHidden/>
                <w:rStyle w:val="Sautdindex"/>
                <w:lang w:val="fr-FR" w:eastAsia="ja-JP"/>
              </w:rPr>
              <w:t>4.1</w:t>
            </w:r>
            <w:r>
              <w:rPr>
                <w:rStyle w:val="Sautdindex"/>
                <w:rFonts w:cs="Aptos" w:ascii="Aptos" w:hAnsi="Aptos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Cas d’utilisation n°4 Visualiser l’historique des réservation de covoiturages</w:t>
              <w:tab/>
              <w:t>13</w:t>
            </w:r>
          </w:hyperlink>
        </w:p>
        <w:p>
          <w:pPr>
            <w:pStyle w:val="TOC3"/>
            <w:tabs>
              <w:tab w:val="clear" w:pos="709"/>
              <w:tab w:val="left" w:pos="1440" w:leader="none"/>
              <w:tab w:val="right" w:pos="9730" w:leader="underscore"/>
            </w:tabs>
            <w:rPr/>
          </w:pPr>
          <w:hyperlink w:anchor="__RefHeading___Toc188446697">
            <w:r>
              <w:rPr>
                <w:webHidden/>
                <w:rStyle w:val="Sautdindex"/>
                <w:lang w:val="fr-FR" w:eastAsia="ja-JP"/>
              </w:rPr>
              <w:t>4.1.1</w:t>
            </w:r>
            <w:r>
              <w:rPr>
                <w:rStyle w:val="Sautdindex"/>
                <w:rFonts w:cs="Aptos" w:ascii="Aptos" w:hAnsi="Aptos"/>
                <w:i w:val="false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Présentation de la fonctionnalité</w:t>
              <w:tab/>
              <w:t>13</w:t>
            </w:r>
          </w:hyperlink>
        </w:p>
        <w:p>
          <w:pPr>
            <w:pStyle w:val="TOC1"/>
            <w:tabs>
              <w:tab w:val="left" w:pos="480" w:leader="none"/>
              <w:tab w:val="right" w:pos="9062" w:leader="underscore"/>
            </w:tabs>
            <w:rPr/>
          </w:pPr>
          <w:hyperlink w:anchor="__RefHeading___Toc188446698">
            <w:r>
              <w:rPr>
                <w:webHidden/>
                <w:rStyle w:val="Sautdindex"/>
              </w:rPr>
              <w:t>5</w:t>
            </w:r>
            <w:r>
              <w:rPr>
                <w:rStyle w:val="Sautdindex"/>
                <w:rFonts w:cs="Aptos" w:ascii="Aptos" w:hAnsi="Aptos"/>
                <w:b w:val="false"/>
                <w:caps w:val="false"/>
                <w:smallCaps w:val="false"/>
                <w:kern w:val="2"/>
                <w:sz w:val="24"/>
                <w:szCs w:val="24"/>
              </w:rPr>
              <w:tab/>
            </w:r>
            <w:r>
              <w:rPr>
                <w:rStyle w:val="Sautdindex"/>
              </w:rPr>
              <w:t>Focus fonctionnel : ORGANISER A UN COVOITURAGE</w:t>
              <w:tab/>
              <w:t>15</w:t>
            </w:r>
          </w:hyperlink>
        </w:p>
        <w:p>
          <w:pPr>
            <w:pStyle w:val="TOC2"/>
            <w:rPr/>
          </w:pPr>
          <w:hyperlink w:anchor="__RefHeading___Toc188446699">
            <w:r>
              <w:rPr>
                <w:webHidden/>
                <w:rStyle w:val="Sautdindex"/>
                <w:lang w:val="fr-FR" w:eastAsia="ja-JP"/>
              </w:rPr>
              <w:t>5.1</w:t>
            </w:r>
            <w:r>
              <w:rPr>
                <w:rStyle w:val="Sautdindex"/>
                <w:rFonts w:cs="Aptos" w:ascii="Aptos" w:hAnsi="Aptos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Cas d’utilisation n°12 visualiser la liste des covoiturages organisés</w:t>
              <w:tab/>
              <w:t>15</w:t>
            </w:r>
          </w:hyperlink>
        </w:p>
        <w:p>
          <w:pPr>
            <w:pStyle w:val="TOC3"/>
            <w:tabs>
              <w:tab w:val="clear" w:pos="709"/>
              <w:tab w:val="left" w:pos="1440" w:leader="none"/>
              <w:tab w:val="right" w:pos="9730" w:leader="underscore"/>
            </w:tabs>
            <w:rPr/>
          </w:pPr>
          <w:hyperlink w:anchor="__RefHeading___Toc188446700">
            <w:r>
              <w:rPr>
                <w:webHidden/>
                <w:rStyle w:val="Sautdindex"/>
                <w:lang w:val="fr-FR" w:eastAsia="ja-JP"/>
              </w:rPr>
              <w:t>5.1.1</w:t>
            </w:r>
            <w:r>
              <w:rPr>
                <w:rStyle w:val="Sautdindex"/>
                <w:rFonts w:cs="Aptos" w:ascii="Aptos" w:hAnsi="Aptos"/>
                <w:i w:val="false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Présentation de la fonctionnalité</w:t>
              <w:tab/>
              <w:t>15</w:t>
            </w:r>
          </w:hyperlink>
        </w:p>
        <w:p>
          <w:pPr>
            <w:pStyle w:val="TOC2"/>
            <w:rPr/>
          </w:pPr>
          <w:hyperlink w:anchor="__RefHeading___Toc188446701">
            <w:r>
              <w:rPr>
                <w:webHidden/>
                <w:rStyle w:val="Sautdindex"/>
                <w:lang w:val="fr-FR" w:eastAsia="ja-JP"/>
              </w:rPr>
              <w:t>5.2</w:t>
            </w:r>
            <w:r>
              <w:rPr>
                <w:rStyle w:val="Sautdindex"/>
                <w:rFonts w:cs="Aptos" w:ascii="Aptos" w:hAnsi="Aptos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Cas d’utilisation n°17 visualiser le détail de covoiturage organisé</w:t>
              <w:tab/>
              <w:t>16</w:t>
            </w:r>
          </w:hyperlink>
        </w:p>
        <w:p>
          <w:pPr>
            <w:pStyle w:val="TOC3"/>
            <w:tabs>
              <w:tab w:val="clear" w:pos="709"/>
              <w:tab w:val="left" w:pos="1440" w:leader="none"/>
              <w:tab w:val="right" w:pos="9730" w:leader="underscore"/>
            </w:tabs>
            <w:rPr/>
          </w:pPr>
          <w:hyperlink w:anchor="__RefHeading___Toc188446702">
            <w:r>
              <w:rPr>
                <w:webHidden/>
                <w:rStyle w:val="Sautdindex"/>
                <w:lang w:val="fr-FR" w:eastAsia="ja-JP"/>
              </w:rPr>
              <w:t>5.2.1</w:t>
            </w:r>
            <w:r>
              <w:rPr>
                <w:rStyle w:val="Sautdindex"/>
                <w:rFonts w:cs="Aptos" w:ascii="Aptos" w:hAnsi="Aptos"/>
                <w:i w:val="false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Présentation de la fonctionnalité</w:t>
              <w:tab/>
              <w:t>16</w:t>
            </w:r>
          </w:hyperlink>
        </w:p>
        <w:p>
          <w:pPr>
            <w:pStyle w:val="TOC2"/>
            <w:rPr/>
          </w:pPr>
          <w:hyperlink w:anchor="__RefHeading___Toc188446703">
            <w:r>
              <w:rPr>
                <w:webHidden/>
                <w:rStyle w:val="Sautdindex"/>
                <w:lang w:val="fr-FR" w:eastAsia="ja-JP"/>
              </w:rPr>
              <w:t>5.1</w:t>
            </w:r>
            <w:r>
              <w:rPr>
                <w:rStyle w:val="Sautdindex"/>
                <w:rFonts w:cs="Aptos" w:ascii="Aptos" w:hAnsi="Aptos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Cas d’utilisation n°13 Annuler un covoiturage</w:t>
              <w:tab/>
              <w:t>17</w:t>
            </w:r>
          </w:hyperlink>
        </w:p>
        <w:p>
          <w:pPr>
            <w:pStyle w:val="TOC3"/>
            <w:tabs>
              <w:tab w:val="clear" w:pos="709"/>
              <w:tab w:val="left" w:pos="1440" w:leader="none"/>
              <w:tab w:val="right" w:pos="9730" w:leader="underscore"/>
            </w:tabs>
            <w:rPr/>
          </w:pPr>
          <w:hyperlink w:anchor="__RefHeading___Toc188446704">
            <w:r>
              <w:rPr>
                <w:webHidden/>
                <w:rStyle w:val="Sautdindex"/>
                <w:lang w:val="fr-FR" w:eastAsia="ja-JP"/>
              </w:rPr>
              <w:t>5.1.1</w:t>
            </w:r>
            <w:r>
              <w:rPr>
                <w:rStyle w:val="Sautdindex"/>
                <w:rFonts w:cs="Aptos" w:ascii="Aptos" w:hAnsi="Aptos"/>
                <w:i w:val="false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Présentation de la fonctionnalité</w:t>
              <w:tab/>
              <w:t>17</w:t>
            </w:r>
          </w:hyperlink>
        </w:p>
        <w:p>
          <w:pPr>
            <w:pStyle w:val="TOC2"/>
            <w:rPr/>
          </w:pPr>
          <w:hyperlink w:anchor="__RefHeading___Toc188446705">
            <w:r>
              <w:rPr>
                <w:webHidden/>
                <w:rStyle w:val="Sautdindex"/>
                <w:lang w:val="fr-FR" w:eastAsia="ja-JP"/>
              </w:rPr>
              <w:t>5.2</w:t>
            </w:r>
            <w:r>
              <w:rPr>
                <w:rStyle w:val="Sautdindex"/>
                <w:rFonts w:cs="Aptos" w:ascii="Aptos" w:hAnsi="Aptos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Cas d’utilisation n°9 Créer un covoiturage</w:t>
              <w:tab/>
              <w:t>17</w:t>
            </w:r>
          </w:hyperlink>
        </w:p>
        <w:p>
          <w:pPr>
            <w:pStyle w:val="TOC3"/>
            <w:tabs>
              <w:tab w:val="clear" w:pos="709"/>
              <w:tab w:val="left" w:pos="1440" w:leader="none"/>
              <w:tab w:val="right" w:pos="9730" w:leader="underscore"/>
            </w:tabs>
            <w:rPr/>
          </w:pPr>
          <w:hyperlink w:anchor="__RefHeading___Toc188446706">
            <w:r>
              <w:rPr>
                <w:webHidden/>
                <w:rStyle w:val="Sautdindex"/>
                <w:lang w:val="fr-FR" w:eastAsia="ja-JP"/>
              </w:rPr>
              <w:t>5.2.1</w:t>
            </w:r>
            <w:r>
              <w:rPr>
                <w:rStyle w:val="Sautdindex"/>
                <w:rFonts w:cs="Aptos" w:ascii="Aptos" w:hAnsi="Aptos"/>
                <w:i w:val="false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Présentation de la fonctionnalité</w:t>
              <w:tab/>
              <w:t>17</w:t>
            </w:r>
          </w:hyperlink>
        </w:p>
        <w:p>
          <w:pPr>
            <w:pStyle w:val="TOC2"/>
            <w:rPr/>
          </w:pPr>
          <w:hyperlink w:anchor="__RefHeading___Toc188446707">
            <w:r>
              <w:rPr>
                <w:webHidden/>
                <w:rStyle w:val="Sautdindex"/>
                <w:lang w:val="fr-FR" w:eastAsia="ja-JP"/>
              </w:rPr>
              <w:t>5.3</w:t>
            </w:r>
            <w:r>
              <w:rPr>
                <w:rStyle w:val="Sautdindex"/>
                <w:rFonts w:cs="Aptos" w:ascii="Aptos" w:hAnsi="Aptos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Cas d’utilisation n°10 choisir un véhicule dans un covoiturage</w:t>
              <w:tab/>
              <w:t>18</w:t>
            </w:r>
          </w:hyperlink>
        </w:p>
        <w:p>
          <w:pPr>
            <w:pStyle w:val="TOC3"/>
            <w:tabs>
              <w:tab w:val="clear" w:pos="709"/>
              <w:tab w:val="left" w:pos="1440" w:leader="none"/>
              <w:tab w:val="right" w:pos="9730" w:leader="underscore"/>
            </w:tabs>
            <w:rPr/>
          </w:pPr>
          <w:hyperlink w:anchor="__RefHeading___Toc188446708">
            <w:r>
              <w:rPr>
                <w:webHidden/>
                <w:rStyle w:val="Sautdindex"/>
                <w:lang w:val="fr-FR" w:eastAsia="ja-JP"/>
              </w:rPr>
              <w:t>5.3.1</w:t>
            </w:r>
            <w:r>
              <w:rPr>
                <w:rStyle w:val="Sautdindex"/>
                <w:rFonts w:cs="Aptos" w:ascii="Aptos" w:hAnsi="Aptos"/>
                <w:i w:val="false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Présentation de la fonctionnalité</w:t>
              <w:tab/>
              <w:t>18</w:t>
            </w:r>
          </w:hyperlink>
        </w:p>
        <w:p>
          <w:pPr>
            <w:pStyle w:val="TOC2"/>
            <w:rPr/>
          </w:pPr>
          <w:hyperlink w:anchor="__RefHeading___Toc188446709">
            <w:r>
              <w:rPr>
                <w:webHidden/>
                <w:rStyle w:val="Sautdindex"/>
                <w:lang w:val="fr-FR" w:eastAsia="ja-JP"/>
              </w:rPr>
              <w:t>5.4</w:t>
            </w:r>
            <w:r>
              <w:rPr>
                <w:rStyle w:val="Sautdindex"/>
                <w:rFonts w:cs="Aptos" w:ascii="Aptos" w:hAnsi="Aptos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Cas d’utilisation n°11 créer un véhicule</w:t>
              <w:tab/>
              <w:t>19</w:t>
            </w:r>
          </w:hyperlink>
        </w:p>
        <w:p>
          <w:pPr>
            <w:pStyle w:val="TOC3"/>
            <w:tabs>
              <w:tab w:val="clear" w:pos="709"/>
              <w:tab w:val="left" w:pos="1440" w:leader="none"/>
              <w:tab w:val="right" w:pos="9730" w:leader="underscore"/>
            </w:tabs>
            <w:rPr/>
          </w:pPr>
          <w:hyperlink w:anchor="__RefHeading___Toc188446710">
            <w:r>
              <w:rPr>
                <w:webHidden/>
                <w:rStyle w:val="Sautdindex"/>
                <w:lang w:val="fr-FR" w:eastAsia="ja-JP"/>
              </w:rPr>
              <w:t>5.4.1</w:t>
            </w:r>
            <w:r>
              <w:rPr>
                <w:rStyle w:val="Sautdindex"/>
                <w:rFonts w:cs="Aptos" w:ascii="Aptos" w:hAnsi="Aptos"/>
                <w:i w:val="false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Présentation de la fonctionnalité</w:t>
              <w:tab/>
              <w:t>19</w:t>
            </w:r>
          </w:hyperlink>
        </w:p>
        <w:p>
          <w:pPr>
            <w:pStyle w:val="TOC2"/>
            <w:rPr/>
          </w:pPr>
          <w:hyperlink w:anchor="__RefHeading___Toc188446711">
            <w:r>
              <w:rPr>
                <w:webHidden/>
                <w:rStyle w:val="Sautdindex"/>
                <w:lang w:val="fr-FR" w:eastAsia="ja-JP"/>
              </w:rPr>
              <w:t>5.5</w:t>
            </w:r>
            <w:r>
              <w:rPr>
                <w:rStyle w:val="Sautdindex"/>
                <w:rFonts w:cs="Aptos" w:ascii="Aptos" w:hAnsi="Aptos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Cas d’utilisation n°14 modifier un covoiturage</w:t>
              <w:tab/>
              <w:t>19</w:t>
            </w:r>
          </w:hyperlink>
        </w:p>
        <w:p>
          <w:pPr>
            <w:pStyle w:val="TOC3"/>
            <w:tabs>
              <w:tab w:val="clear" w:pos="709"/>
              <w:tab w:val="left" w:pos="1440" w:leader="none"/>
              <w:tab w:val="right" w:pos="9730" w:leader="underscore"/>
            </w:tabs>
            <w:rPr/>
          </w:pPr>
          <w:hyperlink w:anchor="__RefHeading___Toc188446712">
            <w:r>
              <w:rPr>
                <w:webHidden/>
                <w:rStyle w:val="Sautdindex"/>
                <w:lang w:val="fr-FR" w:eastAsia="ja-JP"/>
              </w:rPr>
              <w:t>5.5.1</w:t>
            </w:r>
            <w:r>
              <w:rPr>
                <w:rStyle w:val="Sautdindex"/>
                <w:rFonts w:cs="Aptos" w:ascii="Aptos" w:hAnsi="Aptos"/>
                <w:i w:val="false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Présentation de la fonctionnalité</w:t>
              <w:tab/>
              <w:t>19</w:t>
            </w:r>
          </w:hyperlink>
        </w:p>
        <w:p>
          <w:pPr>
            <w:pStyle w:val="TOC2"/>
            <w:rPr/>
          </w:pPr>
          <w:hyperlink w:anchor="__RefHeading___Toc188446713">
            <w:r>
              <w:rPr>
                <w:webHidden/>
                <w:rStyle w:val="Sautdindex"/>
                <w:lang w:val="fr-FR" w:eastAsia="ja-JP"/>
              </w:rPr>
              <w:t>5.6</w:t>
            </w:r>
            <w:r>
              <w:rPr>
                <w:rStyle w:val="Sautdindex"/>
                <w:rFonts w:cs="Aptos" w:ascii="Aptos" w:hAnsi="Aptos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Cas d’utilisation n°15 Visualiser l’historique des covoiturages organisés</w:t>
              <w:tab/>
              <w:t>20</w:t>
            </w:r>
          </w:hyperlink>
        </w:p>
        <w:p>
          <w:pPr>
            <w:pStyle w:val="TOC3"/>
            <w:tabs>
              <w:tab w:val="clear" w:pos="709"/>
              <w:tab w:val="left" w:pos="1440" w:leader="none"/>
              <w:tab w:val="right" w:pos="9730" w:leader="underscore"/>
            </w:tabs>
            <w:rPr/>
          </w:pPr>
          <w:hyperlink w:anchor="__RefHeading___Toc188446714">
            <w:r>
              <w:rPr>
                <w:webHidden/>
                <w:rStyle w:val="Sautdindex"/>
                <w:lang w:val="fr-FR" w:eastAsia="ja-JP"/>
              </w:rPr>
              <w:t>5.6.1</w:t>
            </w:r>
            <w:r>
              <w:rPr>
                <w:rStyle w:val="Sautdindex"/>
                <w:rFonts w:cs="Aptos" w:ascii="Aptos" w:hAnsi="Aptos"/>
                <w:i w:val="false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Présentation de la fonctionnalité</w:t>
              <w:tab/>
              <w:t>20</w:t>
            </w:r>
          </w:hyperlink>
        </w:p>
        <w:p>
          <w:pPr>
            <w:pStyle w:val="TOC1"/>
            <w:tabs>
              <w:tab w:val="left" w:pos="480" w:leader="none"/>
              <w:tab w:val="right" w:pos="9062" w:leader="underscore"/>
            </w:tabs>
            <w:rPr/>
          </w:pPr>
          <w:hyperlink w:anchor="__RefHeading___Toc188446715">
            <w:r>
              <w:rPr>
                <w:webHidden/>
                <w:rStyle w:val="Sautdindex"/>
              </w:rPr>
              <w:t>6</w:t>
            </w:r>
            <w:r>
              <w:rPr>
                <w:rStyle w:val="Sautdindex"/>
                <w:rFonts w:cs="Aptos" w:ascii="Aptos" w:hAnsi="Aptos"/>
                <w:b w:val="false"/>
                <w:caps w:val="false"/>
                <w:smallCaps w:val="false"/>
                <w:kern w:val="2"/>
                <w:sz w:val="24"/>
                <w:szCs w:val="24"/>
              </w:rPr>
              <w:tab/>
            </w:r>
            <w:r>
              <w:rPr>
                <w:rStyle w:val="Sautdindex"/>
              </w:rPr>
              <w:t>Focus fonctionnel : RESERVER A UN VEHICULE DE SERVICE</w:t>
              <w:tab/>
              <w:t>21</w:t>
            </w:r>
          </w:hyperlink>
        </w:p>
        <w:p>
          <w:pPr>
            <w:pStyle w:val="TOC2"/>
            <w:rPr/>
          </w:pPr>
          <w:hyperlink w:anchor="__RefHeading___Toc188446716">
            <w:r>
              <w:rPr>
                <w:webHidden/>
                <w:rStyle w:val="Sautdindex"/>
                <w:lang w:val="fr-FR" w:eastAsia="ja-JP"/>
              </w:rPr>
              <w:t>6.1</w:t>
            </w:r>
            <w:r>
              <w:rPr>
                <w:rStyle w:val="Sautdindex"/>
                <w:rFonts w:cs="Aptos" w:ascii="Aptos" w:hAnsi="Aptos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Cas d’utilisation n°16 visualiser les demandes de véhicule de service</w:t>
              <w:tab/>
              <w:t>21</w:t>
            </w:r>
          </w:hyperlink>
        </w:p>
        <w:p>
          <w:pPr>
            <w:pStyle w:val="TOC3"/>
            <w:tabs>
              <w:tab w:val="clear" w:pos="709"/>
              <w:tab w:val="left" w:pos="1440" w:leader="none"/>
              <w:tab w:val="right" w:pos="9730" w:leader="underscore"/>
            </w:tabs>
            <w:rPr/>
          </w:pPr>
          <w:hyperlink w:anchor="__RefHeading___Toc188446717">
            <w:r>
              <w:rPr>
                <w:webHidden/>
                <w:rStyle w:val="Sautdindex"/>
                <w:lang w:val="fr-FR" w:eastAsia="ja-JP"/>
              </w:rPr>
              <w:t>6.1.1</w:t>
            </w:r>
            <w:r>
              <w:rPr>
                <w:rStyle w:val="Sautdindex"/>
                <w:rFonts w:cs="Aptos" w:ascii="Aptos" w:hAnsi="Aptos"/>
                <w:i w:val="false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Présentation de la fonctionnalité</w:t>
              <w:tab/>
              <w:t>21</w:t>
            </w:r>
          </w:hyperlink>
        </w:p>
        <w:p>
          <w:pPr>
            <w:pStyle w:val="TOC2"/>
            <w:rPr/>
          </w:pPr>
          <w:hyperlink w:anchor="__RefHeading___Toc188446718">
            <w:r>
              <w:rPr>
                <w:webHidden/>
                <w:rStyle w:val="Sautdindex"/>
                <w:lang w:val="fr-FR" w:eastAsia="ja-JP"/>
              </w:rPr>
              <w:t>6.2</w:t>
            </w:r>
            <w:r>
              <w:rPr>
                <w:rStyle w:val="Sautdindex"/>
                <w:rFonts w:cs="Aptos" w:ascii="Aptos" w:hAnsi="Aptos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Cas d’utilisation n°18 modifier une demande de véhicule de service</w:t>
              <w:tab/>
              <w:t>22</w:t>
            </w:r>
          </w:hyperlink>
        </w:p>
        <w:p>
          <w:pPr>
            <w:pStyle w:val="TOC3"/>
            <w:tabs>
              <w:tab w:val="clear" w:pos="709"/>
              <w:tab w:val="left" w:pos="1440" w:leader="none"/>
              <w:tab w:val="right" w:pos="9730" w:leader="underscore"/>
            </w:tabs>
            <w:rPr/>
          </w:pPr>
          <w:hyperlink w:anchor="__RefHeading___Toc188446719">
            <w:r>
              <w:rPr>
                <w:webHidden/>
                <w:rStyle w:val="Sautdindex"/>
                <w:lang w:val="fr-FR" w:eastAsia="ja-JP"/>
              </w:rPr>
              <w:t>6.2.1</w:t>
            </w:r>
            <w:r>
              <w:rPr>
                <w:rStyle w:val="Sautdindex"/>
                <w:rFonts w:cs="Aptos" w:ascii="Aptos" w:hAnsi="Aptos"/>
                <w:i w:val="false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Présentation de la fonctionnalité</w:t>
              <w:tab/>
              <w:t>22</w:t>
            </w:r>
          </w:hyperlink>
        </w:p>
        <w:p>
          <w:pPr>
            <w:pStyle w:val="TOC2"/>
            <w:rPr/>
          </w:pPr>
          <w:hyperlink w:anchor="__RefHeading___Toc188446720">
            <w:r>
              <w:rPr>
                <w:webHidden/>
                <w:rStyle w:val="Sautdindex"/>
                <w:lang w:val="fr-FR" w:eastAsia="ja-JP"/>
              </w:rPr>
              <w:t>6.3</w:t>
            </w:r>
            <w:r>
              <w:rPr>
                <w:rStyle w:val="Sautdindex"/>
                <w:rFonts w:cs="Aptos" w:ascii="Aptos" w:hAnsi="Aptos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Cas d’utilisation n°20 visualiser l’historique des demandes de véhicule de service</w:t>
              <w:tab/>
              <w:t>23</w:t>
            </w:r>
          </w:hyperlink>
        </w:p>
        <w:p>
          <w:pPr>
            <w:pStyle w:val="TOC3"/>
            <w:tabs>
              <w:tab w:val="clear" w:pos="709"/>
              <w:tab w:val="left" w:pos="1440" w:leader="none"/>
              <w:tab w:val="right" w:pos="9730" w:leader="underscore"/>
            </w:tabs>
            <w:rPr/>
          </w:pPr>
          <w:hyperlink w:anchor="__RefHeading___Toc188446721">
            <w:r>
              <w:rPr>
                <w:webHidden/>
                <w:rStyle w:val="Sautdindex"/>
                <w:lang w:val="fr-FR" w:eastAsia="ja-JP"/>
              </w:rPr>
              <w:t>6.3.1</w:t>
            </w:r>
            <w:r>
              <w:rPr>
                <w:rStyle w:val="Sautdindex"/>
                <w:rFonts w:cs="Aptos" w:ascii="Aptos" w:hAnsi="Aptos"/>
                <w:i w:val="false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Présentation de la fonctionnalité</w:t>
              <w:tab/>
              <w:t>23</w:t>
            </w:r>
          </w:hyperlink>
        </w:p>
        <w:p>
          <w:pPr>
            <w:pStyle w:val="TOC2"/>
            <w:rPr/>
          </w:pPr>
          <w:hyperlink w:anchor="__RefHeading___Toc188446722">
            <w:r>
              <w:rPr>
                <w:webHidden/>
                <w:rStyle w:val="Sautdindex"/>
                <w:lang w:val="fr-FR" w:eastAsia="ja-JP"/>
              </w:rPr>
              <w:t>6.4</w:t>
            </w:r>
            <w:r>
              <w:rPr>
                <w:rStyle w:val="Sautdindex"/>
                <w:rFonts w:cs="Aptos" w:ascii="Aptos" w:hAnsi="Aptos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Cas d’utilisation n°19 annuler une demande de véhicule de service</w:t>
              <w:tab/>
              <w:t>24</w:t>
            </w:r>
          </w:hyperlink>
        </w:p>
        <w:p>
          <w:pPr>
            <w:pStyle w:val="TOC3"/>
            <w:tabs>
              <w:tab w:val="clear" w:pos="709"/>
              <w:tab w:val="left" w:pos="1440" w:leader="none"/>
              <w:tab w:val="right" w:pos="9730" w:leader="underscore"/>
            </w:tabs>
            <w:rPr/>
          </w:pPr>
          <w:hyperlink w:anchor="__RefHeading___Toc188446723">
            <w:r>
              <w:rPr>
                <w:webHidden/>
                <w:rStyle w:val="Sautdindex"/>
                <w:lang w:val="fr-FR" w:eastAsia="ja-JP"/>
              </w:rPr>
              <w:t>6.4.1</w:t>
            </w:r>
            <w:r>
              <w:rPr>
                <w:rStyle w:val="Sautdindex"/>
                <w:rFonts w:cs="Aptos" w:ascii="Aptos" w:hAnsi="Aptos"/>
                <w:i w:val="false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Présentation de la fonctionnalité</w:t>
              <w:tab/>
              <w:t>24</w:t>
            </w:r>
          </w:hyperlink>
        </w:p>
        <w:p>
          <w:pPr>
            <w:pStyle w:val="TOC2"/>
            <w:rPr/>
          </w:pPr>
          <w:hyperlink w:anchor="__RefHeading___Toc188446724">
            <w:r>
              <w:rPr>
                <w:webHidden/>
                <w:rStyle w:val="Sautdindex"/>
                <w:lang w:val="fr-FR" w:eastAsia="ja-JP"/>
              </w:rPr>
              <w:t>6.5</w:t>
            </w:r>
            <w:r>
              <w:rPr>
                <w:rStyle w:val="Sautdindex"/>
                <w:rFonts w:cs="Aptos" w:ascii="Aptos" w:hAnsi="Aptos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Cas d’utilisation n°21 rechercher un véhicule de service</w:t>
              <w:tab/>
              <w:t>25</w:t>
            </w:r>
          </w:hyperlink>
        </w:p>
        <w:p>
          <w:pPr>
            <w:pStyle w:val="TOC3"/>
            <w:tabs>
              <w:tab w:val="clear" w:pos="709"/>
              <w:tab w:val="left" w:pos="1440" w:leader="none"/>
              <w:tab w:val="right" w:pos="9730" w:leader="underscore"/>
            </w:tabs>
            <w:rPr/>
          </w:pPr>
          <w:hyperlink w:anchor="__RefHeading___Toc188446725">
            <w:r>
              <w:rPr>
                <w:webHidden/>
                <w:rStyle w:val="Sautdindex"/>
                <w:lang w:val="fr-FR" w:eastAsia="ja-JP"/>
              </w:rPr>
              <w:t>6.5.1</w:t>
            </w:r>
            <w:r>
              <w:rPr>
                <w:rStyle w:val="Sautdindex"/>
                <w:rFonts w:cs="Aptos" w:ascii="Aptos" w:hAnsi="Aptos"/>
                <w:i w:val="false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Présentation de la fonctionnalité</w:t>
              <w:tab/>
              <w:t>25</w:t>
            </w:r>
          </w:hyperlink>
        </w:p>
        <w:p>
          <w:pPr>
            <w:pStyle w:val="TOC2"/>
            <w:rPr/>
          </w:pPr>
          <w:hyperlink w:anchor="__RefHeading___Toc188446726">
            <w:r>
              <w:rPr>
                <w:webHidden/>
                <w:rStyle w:val="Sautdindex"/>
                <w:lang w:val="fr-FR" w:eastAsia="ja-JP"/>
              </w:rPr>
              <w:t>6.6</w:t>
            </w:r>
            <w:r>
              <w:rPr>
                <w:rStyle w:val="Sautdindex"/>
                <w:rFonts w:cs="Aptos" w:ascii="Aptos" w:hAnsi="Aptos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Cas d’utilisation n°22 réserver un véhicule de service</w:t>
              <w:tab/>
              <w:t>26</w:t>
            </w:r>
          </w:hyperlink>
        </w:p>
        <w:p>
          <w:pPr>
            <w:pStyle w:val="TOC3"/>
            <w:tabs>
              <w:tab w:val="clear" w:pos="709"/>
              <w:tab w:val="left" w:pos="1440" w:leader="none"/>
              <w:tab w:val="right" w:pos="9730" w:leader="underscore"/>
            </w:tabs>
            <w:rPr/>
          </w:pPr>
          <w:hyperlink w:anchor="__RefHeading___Toc188446727">
            <w:r>
              <w:rPr>
                <w:webHidden/>
                <w:rStyle w:val="Sautdindex"/>
                <w:lang w:val="fr-FR" w:eastAsia="ja-JP"/>
              </w:rPr>
              <w:t>6.6.1</w:t>
            </w:r>
            <w:r>
              <w:rPr>
                <w:rStyle w:val="Sautdindex"/>
                <w:rFonts w:cs="Aptos" w:ascii="Aptos" w:hAnsi="Aptos"/>
                <w:i w:val="false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Présentation de la fonctionnalité</w:t>
              <w:tab/>
              <w:t>26</w:t>
            </w:r>
          </w:hyperlink>
        </w:p>
        <w:p>
          <w:pPr>
            <w:pStyle w:val="TOC1"/>
            <w:tabs>
              <w:tab w:val="left" w:pos="480" w:leader="none"/>
              <w:tab w:val="right" w:pos="9062" w:leader="underscore"/>
            </w:tabs>
            <w:rPr/>
          </w:pPr>
          <w:hyperlink w:anchor="__RefHeading___Toc188446728">
            <w:r>
              <w:rPr>
                <w:webHidden/>
                <w:rStyle w:val="Sautdindex"/>
              </w:rPr>
              <w:t>7</w:t>
            </w:r>
            <w:r>
              <w:rPr>
                <w:rStyle w:val="Sautdindex"/>
                <w:rFonts w:cs="Aptos" w:ascii="Aptos" w:hAnsi="Aptos"/>
                <w:b w:val="false"/>
                <w:caps w:val="false"/>
                <w:smallCaps w:val="false"/>
                <w:kern w:val="2"/>
                <w:sz w:val="24"/>
                <w:szCs w:val="24"/>
              </w:rPr>
              <w:tab/>
            </w:r>
            <w:r>
              <w:rPr>
                <w:rStyle w:val="Sautdindex"/>
              </w:rPr>
              <w:t>Focus fonctionnel : GERER LES VEHICULES DE SERVICE</w:t>
              <w:tab/>
              <w:t>27</w:t>
            </w:r>
          </w:hyperlink>
        </w:p>
        <w:p>
          <w:pPr>
            <w:pStyle w:val="TOC2"/>
            <w:rPr/>
          </w:pPr>
          <w:hyperlink w:anchor="__RefHeading___Toc188446729">
            <w:r>
              <w:rPr>
                <w:webHidden/>
                <w:rStyle w:val="Sautdindex"/>
                <w:lang w:val="fr-FR" w:eastAsia="ja-JP"/>
              </w:rPr>
              <w:t>7.1</w:t>
            </w:r>
            <w:r>
              <w:rPr>
                <w:rStyle w:val="Sautdindex"/>
                <w:rFonts w:cs="Aptos" w:ascii="Aptos" w:hAnsi="Aptos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Cas d’utilisation n°23 visualiser les véhicules de services</w:t>
              <w:tab/>
              <w:t>27</w:t>
            </w:r>
          </w:hyperlink>
        </w:p>
        <w:p>
          <w:pPr>
            <w:pStyle w:val="TOC3"/>
            <w:tabs>
              <w:tab w:val="clear" w:pos="709"/>
              <w:tab w:val="left" w:pos="1440" w:leader="none"/>
              <w:tab w:val="right" w:pos="9730" w:leader="underscore"/>
            </w:tabs>
            <w:rPr/>
          </w:pPr>
          <w:hyperlink w:anchor="__RefHeading___Toc188446730">
            <w:r>
              <w:rPr>
                <w:webHidden/>
                <w:rStyle w:val="Sautdindex"/>
                <w:lang w:val="fr-FR" w:eastAsia="ja-JP"/>
              </w:rPr>
              <w:t>7.1.1</w:t>
            </w:r>
            <w:r>
              <w:rPr>
                <w:rStyle w:val="Sautdindex"/>
                <w:rFonts w:cs="Aptos" w:ascii="Aptos" w:hAnsi="Aptos"/>
                <w:i w:val="false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Présentation de la fonctionnalité</w:t>
              <w:tab/>
              <w:t>27</w:t>
            </w:r>
          </w:hyperlink>
        </w:p>
        <w:p>
          <w:pPr>
            <w:pStyle w:val="TOC2"/>
            <w:rPr/>
          </w:pPr>
          <w:hyperlink w:anchor="__RefHeading___Toc188446731">
            <w:r>
              <w:rPr>
                <w:webHidden/>
                <w:rStyle w:val="Sautdindex"/>
                <w:lang w:val="fr-FR" w:eastAsia="ja-JP"/>
              </w:rPr>
              <w:t>7.2</w:t>
            </w:r>
            <w:r>
              <w:rPr>
                <w:rStyle w:val="Sautdindex"/>
                <w:rFonts w:cs="Aptos" w:ascii="Aptos" w:hAnsi="Aptos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Cas d’utilisation n°29 créer un nouveau véhicule de service</w:t>
              <w:tab/>
              <w:t>28</w:t>
            </w:r>
          </w:hyperlink>
        </w:p>
        <w:p>
          <w:pPr>
            <w:pStyle w:val="TOC3"/>
            <w:tabs>
              <w:tab w:val="clear" w:pos="709"/>
              <w:tab w:val="left" w:pos="1440" w:leader="none"/>
              <w:tab w:val="right" w:pos="9730" w:leader="underscore"/>
            </w:tabs>
            <w:rPr/>
          </w:pPr>
          <w:hyperlink w:anchor="__RefHeading___Toc188446732">
            <w:r>
              <w:rPr>
                <w:webHidden/>
                <w:rStyle w:val="Sautdindex"/>
                <w:lang w:val="fr-FR" w:eastAsia="ja-JP"/>
              </w:rPr>
              <w:t>7.2.1</w:t>
            </w:r>
            <w:r>
              <w:rPr>
                <w:rStyle w:val="Sautdindex"/>
                <w:rFonts w:cs="Aptos" w:ascii="Aptos" w:hAnsi="Aptos"/>
                <w:i w:val="false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Présentation de la fonctionnalité</w:t>
              <w:tab/>
              <w:t>28</w:t>
            </w:r>
          </w:hyperlink>
        </w:p>
        <w:p>
          <w:pPr>
            <w:pStyle w:val="TOC2"/>
            <w:rPr/>
          </w:pPr>
          <w:hyperlink w:anchor="__RefHeading___Toc188446733">
            <w:r>
              <w:rPr>
                <w:webHidden/>
                <w:rStyle w:val="Sautdindex"/>
                <w:lang w:val="fr-FR" w:eastAsia="ja-JP"/>
              </w:rPr>
              <w:t>7.3</w:t>
            </w:r>
            <w:r>
              <w:rPr>
                <w:rStyle w:val="Sautdindex"/>
                <w:rFonts w:cs="Aptos" w:ascii="Aptos" w:hAnsi="Aptos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Cas d’utilisation n°24 voir le détail du véhicule de service</w:t>
              <w:tab/>
              <w:t>29</w:t>
            </w:r>
          </w:hyperlink>
        </w:p>
        <w:p>
          <w:pPr>
            <w:pStyle w:val="TOC3"/>
            <w:tabs>
              <w:tab w:val="clear" w:pos="709"/>
              <w:tab w:val="left" w:pos="1440" w:leader="none"/>
              <w:tab w:val="right" w:pos="9730" w:leader="underscore"/>
            </w:tabs>
            <w:rPr/>
          </w:pPr>
          <w:hyperlink w:anchor="__RefHeading___Toc188446734">
            <w:r>
              <w:rPr>
                <w:webHidden/>
                <w:rStyle w:val="Sautdindex"/>
                <w:lang w:val="fr-FR" w:eastAsia="ja-JP"/>
              </w:rPr>
              <w:t>7.3.1</w:t>
            </w:r>
            <w:r>
              <w:rPr>
                <w:rStyle w:val="Sautdindex"/>
                <w:rFonts w:cs="Aptos" w:ascii="Aptos" w:hAnsi="Aptos"/>
                <w:i w:val="false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Présentation de la fonctionnalité</w:t>
              <w:tab/>
              <w:t>29</w:t>
            </w:r>
          </w:hyperlink>
        </w:p>
        <w:p>
          <w:pPr>
            <w:pStyle w:val="TOC2"/>
            <w:rPr/>
          </w:pPr>
          <w:hyperlink w:anchor="__RefHeading___Toc188446735">
            <w:r>
              <w:rPr>
                <w:webHidden/>
                <w:rStyle w:val="Sautdindex"/>
                <w:lang w:val="fr-FR" w:eastAsia="ja-JP"/>
              </w:rPr>
              <w:t>7.4</w:t>
            </w:r>
            <w:r>
              <w:rPr>
                <w:rStyle w:val="Sautdindex"/>
                <w:rFonts w:cs="Aptos" w:ascii="Aptos" w:hAnsi="Aptos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Cas d’utilisation n°26 supprimer le véhicule de service</w:t>
              <w:tab/>
              <w:t>30</w:t>
            </w:r>
          </w:hyperlink>
        </w:p>
        <w:p>
          <w:pPr>
            <w:pStyle w:val="TOC3"/>
            <w:tabs>
              <w:tab w:val="clear" w:pos="709"/>
              <w:tab w:val="left" w:pos="1440" w:leader="none"/>
              <w:tab w:val="right" w:pos="9730" w:leader="underscore"/>
            </w:tabs>
            <w:rPr/>
          </w:pPr>
          <w:hyperlink w:anchor="__RefHeading___Toc188446736">
            <w:r>
              <w:rPr>
                <w:webHidden/>
                <w:rStyle w:val="Sautdindex"/>
                <w:lang w:val="fr-FR" w:eastAsia="ja-JP"/>
              </w:rPr>
              <w:t>7.4.1</w:t>
            </w:r>
            <w:r>
              <w:rPr>
                <w:rStyle w:val="Sautdindex"/>
                <w:rFonts w:cs="Aptos" w:ascii="Aptos" w:hAnsi="Aptos"/>
                <w:i w:val="false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Présentation de la fonctionnalité</w:t>
              <w:tab/>
              <w:t>30</w:t>
            </w:r>
          </w:hyperlink>
        </w:p>
        <w:p>
          <w:pPr>
            <w:pStyle w:val="TOC2"/>
            <w:rPr/>
          </w:pPr>
          <w:hyperlink w:anchor="__RefHeading___Toc188446737">
            <w:r>
              <w:rPr>
                <w:webHidden/>
                <w:rStyle w:val="Sautdindex"/>
                <w:lang w:val="fr-FR" w:eastAsia="ja-JP"/>
              </w:rPr>
              <w:t>7.5</w:t>
            </w:r>
            <w:r>
              <w:rPr>
                <w:rStyle w:val="Sautdindex"/>
                <w:rFonts w:cs="Aptos" w:ascii="Aptos" w:hAnsi="Aptos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Cas d’utilisation n°25 voir le récapitulatif des réservations de véhicule de service</w:t>
              <w:tab/>
              <w:t>31</w:t>
            </w:r>
          </w:hyperlink>
        </w:p>
        <w:p>
          <w:pPr>
            <w:pStyle w:val="TOC3"/>
            <w:tabs>
              <w:tab w:val="clear" w:pos="709"/>
              <w:tab w:val="left" w:pos="1440" w:leader="none"/>
              <w:tab w:val="right" w:pos="9730" w:leader="underscore"/>
            </w:tabs>
            <w:rPr/>
          </w:pPr>
          <w:hyperlink w:anchor="__RefHeading___Toc188446738">
            <w:r>
              <w:rPr>
                <w:webHidden/>
                <w:rStyle w:val="Sautdindex"/>
                <w:lang w:val="fr-FR" w:eastAsia="ja-JP"/>
              </w:rPr>
              <w:t>7.5.1</w:t>
            </w:r>
            <w:r>
              <w:rPr>
                <w:rStyle w:val="Sautdindex"/>
                <w:rFonts w:cs="Aptos" w:ascii="Aptos" w:hAnsi="Aptos"/>
                <w:i w:val="false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Présentation de la fonctionnalité</w:t>
              <w:tab/>
              <w:t>31</w:t>
            </w:r>
          </w:hyperlink>
        </w:p>
        <w:p>
          <w:pPr>
            <w:pStyle w:val="TOC2"/>
            <w:rPr/>
          </w:pPr>
          <w:hyperlink w:anchor="__RefHeading___Toc188446739">
            <w:r>
              <w:rPr>
                <w:webHidden/>
                <w:rStyle w:val="Sautdindex"/>
                <w:lang w:val="fr-FR" w:eastAsia="ja-JP"/>
              </w:rPr>
              <w:t>7.6</w:t>
            </w:r>
            <w:r>
              <w:rPr>
                <w:rStyle w:val="Sautdindex"/>
                <w:rFonts w:cs="Aptos" w:ascii="Aptos" w:hAnsi="Aptos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Cas d’utilisation n°27 modifier le véhicule de service</w:t>
              <w:tab/>
              <w:t>32</w:t>
            </w:r>
          </w:hyperlink>
        </w:p>
        <w:p>
          <w:pPr>
            <w:pStyle w:val="TOC3"/>
            <w:tabs>
              <w:tab w:val="clear" w:pos="709"/>
              <w:tab w:val="left" w:pos="1440" w:leader="none"/>
              <w:tab w:val="right" w:pos="9730" w:leader="underscore"/>
            </w:tabs>
            <w:rPr/>
          </w:pPr>
          <w:hyperlink w:anchor="__RefHeading___Toc188446740">
            <w:r>
              <w:rPr>
                <w:webHidden/>
                <w:rStyle w:val="Sautdindex"/>
                <w:lang w:val="fr-FR" w:eastAsia="ja-JP"/>
              </w:rPr>
              <w:t>7.6.1</w:t>
            </w:r>
            <w:r>
              <w:rPr>
                <w:rStyle w:val="Sautdindex"/>
                <w:rFonts w:cs="Aptos" w:ascii="Aptos" w:hAnsi="Aptos"/>
                <w:i w:val="false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Présentation de la fonctionnalité</w:t>
              <w:tab/>
              <w:t>32</w:t>
            </w:r>
          </w:hyperlink>
        </w:p>
        <w:p>
          <w:pPr>
            <w:pStyle w:val="TOC2"/>
            <w:rPr/>
          </w:pPr>
          <w:hyperlink w:anchor="__RefHeading___Toc188446741">
            <w:r>
              <w:rPr>
                <w:webHidden/>
                <w:rStyle w:val="Sautdindex"/>
                <w:lang w:val="fr-FR" w:eastAsia="ja-JP"/>
              </w:rPr>
              <w:t>7.7</w:t>
            </w:r>
            <w:r>
              <w:rPr>
                <w:rStyle w:val="Sautdindex"/>
                <w:rFonts w:cs="Aptos" w:ascii="Aptos" w:hAnsi="Aptos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Cas d’utilisation n°28 mettre en réparation véhicule de service</w:t>
              <w:tab/>
              <w:t>33</w:t>
            </w:r>
          </w:hyperlink>
        </w:p>
        <w:p>
          <w:pPr>
            <w:pStyle w:val="TOC3"/>
            <w:tabs>
              <w:tab w:val="clear" w:pos="709"/>
              <w:tab w:val="left" w:pos="1440" w:leader="none"/>
              <w:tab w:val="right" w:pos="9730" w:leader="underscore"/>
            </w:tabs>
            <w:rPr/>
          </w:pPr>
          <w:hyperlink w:anchor="__RefHeading___Toc188446742">
            <w:r>
              <w:rPr>
                <w:webHidden/>
                <w:rStyle w:val="Sautdindex"/>
                <w:i w:val="false"/>
                <w:lang w:val="fr-FR" w:eastAsia="ja-JP"/>
              </w:rPr>
              <w:t>7.7.1</w:t>
            </w:r>
            <w:r>
              <w:rPr>
                <w:rStyle w:val="Sautdindex"/>
                <w:rFonts w:cs="Aptos" w:ascii="Aptos" w:hAnsi="Aptos"/>
                <w:i w:val="false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i w:val="false"/>
                <w:lang w:val="fr-FR" w:eastAsia="ja-JP"/>
              </w:rPr>
              <w:t>Présentation de la fonctionnalité</w:t>
              <w:tab/>
              <w:t>33</w:t>
            </w:r>
          </w:hyperlink>
          <w:r>
            <w:rPr>
              <w:rStyle w:val="Sautdindex"/>
              <w:i w:val="false"/>
              <w:lang w:val="fr-FR" w:eastAsia="ja-JP"/>
            </w:rPr>
            <w:fldChar w:fldCharType="end"/>
          </w:r>
        </w:p>
      </w:sdtContent>
    </w:sdt>
    <w:p>
      <w:pPr>
        <w:pStyle w:val="Normal1"/>
        <w:rPr>
          <w:rFonts w:ascii="Times New Roman" w:hAnsi="Times New Roman" w:cs="Times New Roman"/>
          <w:i/>
          <w:i/>
          <w:kern w:val="2"/>
          <w:sz w:val="24"/>
          <w:szCs w:val="48"/>
          <w:lang w:val="fr-FR" w:eastAsia="ja-JP"/>
        </w:rPr>
      </w:pPr>
      <w:r>
        <w:rPr>
          <w:rFonts w:cs="Times New Roman" w:ascii="Times New Roman" w:hAnsi="Times New Roman"/>
          <w:i/>
          <w:kern w:val="2"/>
          <w:sz w:val="24"/>
          <w:szCs w:val="48"/>
          <w:lang w:val="fr-FR" w:eastAsia="ja-JP"/>
        </w:rPr>
      </w:r>
    </w:p>
    <w:p>
      <w:pPr>
        <w:pStyle w:val="Heading1"/>
        <w:numPr>
          <w:ilvl w:val="0"/>
          <w:numId w:val="1"/>
        </w:numPr>
        <w:ind w:hanging="432" w:left="432" w:right="31"/>
        <w:rPr/>
      </w:pPr>
      <w:bookmarkStart w:id="5" w:name="__RefHeading___Toc188446677"/>
      <w:bookmarkEnd w:id="5"/>
      <w:r>
        <w:rPr/>
        <w:t>Focus fonctionnel : GENERAL</w:t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6" w:name="__RefHeading___Toc188446678"/>
      <w:bookmarkEnd w:id="6"/>
      <w:r>
        <w:rPr/>
        <w:t>Diagramme de cas d’utilisation</w:t>
      </w:r>
    </w:p>
    <w:p>
      <w:pPr>
        <w:pStyle w:val="Normal"/>
        <w:rPr/>
      </w:pPr>
      <w:r>
        <w:rPr/>
        <w:drawing>
          <wp:inline distT="0" distB="0" distL="0" distR="0">
            <wp:extent cx="5419725" cy="7629525"/>
            <wp:effectExtent l="0" t="0" r="0" b="0"/>
            <wp:docPr id="5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6" t="-4" r="-6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7" w:name="__RefHeading___Toc188446679"/>
      <w:bookmarkEnd w:id="7"/>
      <w:r>
        <w:rPr/>
        <w:t>Cas d’utilisation n°1 : S’authentifier</w:t>
      </w:r>
    </w:p>
    <w:p>
      <w:pPr>
        <w:pStyle w:val="Heading3"/>
        <w:numPr>
          <w:ilvl w:val="2"/>
          <w:numId w:val="1"/>
        </w:numPr>
        <w:rPr/>
      </w:pPr>
      <w:bookmarkStart w:id="8" w:name="__RefHeading___Toc188446680"/>
      <w:bookmarkEnd w:id="8"/>
      <w:r>
        <w:rPr/>
        <w:t>Présentation de la fonctionnalité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Description</w:t>
      </w:r>
    </w:p>
    <w:p>
      <w:pPr>
        <w:pStyle w:val="Normal1"/>
        <w:rPr/>
      </w:pPr>
      <w:r>
        <w:rPr/>
        <w:t xml:space="preserve">L’utilisateur s’authentifie à la gestion de covoiturage : OuiMouve. 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Accès : profils</w:t>
      </w:r>
    </w:p>
    <w:p>
      <w:pPr>
        <w:pStyle w:val="Normal1"/>
        <w:rPr/>
      </w:pPr>
      <w:r>
        <w:rPr/>
        <w:t>Aucune restriction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Maquette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 xml:space="preserve">Actions </w:t>
      </w:r>
    </w:p>
    <w:p>
      <w:pPr>
        <w:pStyle w:val="Normal1"/>
        <w:rPr/>
      </w:pPr>
      <w:r>
        <w:rPr/>
      </w:r>
    </w:p>
    <w:tbl>
      <w:tblPr>
        <w:tblW w:w="9867" w:type="dxa"/>
        <w:jc w:val="left"/>
        <w:tblInd w:w="7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233"/>
        <w:gridCol w:w="1350"/>
        <w:gridCol w:w="5284"/>
      </w:tblGrid>
      <w:tr>
        <w:trPr/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Element HTML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Type d’action</w:t>
            </w:r>
          </w:p>
        </w:tc>
        <w:tc>
          <w:tcPr>
            <w:tcW w:w="5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Résultat</w:t>
            </w:r>
          </w:p>
        </w:tc>
      </w:tr>
      <w:tr>
        <w:trPr>
          <w:trHeight w:val="384" w:hRule="atLeast"/>
        </w:trPr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jc w:val="left"/>
              <w:rPr/>
            </w:pPr>
            <w:r>
              <w:rPr/>
              <w:t xml:space="preserve">Bouton « Valider »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Clic simple </w:t>
            </w:r>
          </w:p>
        </w:tc>
        <w:tc>
          <w:tcPr>
            <w:tcW w:w="5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jc w:val="left"/>
              <w:rPr/>
            </w:pPr>
            <w:r>
              <w:rPr/>
              <w:t>Redirection vers l’UC « Accueil»</w:t>
            </w:r>
          </w:p>
        </w:tc>
      </w:tr>
      <w:tr>
        <w:trPr>
          <w:trHeight w:val="333" w:hRule="atLeast"/>
        </w:trPr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 xml:space="preserve">Bouton « Créer un compte »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Clic simple</w:t>
            </w:r>
          </w:p>
        </w:tc>
        <w:tc>
          <w:tcPr>
            <w:tcW w:w="5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  <w:t>Redirection ver</w:t>
            </w:r>
            <w:r>
              <w:rPr/>
              <w:t xml:space="preserve">s </w:t>
            </w:r>
            <w:r>
              <w:rPr/>
              <w:t>l’UC « Créer un compte»</w:t>
            </w:r>
          </w:p>
        </w:tc>
      </w:tr>
      <w:tr>
        <w:trPr/>
        <w:tc>
          <w:tcPr>
            <w:tcW w:w="3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 xml:space="preserve">Champ  « Mot de passe » 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Clic simple</w:t>
            </w:r>
          </w:p>
        </w:tc>
        <w:tc>
          <w:tcPr>
            <w:tcW w:w="5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  <w:t xml:space="preserve">Saisir le mot de passe                      </w:t>
            </w:r>
          </w:p>
        </w:tc>
      </w:tr>
      <w:tr>
        <w:trPr>
          <w:trHeight w:val="324" w:hRule="atLeast"/>
        </w:trPr>
        <w:tc>
          <w:tcPr>
            <w:tcW w:w="3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 xml:space="preserve">Champ « E-mail » 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Clic Simple</w:t>
            </w:r>
          </w:p>
        </w:tc>
        <w:tc>
          <w:tcPr>
            <w:tcW w:w="5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  <w:t xml:space="preserve">Saisir le mail de l’utilisateur 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Authentification donne le rôle : Admin ou User</w:t>
      </w:r>
    </w:p>
    <w:p>
      <w:pPr>
        <w:pStyle w:val="Normal1"/>
        <w:rPr/>
      </w:pPr>
      <w:r>
        <w:rPr/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Règles d’affichage</w:t>
      </w:r>
    </w:p>
    <w:tbl>
      <w:tblPr>
        <w:tblW w:w="9933" w:type="dxa"/>
        <w:jc w:val="left"/>
        <w:tblInd w:w="2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32"/>
        <w:gridCol w:w="8700"/>
      </w:tblGrid>
      <w:tr>
        <w:trPr/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 xml:space="preserve">Description </w:t>
            </w:r>
          </w:p>
        </w:tc>
      </w:tr>
      <w:tr>
        <w:trPr/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1</w:t>
            </w:r>
          </w:p>
        </w:tc>
        <w:tc>
          <w:tcPr>
            <w:tcW w:w="8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 xml:space="preserve">Si le mot de passe est erroné , le champs de saisie s’affichera en rouge </w:t>
            </w:r>
          </w:p>
        </w:tc>
      </w:tr>
      <w:tr>
        <w:trPr/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  <w:t>2</w:t>
            </w:r>
          </w:p>
        </w:tc>
        <w:tc>
          <w:tcPr>
            <w:tcW w:w="8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  <w:t>Si le E-mail sont erronées , le champs de saisie s’affichera en rouge</w:t>
            </w:r>
          </w:p>
        </w:tc>
      </w:tr>
      <w:tr>
        <w:trPr/>
        <w:tc>
          <w:tcPr>
            <w:tcW w:w="12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  <w:t>3</w:t>
            </w:r>
          </w:p>
        </w:tc>
        <w:tc>
          <w:tcPr>
            <w:tcW w:w="8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Si le mot de passe ou E-mail  sont erronées ou non renseignées, le bouton Valider restera griser </w:t>
            </w:r>
          </w:p>
        </w:tc>
      </w:tr>
    </w:tbl>
    <w:p>
      <w:pPr>
        <w:pStyle w:val="Heading4"/>
        <w:numPr>
          <w:ilvl w:val="0"/>
          <w:numId w:val="0"/>
        </w:numPr>
        <w:ind w:hanging="0" w:left="864"/>
        <w:rPr/>
      </w:pPr>
      <w:r>
        <w:rPr/>
        <w:t>Règles métier</w:t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1"/>
        <w:gridCol w:w="8714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>
          <w:trHeight w:val="317" w:hRule="atLeast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1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 xml:space="preserve">L’utilisateur doit exister dans la base de données ,                                      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  <w:t>2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Vérifiez l’adresse e-mail son format n’est pas valide.</w:t>
            </w:r>
          </w:p>
        </w:tc>
      </w:tr>
      <w:tr>
        <w:trPr>
          <w:trHeight w:val="304" w:hRule="atLeast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  <w:t>3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Votre mot de passe ou votre e-mail est incorrect.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</w:tbl>
    <w:p>
      <w:pPr>
        <w:pStyle w:val="Heading4"/>
        <w:keepNext w:val="true"/>
        <w:widowControl/>
        <w:numPr>
          <w:ilvl w:val="3"/>
          <w:numId w:val="1"/>
        </w:numPr>
        <w:suppressAutoHyphens w:val="true"/>
        <w:bidi w:val="0"/>
        <w:spacing w:before="360" w:after="120"/>
        <w:ind w:hanging="0" w:left="0" w:right="0"/>
        <w:jc w:val="both"/>
        <w:rPr>
          <w:rFonts w:ascii="Arial" w:hAnsi="Arial"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>Cas d’erreurs</w:t>
      </w:r>
    </w:p>
    <w:p>
      <w:pPr>
        <w:pStyle w:val="Normal"/>
        <w:rPr/>
      </w:pPr>
      <w:r>
        <w:rPr/>
      </w:r>
    </w:p>
    <w:p>
      <w:pPr>
        <w:pStyle w:val="Heading4"/>
        <w:numPr>
          <w:ilvl w:val="0"/>
          <w:numId w:val="0"/>
        </w:numPr>
        <w:ind w:hanging="0" w:left="0"/>
        <w:rPr/>
      </w:pPr>
      <w:r>
        <w:rPr/>
      </w:r>
    </w:p>
    <w:p>
      <w:pPr>
        <w:pStyle w:val="Heading2"/>
        <w:numPr>
          <w:ilvl w:val="1"/>
          <w:numId w:val="1"/>
        </w:numPr>
        <w:suppressAutoHyphens w:val="true"/>
        <w:bidi w:val="0"/>
        <w:ind w:hanging="0" w:left="0"/>
        <w:jc w:val="left"/>
        <w:rPr/>
      </w:pPr>
      <w:bookmarkStart w:id="9" w:name="__RefHeading___Toc188446681_Copie_2"/>
      <w:bookmarkEnd w:id="9"/>
      <w:r>
        <w:rPr/>
        <w:t xml:space="preserve">Cas d’utilisation n° : Créer un compte                                                   </w:t>
      </w:r>
    </w:p>
    <w:p>
      <w:pPr>
        <w:pStyle w:val="Heading3"/>
        <w:numPr>
          <w:ilvl w:val="2"/>
          <w:numId w:val="1"/>
        </w:numPr>
        <w:rPr/>
      </w:pPr>
      <w:bookmarkStart w:id="10" w:name="__RefHeading___Toc188446682_Copie_2"/>
      <w:bookmarkEnd w:id="10"/>
      <w:r>
        <w:rPr/>
        <w:t>Présentation de la fonctionnalité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Description</w:t>
      </w:r>
    </w:p>
    <w:p>
      <w:pPr>
        <w:pStyle w:val="Normal1"/>
        <w:rPr/>
      </w:pPr>
      <w:r>
        <w:rPr/>
        <w:t xml:space="preserve">L’utilisateur doit créer un compte pour pouvoir manipuler l’application 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 xml:space="preserve">Accès : profils           </w:t>
      </w:r>
    </w:p>
    <w:p>
      <w:pPr>
        <w:pStyle w:val="Normal1"/>
        <w:suppressLineNumbers w:val="0"/>
        <w:bidi w:val="0"/>
        <w:spacing w:lineRule="auto" w:line="259" w:beforeAutospacing="0" w:before="0" w:afterAutospacing="0" w:after="0"/>
        <w:ind w:left="0" w:right="0"/>
        <w:jc w:val="both"/>
        <w:rPr/>
      </w:pPr>
      <w:r>
        <w:rPr/>
        <w:t>Utilisateur non connecté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Maquette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Actions</w:t>
      </w:r>
    </w:p>
    <w:tbl>
      <w:tblPr>
        <w:tblW w:w="98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293"/>
        <w:gridCol w:w="1350"/>
        <w:gridCol w:w="5237"/>
      </w:tblGrid>
      <w:tr>
        <w:trPr/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Élément HTML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Type d’action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Résultat</w:t>
            </w:r>
          </w:p>
        </w:tc>
      </w:tr>
      <w:tr>
        <w:trPr>
          <w:trHeight w:val="551" w:hRule="atLeast"/>
        </w:trPr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Bouton « Valider »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Clic simple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jc w:val="left"/>
              <w:rPr/>
            </w:pPr>
            <w:r>
              <w:rPr/>
              <w:t>Redirection vers l’UC « </w:t>
            </w:r>
            <w:r>
              <w:rPr/>
              <w:t>S</w:t>
            </w:r>
            <w:r>
              <w:rPr/>
              <w:t>’authentifi</w:t>
            </w:r>
            <w:r>
              <w:rPr/>
              <w:t>er</w:t>
            </w:r>
            <w:r>
              <w:rPr/>
              <w:t xml:space="preserve">» </w:t>
            </w:r>
          </w:p>
          <w:p>
            <w:pPr>
              <w:pStyle w:val="Normal1"/>
              <w:jc w:val="left"/>
              <w:rPr/>
            </w:pPr>
            <w:r>
              <w:rPr/>
              <w:t xml:space="preserve">                                                          </w:t>
            </w:r>
          </w:p>
        </w:tc>
      </w:tr>
      <w:tr>
        <w:trPr>
          <w:trHeight w:val="484" w:hRule="atLeast"/>
        </w:trPr>
        <w:tc>
          <w:tcPr>
            <w:tcW w:w="32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 xml:space="preserve">Champs Nom 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Clic simple</w:t>
            </w:r>
          </w:p>
        </w:tc>
        <w:tc>
          <w:tcPr>
            <w:tcW w:w="52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jc w:val="left"/>
              <w:rPr/>
            </w:pPr>
            <w:r>
              <w:rPr/>
              <w:t>Saisir le nom</w:t>
            </w:r>
          </w:p>
        </w:tc>
      </w:tr>
      <w:tr>
        <w:trPr>
          <w:trHeight w:val="484" w:hRule="atLeast"/>
        </w:trPr>
        <w:tc>
          <w:tcPr>
            <w:tcW w:w="32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Champs « Prénom »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Clic simple</w:t>
            </w:r>
          </w:p>
        </w:tc>
        <w:tc>
          <w:tcPr>
            <w:tcW w:w="52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jc w:val="left"/>
              <w:rPr/>
            </w:pPr>
            <w:r>
              <w:rPr/>
              <w:t>Saisir le prénom</w:t>
            </w:r>
          </w:p>
        </w:tc>
      </w:tr>
      <w:tr>
        <w:trPr>
          <w:trHeight w:val="484" w:hRule="atLeast"/>
        </w:trPr>
        <w:tc>
          <w:tcPr>
            <w:tcW w:w="32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Champs « N° de permis »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Clic simple</w:t>
            </w:r>
          </w:p>
        </w:tc>
        <w:tc>
          <w:tcPr>
            <w:tcW w:w="52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jc w:val="left"/>
              <w:rPr/>
            </w:pPr>
            <w:r>
              <w:rPr/>
              <w:t>Saisir le n° de permis</w:t>
            </w:r>
          </w:p>
        </w:tc>
      </w:tr>
      <w:tr>
        <w:trPr>
          <w:trHeight w:val="484" w:hRule="atLeast"/>
        </w:trPr>
        <w:tc>
          <w:tcPr>
            <w:tcW w:w="32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Champs « Mot de passe »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Clic simple</w:t>
            </w:r>
          </w:p>
        </w:tc>
        <w:tc>
          <w:tcPr>
            <w:tcW w:w="52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jc w:val="left"/>
              <w:rPr/>
            </w:pPr>
            <w:r>
              <w:rPr/>
              <w:t>Saisir le mot de passe</w:t>
            </w:r>
          </w:p>
        </w:tc>
      </w:tr>
      <w:tr>
        <w:trPr>
          <w:trHeight w:val="484" w:hRule="atLeast"/>
        </w:trPr>
        <w:tc>
          <w:tcPr>
            <w:tcW w:w="32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 xml:space="preserve">Champs « Confirmer le mot de passe » 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Clic simple</w:t>
            </w:r>
          </w:p>
        </w:tc>
        <w:tc>
          <w:tcPr>
            <w:tcW w:w="52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jc w:val="left"/>
              <w:rPr/>
            </w:pPr>
            <w:r>
              <w:rPr/>
              <w:t>Res</w:t>
            </w:r>
            <w:r>
              <w:rPr/>
              <w:t>s</w:t>
            </w:r>
            <w:r>
              <w:rPr/>
              <w:t xml:space="preserve">aisir le mot de passe </w:t>
            </w:r>
          </w:p>
        </w:tc>
      </w:tr>
      <w:tr>
        <w:trPr>
          <w:trHeight w:val="300" w:hRule="atLeast"/>
        </w:trPr>
        <w:tc>
          <w:tcPr>
            <w:tcW w:w="32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Icône œil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Clic simple</w:t>
            </w:r>
          </w:p>
        </w:tc>
        <w:tc>
          <w:tcPr>
            <w:tcW w:w="52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jc w:val="left"/>
              <w:rPr/>
            </w:pPr>
            <w:r>
              <w:rPr/>
              <w:t>Affiche le mot de passe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 xml:space="preserve">Règle d’affichage </w:t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1"/>
        <w:gridCol w:w="8714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Description</w:t>
            </w:r>
          </w:p>
        </w:tc>
      </w:tr>
      <w:tr>
        <w:trPr>
          <w:trHeight w:val="317" w:hRule="atLeast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1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  <w:t>Si les mots de passes ne correspondent pas, le champ est surligné en rouge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  <w:t>Si le format de l’e-mail n’est pas bon ou que l’e-mail existe déjà en base de données, le champ est surligné en rouge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3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  <w:t>S'il y a des caractères non autorisées le champ de nom ou de prénom s’affiche en rouge</w:t>
            </w:r>
          </w:p>
          <w:p>
            <w:pPr>
              <w:pStyle w:val="Normal1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Règles métier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1"/>
        <w:gridCol w:w="8714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suppressLineNumbers w:val="0"/>
              <w:bidi w:val="0"/>
              <w:spacing w:lineRule="auto" w:line="259" w:beforeAutospacing="0" w:before="0" w:afterAutospacing="0" w:after="0"/>
              <w:ind w:left="0" w:right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1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  <w:t xml:space="preserve">Tant que tous les champs (sauf le n° de licence) ne sont pas remplis, le bouton validé est désactivé 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  <w:t>Tant que tous les champs (sauf le n° de licence) ne sont pas valides, le bouton validé est désactivé et l’erreur correspondante s’affiche</w:t>
            </w:r>
          </w:p>
          <w:p>
            <w:pPr>
              <w:pStyle w:val="Normal1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Cas d’erreur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80"/>
        <w:gridCol w:w="8675"/>
      </w:tblGrid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  <w:t>2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Le mot de passe doit avoir au moins un caractère spécial, un chiffre, une majuscule et une minuscule et faire au moins 9 caractères</w:t>
            </w:r>
          </w:p>
        </w:tc>
      </w:tr>
      <w:tr>
        <w:trPr>
          <w:trHeight w:val="300" w:hRule="atLeast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Seul les “.” et les “-” sont acceptés</w:t>
            </w:r>
          </w:p>
        </w:tc>
      </w:tr>
      <w:tr>
        <w:trPr>
          <w:trHeight w:val="300" w:hRule="atLeast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 xml:space="preserve">L’e-mail doit être au format </w:t>
            </w:r>
            <w:r>
              <w:rPr>
                <w:u w:val="single"/>
              </w:rPr>
              <w:t>example.joseph@ouimouve.fr</w:t>
            </w:r>
          </w:p>
        </w:tc>
      </w:tr>
      <w:tr>
        <w:trPr>
          <w:trHeight w:val="300" w:hRule="atLeast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Les mots de passe ne sont pas identiques</w:t>
            </w:r>
          </w:p>
        </w:tc>
      </w:tr>
      <w:tr>
        <w:trPr>
          <w:trHeight w:val="300" w:hRule="atLeast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Votre nom ou prénom contient des caractères non autorisés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1"/>
        <w:jc w:val="left"/>
        <w:rPr/>
      </w:pPr>
      <w:r>
        <w:rPr/>
        <w:t>Si l’utilisateur n’a pas de réservation de covoiturage on affiche à la place de la liste, un message liste vide</w:t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11" w:name="__RefHeading___Toc188446681"/>
      <w:bookmarkEnd w:id="11"/>
      <w:r>
        <w:rPr/>
        <w:t>Cas d’utilisation n°2 Se déconnecter</w:t>
      </w:r>
    </w:p>
    <w:p>
      <w:pPr>
        <w:pStyle w:val="Heading3"/>
        <w:numPr>
          <w:ilvl w:val="2"/>
          <w:numId w:val="1"/>
        </w:numPr>
        <w:rPr/>
      </w:pPr>
      <w:bookmarkStart w:id="12" w:name="__RefHeading___Toc188446682"/>
      <w:bookmarkEnd w:id="12"/>
      <w:r>
        <w:rPr/>
        <w:t>Présentation de la fonctionnalité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Description</w:t>
      </w:r>
    </w:p>
    <w:p>
      <w:pPr>
        <w:pStyle w:val="Normal1"/>
        <w:rPr/>
      </w:pPr>
      <w:r>
        <w:rPr/>
        <w:t xml:space="preserve">L’utilisateur a la possibilité de se déconnecter à tout moment 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Accès : profils</w:t>
      </w:r>
    </w:p>
    <w:p>
      <w:pPr>
        <w:pStyle w:val="Normal1"/>
        <w:rPr/>
      </w:pPr>
      <w:r>
        <w:rPr/>
        <w:t>Utilisateur connecté avec tout type de rôle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Maquette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Actions</w:t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1"/>
        <w:gridCol w:w="2052"/>
        <w:gridCol w:w="1351"/>
        <w:gridCol w:w="5236"/>
        <w:gridCol w:w="75"/>
      </w:tblGrid>
      <w:tr>
        <w:trPr/>
        <w:tc>
          <w:tcPr>
            <w:tcW w:w="3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Élément HTML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Type d’action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Résultat</w:t>
            </w:r>
          </w:p>
        </w:tc>
        <w:tc>
          <w:tcPr>
            <w:tcW w:w="75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51" w:hRule="atLeast"/>
        </w:trPr>
        <w:tc>
          <w:tcPr>
            <w:tcW w:w="3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Bouton « Déconnexion »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Clic simple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jc w:val="left"/>
              <w:rPr/>
            </w:pPr>
            <w:r>
              <w:rPr/>
              <w:t>Affichage un popup de déconnexion</w:t>
            </w:r>
          </w:p>
          <w:p>
            <w:pPr>
              <w:pStyle w:val="Normal1"/>
              <w:jc w:val="left"/>
              <w:rPr/>
            </w:pPr>
            <w:r>
              <w:rPr/>
              <w:t xml:space="preserve">                                                          </w:t>
            </w:r>
          </w:p>
        </w:tc>
        <w:tc>
          <w:tcPr>
            <w:tcW w:w="75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84" w:hRule="atLeast"/>
        </w:trPr>
        <w:tc>
          <w:tcPr>
            <w:tcW w:w="329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Bouton « Oui » </w:t>
            </w:r>
          </w:p>
        </w:tc>
        <w:tc>
          <w:tcPr>
            <w:tcW w:w="13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Clic simple</w:t>
            </w:r>
          </w:p>
        </w:tc>
        <w:tc>
          <w:tcPr>
            <w:tcW w:w="52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jc w:val="left"/>
              <w:rPr/>
            </w:pPr>
            <w:r>
              <w:rPr/>
              <w:t xml:space="preserve">Redirection vers l’UC  « S’authentifier » </w:t>
            </w:r>
          </w:p>
        </w:tc>
        <w:tc>
          <w:tcPr>
            <w:tcW w:w="75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84" w:hRule="atLeast"/>
        </w:trPr>
        <w:tc>
          <w:tcPr>
            <w:tcW w:w="329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Bouton « Non »</w:t>
            </w:r>
          </w:p>
        </w:tc>
        <w:tc>
          <w:tcPr>
            <w:tcW w:w="13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Clic simple</w:t>
            </w:r>
          </w:p>
        </w:tc>
        <w:tc>
          <w:tcPr>
            <w:tcW w:w="52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jc w:val="left"/>
              <w:rPr/>
            </w:pPr>
            <w:r>
              <w:rPr/>
              <w:t xml:space="preserve">Rester sur la page actuelle </w:t>
            </w:r>
          </w:p>
        </w:tc>
        <w:tc>
          <w:tcPr>
            <w:tcW w:w="75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7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>
          <w:trHeight w:val="317" w:hRule="atLeast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1</w:t>
            </w:r>
          </w:p>
        </w:tc>
        <w:tc>
          <w:tcPr>
            <w:tcW w:w="87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 xml:space="preserve">Utilisateur inconnu                              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  <w:t>3</w:t>
            </w:r>
          </w:p>
        </w:tc>
        <w:tc>
          <w:tcPr>
            <w:tcW w:w="87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Votre mot de passe ou votre e-mail est incorrect.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 xml:space="preserve">Règle d’affichage </w:t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1"/>
        <w:gridCol w:w="8714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Description</w:t>
            </w:r>
          </w:p>
        </w:tc>
      </w:tr>
      <w:tr>
        <w:trPr>
          <w:trHeight w:val="317" w:hRule="atLeast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1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  <w:t xml:space="preserve">Quand on ouvre le menu Burger le bouton se déconnecter s’affichera 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  <w:t xml:space="preserve">Affichage de la popup de déconnexion avec deux Bouton oui et non </w:t>
            </w:r>
          </w:p>
        </w:tc>
      </w:tr>
    </w:tbl>
    <w:p>
      <w:pPr>
        <w:pStyle w:val="Heading4"/>
        <w:numPr>
          <w:ilvl w:val="3"/>
          <w:numId w:val="1"/>
        </w:numPr>
        <w:ind w:hanging="0" w:left="0"/>
        <w:rPr/>
      </w:pPr>
      <w:r>
        <w:rPr/>
        <w:t>Règles métier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1"/>
        <w:gridCol w:w="8714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1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  <w:t>L’utilisateur doit être obligatoirement connecté pour pouvoir se déconnecté 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>
          <w:trHeight w:val="302" w:hRule="atLeast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3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</w:tbl>
    <w:p>
      <w:pPr>
        <w:pStyle w:val="Heading4"/>
        <w:numPr>
          <w:ilvl w:val="3"/>
          <w:numId w:val="1"/>
        </w:numPr>
        <w:ind w:hanging="0" w:left="0"/>
        <w:rPr/>
      </w:pPr>
      <w:r>
        <w:rPr/>
        <w:t>Cas d’erreur</w:t>
      </w:r>
    </w:p>
    <w:p>
      <w:pPr>
        <w:pStyle w:val="Normal1"/>
        <w:rPr/>
      </w:pPr>
      <w:r>
        <w:rPr/>
        <w:t>RAS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80"/>
        <w:gridCol w:w="8675"/>
      </w:tblGrid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1"/>
        <w:jc w:val="left"/>
        <w:rPr/>
      </w:pPr>
      <w:r>
        <w:rPr/>
        <w:t>Si l’utilisateur n’a pas de réservation de covoiturage on affiche à la place de la liste, un message liste vide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13" w:name="__RefHeading___Toc188446683"/>
      <w:bookmarkEnd w:id="13"/>
      <w:r>
        <w:rPr/>
        <w:t>Cas d’utilisation n°3  Accueil</w:t>
      </w:r>
    </w:p>
    <w:p>
      <w:pPr>
        <w:pStyle w:val="Heading3"/>
        <w:numPr>
          <w:ilvl w:val="2"/>
          <w:numId w:val="1"/>
        </w:numPr>
        <w:rPr/>
      </w:pPr>
      <w:bookmarkStart w:id="14" w:name="__RefHeading___Toc188446684"/>
      <w:bookmarkEnd w:id="14"/>
      <w:r>
        <w:rPr/>
        <w:t>Présentation de la fonctionnalité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Description</w:t>
      </w:r>
    </w:p>
    <w:p>
      <w:pPr>
        <w:pStyle w:val="Normal1"/>
        <w:rPr/>
      </w:pPr>
      <w:r>
        <w:rPr/>
        <w:t xml:space="preserve">L’utilisateur peut rechercher son covoiturage ou son véhicule de service 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Accès : profils</w:t>
      </w:r>
    </w:p>
    <w:p>
      <w:pPr>
        <w:pStyle w:val="Normal1"/>
        <w:rPr/>
      </w:pPr>
      <w:r>
        <w:rPr/>
        <w:t>Tous les utilisateurs connectés depuis la page d’accueil ou le bouton « rechercher ».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Maquette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Actions</w:t>
      </w:r>
    </w:p>
    <w:tbl>
      <w:tblPr>
        <w:tblW w:w="98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293"/>
        <w:gridCol w:w="1339"/>
        <w:gridCol w:w="5248"/>
      </w:tblGrid>
      <w:tr>
        <w:trPr/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Élément HTML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Type d’action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Résultat</w:t>
            </w:r>
          </w:p>
        </w:tc>
      </w:tr>
      <w:tr>
        <w:trPr>
          <w:trHeight w:val="484" w:hRule="atLeast"/>
        </w:trPr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jc w:val="left"/>
              <w:rPr/>
            </w:pPr>
            <w:r>
              <w:rPr/>
              <w:t>Lien « Organiser un covoiturage »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Clic simple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jc w:val="left"/>
              <w:rPr/>
            </w:pPr>
            <w:r>
              <w:rPr/>
              <w:t>Redirection vers l’UC« Créer un covoiturage »</w:t>
            </w:r>
          </w:p>
        </w:tc>
      </w:tr>
      <w:tr>
        <w:trPr>
          <w:trHeight w:val="484" w:hRule="atLeast"/>
        </w:trPr>
        <w:tc>
          <w:tcPr>
            <w:tcW w:w="32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jc w:val="left"/>
              <w:rPr/>
            </w:pPr>
            <w:r>
              <w:rPr/>
              <w:t>Onglet « Louer une voiture »</w:t>
            </w: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Clic simple</w:t>
            </w:r>
          </w:p>
        </w:tc>
        <w:tc>
          <w:tcPr>
            <w:tcW w:w="52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jc w:val="left"/>
              <w:rPr/>
            </w:pPr>
            <w:r>
              <w:rPr/>
              <w:t>Redirection vers l’UC « Rechecher un véhicule de service »</w:t>
            </w:r>
          </w:p>
        </w:tc>
      </w:tr>
      <w:tr>
        <w:trPr>
          <w:trHeight w:val="484" w:hRule="atLeast"/>
        </w:trPr>
        <w:tc>
          <w:tcPr>
            <w:tcW w:w="32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uppressLineNumbers w:val="0"/>
              <w:bidi w:val="0"/>
              <w:spacing w:lineRule="auto" w:line="259" w:beforeAutospacing="0" w:before="0" w:afterAutospacing="0" w:after="0"/>
              <w:ind w:left="0" w:right="0"/>
              <w:jc w:val="left"/>
              <w:rPr/>
            </w:pPr>
            <w:r>
              <w:rPr/>
              <w:t>Onglet Covoiturage</w:t>
            </w: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Clic simple</w:t>
            </w:r>
          </w:p>
        </w:tc>
        <w:tc>
          <w:tcPr>
            <w:tcW w:w="52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jc w:val="left"/>
              <w:rPr/>
            </w:pPr>
            <w:r>
              <w:rPr/>
              <w:t>Redirection vers l’UC « Rechercher un Covoiturage »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Règles métier</w:t>
      </w:r>
    </w:p>
    <w:p>
      <w:pPr>
        <w:pStyle w:val="Normal1"/>
        <w:rPr/>
      </w:pPr>
      <w:r>
        <w:rPr/>
        <w:t>RAS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Cas d’erreur</w:t>
      </w:r>
    </w:p>
    <w:p>
      <w:pPr>
        <w:pStyle w:val="Normal1"/>
        <w:rPr/>
      </w:pPr>
      <w:r>
        <w:rPr/>
        <w:t>RAS</w:t>
      </w:r>
    </w:p>
    <w:p>
      <w:pPr>
        <w:pStyle w:val="Normal1"/>
        <w:rPr/>
      </w:pPr>
      <w:r>
        <w:rPr/>
      </w:r>
    </w:p>
    <w:p>
      <w:pPr>
        <w:pStyle w:val="Heading1"/>
        <w:numPr>
          <w:ilvl w:val="0"/>
          <w:numId w:val="1"/>
        </w:numPr>
        <w:ind w:hanging="432" w:left="432" w:right="31"/>
        <w:rPr/>
      </w:pPr>
      <w:bookmarkStart w:id="15" w:name="__RefHeading___Toc188446685"/>
      <w:bookmarkEnd w:id="15"/>
      <w:r>
        <w:rPr/>
        <w:t>Focus fonctionnel : PARTICIPER A UN COVOITURAGE</w:t>
      </w:r>
    </w:p>
    <w:p>
      <w:pPr>
        <w:pStyle w:val="Normal1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16" w:name="__RefHeading___Toc188446686"/>
      <w:bookmarkEnd w:id="16"/>
      <w:r>
        <w:rPr/>
        <w:t>Cas d’utilisation n°3 visualiser la liste des covoiturages réservés</w:t>
      </w:r>
    </w:p>
    <w:p>
      <w:pPr>
        <w:pStyle w:val="Heading3"/>
        <w:numPr>
          <w:ilvl w:val="2"/>
          <w:numId w:val="1"/>
        </w:numPr>
        <w:rPr/>
      </w:pPr>
      <w:bookmarkStart w:id="17" w:name="__RefHeading___Toc188446687"/>
      <w:bookmarkEnd w:id="17"/>
      <w:r>
        <w:rPr/>
        <w:t>Présentation de la fonctionnalité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Description</w:t>
      </w:r>
    </w:p>
    <w:p>
      <w:pPr>
        <w:pStyle w:val="Normal1"/>
        <w:rPr/>
      </w:pPr>
      <w:r>
        <w:rPr/>
        <w:t>L’écran principal des réservations de covoiturage. Liste toutes les réservations en cours de covoiturage réservé par l’utilisateur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Accès : profils</w:t>
      </w:r>
    </w:p>
    <w:p>
      <w:pPr>
        <w:pStyle w:val="Normal1"/>
        <w:rPr/>
      </w:pPr>
      <w:r>
        <w:rPr/>
        <w:t>Tous les utilisateurs connectés, depuis la page d’accueil ou du menu burger.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Maquette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Actions</w:t>
      </w:r>
    </w:p>
    <w:tbl>
      <w:tblPr>
        <w:tblW w:w="98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293"/>
        <w:gridCol w:w="1350"/>
        <w:gridCol w:w="5237"/>
      </w:tblGrid>
      <w:tr>
        <w:trPr/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Élément HTML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Type d’action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Résultat</w:t>
            </w:r>
          </w:p>
        </w:tc>
      </w:tr>
      <w:tr>
        <w:trPr/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Bouton « Rechercher »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Clic simple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jc w:val="left"/>
              <w:rPr/>
            </w:pPr>
            <w:r>
              <w:rPr/>
              <w:t>Redirection vers l’UC « Rechercher un covoiturage »</w:t>
            </w:r>
          </w:p>
        </w:tc>
      </w:tr>
      <w:tr>
        <w:trPr/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 xml:space="preserve">Bouton « Annuler »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Clic simple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 xml:space="preserve">Redirection vers l’UC « Annuler une participation à un  covoiturage »  </w:t>
            </w:r>
          </w:p>
        </w:tc>
      </w:tr>
      <w:tr>
        <w:trPr/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Bouton « Voir Détail »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Clic simple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Redirection vers l’UC « Visualisation du détail du covoiturage »</w:t>
            </w:r>
          </w:p>
        </w:tc>
      </w:tr>
      <w:tr>
        <w:trPr/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Bouton « S’inscrire »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Clic simple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Redirection vers l’UC « réserver un covoiturage »</w:t>
            </w:r>
          </w:p>
        </w:tc>
      </w:tr>
    </w:tbl>
    <w:p>
      <w:pPr>
        <w:pStyle w:val="Heading4"/>
        <w:numPr>
          <w:ilvl w:val="3"/>
          <w:numId w:val="1"/>
        </w:numPr>
        <w:ind w:hanging="0" w:left="0"/>
        <w:rPr/>
      </w:pPr>
      <w:r>
        <w:rPr/>
        <w:t>Règles d’affichage</w:t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1"/>
        <w:gridCol w:w="8714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1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jc w:val="left"/>
              <w:rPr/>
            </w:pPr>
            <w:r>
              <w:rPr/>
              <w:t>Affichage de la liste des réservations :</w:t>
              <w:br/>
              <w:t xml:space="preserve">- on sélectionne les réservations ou l’utilisateur est un passager </w:t>
              <w:br/>
              <w:t>- On affiche le statut de la réservation</w:t>
            </w:r>
          </w:p>
          <w:p>
            <w:pPr>
              <w:pStyle w:val="Normal1"/>
              <w:numPr>
                <w:ilvl w:val="0"/>
                <w:numId w:val="2"/>
              </w:numPr>
              <w:jc w:val="left"/>
              <w:rPr/>
            </w:pPr>
            <w:r>
              <w:rPr/>
              <w:t xml:space="preserve">Si la réservation est terminée ou Annulée : on grise la ligne et le bouton « Annuler » </w:t>
            </w:r>
          </w:p>
          <w:p>
            <w:pPr>
              <w:pStyle w:val="Normal1"/>
              <w:numPr>
                <w:ilvl w:val="0"/>
                <w:numId w:val="2"/>
              </w:numPr>
              <w:jc w:val="left"/>
              <w:rPr/>
            </w:pPr>
            <w:r>
              <w:rPr/>
              <w:t>Si la réservation est « désinscrit » : le bouton « S’inscrire » est affiché à la place du bouton « annuler »</w:t>
            </w:r>
          </w:p>
          <w:p>
            <w:pPr>
              <w:pStyle w:val="Normal1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Toutes les réservations sont sur la même page avec une gestion d’ascenseur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 xml:space="preserve">3 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Le liste des réservations est triée par date de départ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4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Si l’utilisateur n’a pas de réservation de covoiturage on affiche à la place de la liste, un message liste vide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Règles métier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1"/>
        <w:gridCol w:w="8714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1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jc w:val="left"/>
              <w:rPr/>
            </w:pPr>
            <w:r>
              <w:rPr/>
              <w:t>Le bouton « annuler » est désactivé quand la réservation n’est pas en cours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Si l’utilisateur clic sur s’inscrire on vérifie si le covoiturage existe encore et s’il reste des places avant de l’inscrire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3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4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5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6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</w:tbl>
    <w:p>
      <w:pPr>
        <w:pStyle w:val="Heading4"/>
        <w:numPr>
          <w:ilvl w:val="3"/>
          <w:numId w:val="1"/>
        </w:numPr>
        <w:ind w:hanging="0" w:left="0"/>
        <w:rPr/>
      </w:pPr>
      <w:r>
        <w:rPr/>
        <w:t>Cas d’erreur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80"/>
        <w:gridCol w:w="8675"/>
      </w:tblGrid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Ré-inscription impossible sur ce covoiturage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1"/>
        <w:ind w:right="-216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18" w:name="__RefHeading___Toc188446688"/>
      <w:bookmarkEnd w:id="18"/>
      <w:r>
        <w:rPr/>
        <w:t>Cas d’utilisation n°6 visualisation des détails du covoiturage en participation</w:t>
      </w:r>
    </w:p>
    <w:p>
      <w:pPr>
        <w:pStyle w:val="Heading3"/>
        <w:numPr>
          <w:ilvl w:val="2"/>
          <w:numId w:val="1"/>
        </w:numPr>
        <w:rPr/>
      </w:pPr>
      <w:bookmarkStart w:id="19" w:name="__RefHeading___Toc188446689"/>
      <w:bookmarkEnd w:id="19"/>
      <w:r>
        <w:rPr/>
        <w:t>Présentation de la fonctionnalité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Description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Accès : profils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Maquette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 xml:space="preserve">Actions </w:t>
      </w:r>
    </w:p>
    <w:tbl>
      <w:tblPr>
        <w:tblW w:w="98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293"/>
        <w:gridCol w:w="1350"/>
        <w:gridCol w:w="5237"/>
      </w:tblGrid>
      <w:tr>
        <w:trPr>
          <w:trHeight w:val="300" w:hRule="atLeast"/>
        </w:trPr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Élément HTML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Type d’action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Résultat</w:t>
            </w:r>
          </w:p>
        </w:tc>
      </w:tr>
      <w:tr>
        <w:trPr>
          <w:trHeight w:val="300" w:hRule="atLeast"/>
        </w:trPr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Bouton « Rechercher »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Clic simple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jc w:val="both"/>
              <w:rPr/>
            </w:pPr>
            <w:r>
              <w:rPr/>
              <w:t>Redirectio</w:t>
            </w:r>
            <w:r>
              <w:rPr/>
              <w:t>n</w:t>
            </w:r>
            <w:r>
              <w:rPr/>
              <w:t xml:space="preserve"> vers UC « Rechercher un covoiturage »</w:t>
            </w:r>
          </w:p>
        </w:tc>
      </w:tr>
      <w:tr>
        <w:trPr>
          <w:trHeight w:val="300" w:hRule="atLeast"/>
        </w:trPr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 xml:space="preserve">Bouton « Annuler »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Clic simple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 xml:space="preserve">Redirection vers l’UC « Annuler une participation à un  covoiturage »  </w:t>
            </w:r>
          </w:p>
        </w:tc>
      </w:tr>
      <w:tr>
        <w:trPr>
          <w:trHeight w:val="300" w:hRule="atLeast"/>
        </w:trPr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Bouton « Voir Détail »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Clic simple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Redirection vers l’UC « Visualisation du détail du covoiturage »</w:t>
            </w:r>
          </w:p>
        </w:tc>
      </w:tr>
      <w:tr>
        <w:trPr>
          <w:trHeight w:val="300" w:hRule="atLeast"/>
        </w:trPr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Bouton « S’inscrire »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Clic simple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Redirection vers l’UC « réserver un covoiturage »</w:t>
            </w:r>
          </w:p>
        </w:tc>
      </w:tr>
      <w:tr>
        <w:trPr>
          <w:trHeight w:val="300" w:hRule="atLeast"/>
        </w:trPr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Règles métier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1"/>
        <w:gridCol w:w="8714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3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4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5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6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</w:tbl>
    <w:p>
      <w:pPr>
        <w:pStyle w:val="Heading4"/>
        <w:numPr>
          <w:ilvl w:val="3"/>
          <w:numId w:val="1"/>
        </w:numPr>
        <w:ind w:hanging="0" w:left="0"/>
        <w:rPr/>
      </w:pPr>
      <w:r>
        <w:rPr/>
        <w:t>Cas d’erreur</w:t>
      </w:r>
    </w:p>
    <w:p>
      <w:pPr>
        <w:pStyle w:val="Normal1"/>
        <w:rPr/>
      </w:pPr>
      <w:r>
        <w:rPr/>
        <w:t>RAS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80"/>
        <w:gridCol w:w="8675"/>
      </w:tblGrid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20" w:name="__RefHeading___Toc188446690"/>
      <w:bookmarkEnd w:id="20"/>
      <w:r>
        <w:rPr/>
        <w:t>Cas d’utilisation n° 5 Annuler la participation au covoiturage</w:t>
      </w:r>
    </w:p>
    <w:p>
      <w:pPr>
        <w:pStyle w:val="Heading3"/>
        <w:numPr>
          <w:ilvl w:val="2"/>
          <w:numId w:val="1"/>
        </w:numPr>
        <w:rPr/>
      </w:pPr>
      <w:bookmarkStart w:id="21" w:name="__RefHeading___Toc188446691"/>
      <w:bookmarkEnd w:id="21"/>
      <w:r>
        <w:rPr/>
        <w:t>Présentation de la fonctionnalité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Description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Accès : profils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Maquette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 xml:space="preserve">Actions </w:t>
      </w:r>
    </w:p>
    <w:p>
      <w:pPr>
        <w:pStyle w:val="Normal1"/>
        <w:rPr/>
      </w:pPr>
      <w:r>
        <w:rPr/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Règles métier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1"/>
        <w:gridCol w:w="8714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3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4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5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6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</w:tbl>
    <w:p>
      <w:pPr>
        <w:pStyle w:val="Heading4"/>
        <w:numPr>
          <w:ilvl w:val="3"/>
          <w:numId w:val="1"/>
        </w:numPr>
        <w:ind w:hanging="0" w:left="0"/>
        <w:rPr/>
      </w:pPr>
      <w:r>
        <w:rPr/>
        <w:t>Cas d’erreur</w:t>
      </w:r>
    </w:p>
    <w:p>
      <w:pPr>
        <w:pStyle w:val="Normal1"/>
        <w:rPr/>
      </w:pPr>
      <w:r>
        <w:rPr/>
        <w:t>RAS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80"/>
        <w:gridCol w:w="8675"/>
      </w:tblGrid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22" w:name="__RefHeading___Toc188446692"/>
      <w:bookmarkEnd w:id="22"/>
      <w:r>
        <w:rPr/>
        <w:t>Cas d’utilisation n°7 rechercher un covoiturage</w:t>
      </w:r>
    </w:p>
    <w:p>
      <w:pPr>
        <w:pStyle w:val="Heading3"/>
        <w:numPr>
          <w:ilvl w:val="2"/>
          <w:numId w:val="1"/>
        </w:numPr>
        <w:rPr/>
      </w:pPr>
      <w:bookmarkStart w:id="23" w:name="__RefHeading___Toc188446693"/>
      <w:bookmarkEnd w:id="23"/>
      <w:r>
        <w:rPr/>
        <w:t>Présentation de la fonctionnalité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Description</w:t>
      </w:r>
    </w:p>
    <w:p>
      <w:pPr>
        <w:pStyle w:val="Normal1"/>
        <w:rPr/>
      </w:pPr>
      <w:r>
        <w:rPr/>
        <w:t>L’utilisateur peut effectuer une recherche pour trouver le covoiturage qui correspond à son besoin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Accès : profils</w:t>
      </w:r>
    </w:p>
    <w:p>
      <w:pPr>
        <w:pStyle w:val="Normal1"/>
        <w:rPr/>
      </w:pPr>
      <w:r>
        <w:rPr/>
        <w:t>Tout utilisateurs connectés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Maquette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 xml:space="preserve">Actions </w:t>
      </w:r>
    </w:p>
    <w:tbl>
      <w:tblPr>
        <w:tblW w:w="98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293"/>
        <w:gridCol w:w="1339"/>
        <w:gridCol w:w="5248"/>
      </w:tblGrid>
      <w:tr>
        <w:trPr/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Élément HTML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Type d’action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Résultat</w:t>
            </w:r>
          </w:p>
        </w:tc>
      </w:tr>
      <w:tr>
        <w:trPr>
          <w:trHeight w:val="484" w:hRule="atLeast"/>
        </w:trPr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jc w:val="left"/>
              <w:rPr/>
            </w:pPr>
            <w:r>
              <w:rPr/>
              <w:t>Champ « Départ »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Clic simple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jc w:val="left"/>
              <w:rPr/>
            </w:pPr>
            <w:r>
              <w:rPr/>
              <w:t>Saisir une adresse de départ puis une liste d’adresse correspondante s’affiche.</w:t>
            </w:r>
          </w:p>
        </w:tc>
      </w:tr>
      <w:tr>
        <w:trPr>
          <w:trHeight w:val="484" w:hRule="atLeast"/>
        </w:trPr>
        <w:tc>
          <w:tcPr>
            <w:tcW w:w="32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jc w:val="left"/>
              <w:rPr/>
            </w:pPr>
            <w:r>
              <w:rPr/>
              <w:t xml:space="preserve">Champ « Destination » </w:t>
            </w: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Clic simple</w:t>
            </w:r>
          </w:p>
        </w:tc>
        <w:tc>
          <w:tcPr>
            <w:tcW w:w="52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jc w:val="left"/>
              <w:rPr/>
            </w:pPr>
            <w:r>
              <w:rPr/>
              <w:t>Saisir une adresse d’arrivée puis une liste d’adresse correspondante s’affiche.</w:t>
            </w:r>
          </w:p>
        </w:tc>
      </w:tr>
      <w:tr>
        <w:trPr>
          <w:trHeight w:val="484" w:hRule="atLeast"/>
        </w:trPr>
        <w:tc>
          <w:tcPr>
            <w:tcW w:w="32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jc w:val="left"/>
              <w:rPr/>
            </w:pPr>
            <w:r>
              <w:rPr/>
              <w:t>Icône « Date »</w:t>
            </w: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Clic simple</w:t>
            </w:r>
          </w:p>
        </w:tc>
        <w:tc>
          <w:tcPr>
            <w:tcW w:w="52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uppressLineNumbers w:val="0"/>
              <w:bidi w:val="0"/>
              <w:spacing w:lineRule="auto" w:line="259" w:beforeAutospacing="0" w:before="0" w:afterAutospacing="0" w:after="0"/>
              <w:ind w:left="0" w:right="0"/>
              <w:jc w:val="left"/>
              <w:rPr/>
            </w:pPr>
            <w:r>
              <w:rPr/>
              <w:t>Un calendrier s’affiche, l’utilisateur peut cliquer sur la date qui lui convient</w:t>
            </w:r>
          </w:p>
        </w:tc>
      </w:tr>
      <w:tr>
        <w:trPr>
          <w:trHeight w:val="484" w:hRule="atLeast"/>
        </w:trPr>
        <w:tc>
          <w:tcPr>
            <w:tcW w:w="32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jc w:val="left"/>
              <w:rPr/>
            </w:pPr>
            <w:r>
              <w:rPr/>
              <w:t>Icône « Passager »</w:t>
            </w:r>
          </w:p>
          <w:p>
            <w:pPr>
              <w:pStyle w:val="Normal1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Clic simple</w:t>
            </w:r>
          </w:p>
        </w:tc>
        <w:tc>
          <w:tcPr>
            <w:tcW w:w="52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jc w:val="left"/>
              <w:rPr/>
            </w:pPr>
            <w:r>
              <w:rPr/>
              <w:t>Un popup s’affiche avec la possibilité d’incrémenter ou de décrémenter le nombre de passager</w:t>
            </w:r>
          </w:p>
        </w:tc>
      </w:tr>
      <w:tr>
        <w:trPr>
          <w:trHeight w:val="300" w:hRule="atLeast"/>
        </w:trPr>
        <w:tc>
          <w:tcPr>
            <w:tcW w:w="32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jc w:val="left"/>
              <w:rPr/>
            </w:pPr>
            <w:r>
              <w:rPr/>
              <w:t>Bouton « </w:t>
            </w:r>
            <w:r>
              <w:rPr/>
              <w:t>R</w:t>
            </w:r>
            <w:r>
              <w:rPr/>
              <w:t>echercher »</w:t>
            </w:r>
          </w:p>
          <w:p>
            <w:pPr>
              <w:pStyle w:val="Normal1"/>
              <w:jc w:val="left"/>
              <w:rPr/>
            </w:pPr>
            <w:r>
              <w:rPr/>
              <w:t xml:space="preserve">      </w:t>
            </w: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Clic simple</w:t>
            </w:r>
          </w:p>
          <w:p>
            <w:pPr>
              <w:pStyle w:val="Normal1"/>
              <w:rPr/>
            </w:pPr>
            <w:r>
              <w:rPr/>
              <w:t>Touche entrée</w:t>
            </w:r>
          </w:p>
        </w:tc>
        <w:tc>
          <w:tcPr>
            <w:tcW w:w="52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jc w:val="left"/>
              <w:rPr/>
            </w:pPr>
            <w:r>
              <w:rPr/>
              <w:t>Recherche les covoiturages correspondant au critères voulus</w:t>
            </w:r>
          </w:p>
        </w:tc>
      </w:tr>
    </w:tbl>
    <w:p>
      <w:pPr>
        <w:pStyle w:val="Heading4"/>
        <w:numPr>
          <w:ilvl w:val="3"/>
          <w:numId w:val="1"/>
        </w:numPr>
        <w:ind w:hanging="0" w:left="0"/>
        <w:rPr/>
      </w:pPr>
      <w:r>
        <w:rPr/>
        <w:t>Règles d'affichage</w:t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1"/>
        <w:gridCol w:w="8714"/>
      </w:tblGrid>
      <w:tr>
        <w:trPr>
          <w:trHeight w:val="300" w:hRule="atLeast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suppressLineNumbers w:val="0"/>
              <w:bidi w:val="0"/>
              <w:spacing w:lineRule="auto" w:line="259" w:beforeAutospacing="0" w:before="0" w:afterAutospacing="0" w:after="0"/>
              <w:ind w:left="0" w:right="0"/>
              <w:jc w:val="center"/>
              <w:rPr/>
            </w:pPr>
            <w:r>
              <w:rPr/>
              <w:t>Description</w:t>
            </w:r>
          </w:p>
        </w:tc>
      </w:tr>
      <w:tr>
        <w:trPr>
          <w:trHeight w:val="300" w:hRule="atLeast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1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Tant que tous les champs ne sont pas renseignés, la liste des covoiturages ne s’affiche pas</w:t>
            </w:r>
          </w:p>
        </w:tc>
      </w:tr>
      <w:tr>
        <w:trPr>
          <w:trHeight w:val="300" w:hRule="atLeast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Si l’utilisateur valide sans renseigner d’adresse de départ ou d’arriver, son curseur est placé automatiquement dans le champ de saisi correspondant. Le champ à saisir est légèrement grisé pendant 2 secondes ce qui invite à la saisi de l’information.</w:t>
            </w:r>
          </w:p>
        </w:tc>
      </w:tr>
      <w:tr>
        <w:trPr>
          <w:trHeight w:val="300" w:hRule="atLeast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3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4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5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Règles métier</w:t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1"/>
        <w:gridCol w:w="8714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suppressLineNumbers w:val="0"/>
              <w:bidi w:val="0"/>
              <w:spacing w:lineRule="auto" w:line="259" w:beforeAutospacing="0" w:before="0" w:afterAutospacing="0" w:after="0"/>
              <w:ind w:left="0" w:right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uppressLineNumbers w:val="0"/>
              <w:bidi w:val="0"/>
              <w:spacing w:lineRule="auto" w:line="259" w:beforeAutospacing="0" w:before="0" w:afterAutospacing="0" w:after="0"/>
              <w:ind w:left="0" w:right="0"/>
              <w:jc w:val="both"/>
              <w:rPr/>
            </w:pPr>
            <w:r>
              <w:rPr/>
              <w:t>1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  <w:t>Par défaut le calendrier est réglé sur la date du jour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  <w:t>Par défaut le nombre de passager est initialisé à 1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4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5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6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</w:tbl>
    <w:p>
      <w:pPr>
        <w:pStyle w:val="Heading4"/>
        <w:numPr>
          <w:ilvl w:val="3"/>
          <w:numId w:val="1"/>
        </w:numPr>
        <w:ind w:hanging="0" w:left="0"/>
        <w:rPr/>
      </w:pPr>
      <w:r>
        <w:rPr/>
        <w:t>Cas d’erreur</w:t>
      </w:r>
    </w:p>
    <w:p>
      <w:pPr>
        <w:pStyle w:val="Normal1"/>
        <w:rPr/>
      </w:pPr>
      <w:r>
        <w:rPr/>
        <w:t>RAS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80"/>
        <w:gridCol w:w="8675"/>
      </w:tblGrid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24" w:name="__RefHeading___Toc188446694"/>
      <w:bookmarkEnd w:id="24"/>
      <w:r>
        <w:rPr/>
        <w:t>Cas d’utilisation n°8 réserver un covoiturage</w:t>
      </w:r>
    </w:p>
    <w:p>
      <w:pPr>
        <w:pStyle w:val="Heading3"/>
        <w:numPr>
          <w:ilvl w:val="2"/>
          <w:numId w:val="1"/>
        </w:numPr>
        <w:rPr/>
      </w:pPr>
      <w:bookmarkStart w:id="25" w:name="__RefHeading___Toc188446695"/>
      <w:bookmarkEnd w:id="25"/>
      <w:r>
        <w:rPr/>
        <w:t>Présentation de la fonctionnalité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Description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Accès : profils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Maquette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 xml:space="preserve">Actions 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Règles métier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1"/>
        <w:gridCol w:w="8714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3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4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5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6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</w:tbl>
    <w:p>
      <w:pPr>
        <w:pStyle w:val="Heading4"/>
        <w:numPr>
          <w:ilvl w:val="3"/>
          <w:numId w:val="1"/>
        </w:numPr>
        <w:ind w:hanging="0" w:left="0"/>
        <w:rPr/>
      </w:pPr>
      <w:r>
        <w:rPr/>
        <w:t>Cas d’erreur</w:t>
      </w:r>
    </w:p>
    <w:p>
      <w:pPr>
        <w:pStyle w:val="Normal1"/>
        <w:rPr/>
      </w:pPr>
      <w:r>
        <w:rPr/>
        <w:t>RAS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80"/>
        <w:gridCol w:w="8675"/>
      </w:tblGrid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tabs>
          <w:tab w:val="left" w:pos="0" w:leader="none"/>
          <w:tab w:val="left" w:pos="576" w:leader="none"/>
        </w:tabs>
        <w:ind w:hanging="576" w:left="576"/>
        <w:rPr/>
      </w:pPr>
      <w:bookmarkStart w:id="26" w:name="__RefHeading___Toc188446696"/>
      <w:bookmarkEnd w:id="26"/>
      <w:r>
        <w:rPr/>
        <w:t>Cas d’utilisation n°4 Visualiser l’historique des réservation de covoiturages</w:t>
      </w:r>
    </w:p>
    <w:p>
      <w:pPr>
        <w:pStyle w:val="Heading3"/>
        <w:numPr>
          <w:ilvl w:val="2"/>
          <w:numId w:val="1"/>
        </w:numPr>
        <w:rPr/>
      </w:pPr>
      <w:bookmarkStart w:id="27" w:name="__RefHeading___Toc188446697"/>
      <w:bookmarkEnd w:id="27"/>
      <w:r>
        <w:rPr/>
        <w:t>Présentation de la fonctionnalité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Description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Accès : profils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Maquette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 xml:space="preserve">Actions 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Règles métier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1"/>
        <w:gridCol w:w="8714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3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4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5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6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</w:tbl>
    <w:p>
      <w:pPr>
        <w:pStyle w:val="Heading4"/>
        <w:numPr>
          <w:ilvl w:val="3"/>
          <w:numId w:val="1"/>
        </w:numPr>
        <w:ind w:hanging="0" w:left="0"/>
        <w:rPr/>
      </w:pPr>
      <w:r>
        <w:rPr/>
        <w:t>Cas d’erreur</w:t>
      </w:r>
    </w:p>
    <w:p>
      <w:pPr>
        <w:pStyle w:val="Normal1"/>
        <w:rPr/>
      </w:pPr>
      <w:r>
        <w:rPr/>
        <w:t>RAS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80"/>
        <w:gridCol w:w="8675"/>
      </w:tblGrid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1"/>
        <w:numPr>
          <w:ilvl w:val="0"/>
          <w:numId w:val="1"/>
        </w:numPr>
        <w:ind w:hanging="432" w:left="432" w:right="31"/>
        <w:rPr/>
      </w:pPr>
      <w:bookmarkStart w:id="28" w:name="__RefHeading___Toc188446698"/>
      <w:bookmarkEnd w:id="28"/>
      <w:r>
        <w:rPr/>
        <w:t>Focus fonctionnel : ORGANISER A UN COVOITURAGE</w:t>
      </w:r>
    </w:p>
    <w:p>
      <w:pPr>
        <w:pStyle w:val="Normal1"/>
        <w:ind w:right="-216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29" w:name="__RefHeading___Toc188446699"/>
      <w:bookmarkEnd w:id="29"/>
      <w:r>
        <w:rPr/>
        <w:t>Cas d’utilisation n°12 visualiser la liste des covoiturages organisés</w:t>
      </w:r>
    </w:p>
    <w:p>
      <w:pPr>
        <w:pStyle w:val="Heading3"/>
        <w:numPr>
          <w:ilvl w:val="2"/>
          <w:numId w:val="1"/>
        </w:numPr>
        <w:rPr/>
      </w:pPr>
      <w:bookmarkStart w:id="30" w:name="__RefHeading___Toc188446700"/>
      <w:bookmarkEnd w:id="30"/>
      <w:r>
        <w:rPr/>
        <w:t>Présentation de la fonctionnalité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Description</w:t>
      </w:r>
    </w:p>
    <w:p>
      <w:pPr>
        <w:pStyle w:val="Normal1"/>
        <w:rPr/>
      </w:pPr>
      <w:r>
        <w:rPr/>
        <w:t xml:space="preserve">Liste toutes les réservations de covoiturage réservé en cours, et permet de visualiser les historiques de réservation 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Accès : profils</w:t>
      </w:r>
    </w:p>
    <w:p>
      <w:pPr>
        <w:pStyle w:val="Normal1"/>
        <w:rPr/>
      </w:pPr>
      <w:r>
        <w:rPr/>
        <w:t xml:space="preserve">User connecté. ET si la liste est pas vide 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Maquette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Actions</w:t>
      </w:r>
    </w:p>
    <w:p>
      <w:pPr>
        <w:pStyle w:val="Normal1"/>
        <w:rPr/>
      </w:pPr>
      <w:r>
        <w:rPr/>
        <w:t xml:space="preserve">Accès possible à l’historique 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Règles métier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1"/>
        <w:gridCol w:w="8714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1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jc w:val="left"/>
              <w:rPr/>
            </w:pPr>
            <w:r>
              <w:rPr/>
              <w:t xml:space="preserve">On affiche toutes les réservations de covoiturage en cours : </w:t>
              <w:br/>
              <w:t>- date de covoiturage n’est pas passé</w:t>
              <w:br/>
              <w:t>- covoiturage n’est pas annuel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3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4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5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6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</w:tbl>
    <w:p>
      <w:pPr>
        <w:pStyle w:val="Heading4"/>
        <w:numPr>
          <w:ilvl w:val="3"/>
          <w:numId w:val="1"/>
        </w:numPr>
        <w:ind w:hanging="0" w:left="0"/>
        <w:rPr/>
      </w:pPr>
      <w:r>
        <w:rPr/>
        <w:t>Cas d’erreur</w:t>
      </w:r>
    </w:p>
    <w:p>
      <w:pPr>
        <w:pStyle w:val="Normal1"/>
        <w:rPr/>
      </w:pPr>
      <w:r>
        <w:rPr/>
        <w:t>RAS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80"/>
        <w:gridCol w:w="8675"/>
      </w:tblGrid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31" w:name="__RefHeading___Toc188446701"/>
      <w:bookmarkEnd w:id="31"/>
      <w:r>
        <w:rPr/>
        <w:t>Cas d’utilisation n°17 visualiser le détail de covoiturage organisé</w:t>
      </w:r>
    </w:p>
    <w:p>
      <w:pPr>
        <w:pStyle w:val="Heading3"/>
        <w:numPr>
          <w:ilvl w:val="2"/>
          <w:numId w:val="1"/>
        </w:numPr>
        <w:rPr/>
      </w:pPr>
      <w:bookmarkStart w:id="32" w:name="__RefHeading___Toc188446702"/>
      <w:bookmarkEnd w:id="32"/>
      <w:r>
        <w:rPr/>
        <w:t>Présentation de la fonctionnalité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Description</w:t>
      </w:r>
    </w:p>
    <w:p>
      <w:pPr>
        <w:pStyle w:val="Normal1"/>
        <w:rPr/>
      </w:pPr>
      <w:r>
        <w:rPr/>
        <w:t>Liste toutes les réservations de covoiturage réservé en cours, et permet de visualiser les historiques de réservation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Accès : profils</w:t>
      </w:r>
    </w:p>
    <w:p>
      <w:pPr>
        <w:pStyle w:val="Normal1"/>
        <w:rPr/>
      </w:pPr>
      <w:r>
        <w:rPr/>
        <w:t>User connecter.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Maquette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Actions</w:t>
      </w:r>
    </w:p>
    <w:p>
      <w:pPr>
        <w:pStyle w:val="Normal1"/>
        <w:rPr/>
      </w:pPr>
      <w:r>
        <w:rPr/>
        <w:t xml:space="preserve">Accès possible à l’historique 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Règles métier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1"/>
        <w:gridCol w:w="8714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3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4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5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6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</w:tbl>
    <w:p>
      <w:pPr>
        <w:pStyle w:val="Heading4"/>
        <w:numPr>
          <w:ilvl w:val="3"/>
          <w:numId w:val="1"/>
        </w:numPr>
        <w:ind w:hanging="0" w:left="0"/>
        <w:rPr/>
      </w:pPr>
      <w:r>
        <w:rPr/>
        <w:t>Cas d’erreur</w:t>
      </w:r>
    </w:p>
    <w:p>
      <w:pPr>
        <w:pStyle w:val="Normal1"/>
        <w:rPr/>
      </w:pPr>
      <w:r>
        <w:rPr/>
        <w:t>RAS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80"/>
        <w:gridCol w:w="8675"/>
      </w:tblGrid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33" w:name="__RefHeading___Toc188446703"/>
      <w:bookmarkEnd w:id="33"/>
      <w:r>
        <w:rPr/>
        <w:t>Cas d’utilisation n°13 Annuler un covoiturage</w:t>
      </w:r>
    </w:p>
    <w:p>
      <w:pPr>
        <w:pStyle w:val="Heading3"/>
        <w:numPr>
          <w:ilvl w:val="2"/>
          <w:numId w:val="1"/>
        </w:numPr>
        <w:rPr/>
      </w:pPr>
      <w:bookmarkStart w:id="34" w:name="__RefHeading___Toc188446704"/>
      <w:bookmarkEnd w:id="34"/>
      <w:r>
        <w:rPr/>
        <w:t>Présentation de la fonctionnalité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Description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Accès : profils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Maquette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 xml:space="preserve">Actions 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Règles métier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1"/>
        <w:gridCol w:w="8714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3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4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5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6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</w:tbl>
    <w:p>
      <w:pPr>
        <w:pStyle w:val="Heading4"/>
        <w:numPr>
          <w:ilvl w:val="3"/>
          <w:numId w:val="1"/>
        </w:numPr>
        <w:ind w:hanging="0" w:left="0"/>
        <w:rPr/>
      </w:pPr>
      <w:r>
        <w:rPr/>
        <w:t>Cas d’erreur</w:t>
      </w:r>
    </w:p>
    <w:p>
      <w:pPr>
        <w:pStyle w:val="Normal1"/>
        <w:rPr/>
      </w:pPr>
      <w:r>
        <w:rPr/>
        <w:t>RAS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80"/>
        <w:gridCol w:w="8675"/>
      </w:tblGrid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35" w:name="__RefHeading___Toc188446705"/>
      <w:bookmarkEnd w:id="35"/>
      <w:r>
        <w:rPr/>
        <w:t>Cas d’utilisation n°9 Créer un covoiturage</w:t>
      </w:r>
    </w:p>
    <w:p>
      <w:pPr>
        <w:pStyle w:val="Heading3"/>
        <w:numPr>
          <w:ilvl w:val="2"/>
          <w:numId w:val="1"/>
        </w:numPr>
        <w:rPr/>
      </w:pPr>
      <w:bookmarkStart w:id="36" w:name="__RefHeading___Toc188446706"/>
      <w:bookmarkEnd w:id="36"/>
      <w:r>
        <w:rPr/>
        <w:t>Présentation de la fonctionnalité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Description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Accès : profils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Maquette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 xml:space="preserve">Actions 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Règles métier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1"/>
        <w:gridCol w:w="8714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3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4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5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6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</w:tbl>
    <w:p>
      <w:pPr>
        <w:pStyle w:val="Heading4"/>
        <w:numPr>
          <w:ilvl w:val="3"/>
          <w:numId w:val="1"/>
        </w:numPr>
        <w:ind w:hanging="0" w:left="0"/>
        <w:rPr/>
      </w:pPr>
      <w:r>
        <w:rPr/>
        <w:t>Cas d’erreur</w:t>
      </w:r>
    </w:p>
    <w:p>
      <w:pPr>
        <w:pStyle w:val="Normal1"/>
        <w:rPr/>
      </w:pPr>
      <w:r>
        <w:rPr/>
        <w:t>RAS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80"/>
        <w:gridCol w:w="8675"/>
      </w:tblGrid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37" w:name="__RefHeading___Toc188446707"/>
      <w:bookmarkEnd w:id="37"/>
      <w:r>
        <w:rPr/>
        <w:t>Cas d’utilisation n°10 choisir un véhicule dans un covoiturage</w:t>
      </w:r>
    </w:p>
    <w:p>
      <w:pPr>
        <w:pStyle w:val="Heading3"/>
        <w:numPr>
          <w:ilvl w:val="2"/>
          <w:numId w:val="1"/>
        </w:numPr>
        <w:rPr/>
      </w:pPr>
      <w:bookmarkStart w:id="38" w:name="__RefHeading___Toc188446708"/>
      <w:bookmarkEnd w:id="38"/>
      <w:r>
        <w:rPr/>
        <w:t>Présentation de la fonctionnalité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Description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Accès : profils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Maquette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 xml:space="preserve">Actions 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Règles métier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1"/>
        <w:gridCol w:w="8714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3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4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5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6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</w:tbl>
    <w:p>
      <w:pPr>
        <w:pStyle w:val="Heading4"/>
        <w:numPr>
          <w:ilvl w:val="3"/>
          <w:numId w:val="1"/>
        </w:numPr>
        <w:ind w:hanging="0" w:left="0"/>
        <w:rPr/>
      </w:pPr>
      <w:r>
        <w:rPr/>
        <w:t>Cas d’erreur</w:t>
      </w:r>
    </w:p>
    <w:p>
      <w:pPr>
        <w:pStyle w:val="Normal1"/>
        <w:rPr/>
      </w:pPr>
      <w:r>
        <w:rPr/>
        <w:t>RAS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80"/>
        <w:gridCol w:w="8675"/>
      </w:tblGrid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39" w:name="__RefHeading___Toc188446709"/>
      <w:bookmarkEnd w:id="39"/>
      <w:r>
        <w:rPr/>
        <w:t>Cas d’utilisation n°11 créer un véhicule</w:t>
      </w:r>
    </w:p>
    <w:p>
      <w:pPr>
        <w:pStyle w:val="Heading3"/>
        <w:numPr>
          <w:ilvl w:val="2"/>
          <w:numId w:val="1"/>
        </w:numPr>
        <w:rPr/>
      </w:pPr>
      <w:bookmarkStart w:id="40" w:name="__RefHeading___Toc188446710"/>
      <w:bookmarkEnd w:id="40"/>
      <w:r>
        <w:rPr/>
        <w:t>Présentation de la fonctionnalité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Description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Accès : profils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Maquette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 xml:space="preserve">Actions 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Règles métier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1"/>
        <w:gridCol w:w="8714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3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4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5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6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</w:tbl>
    <w:p>
      <w:pPr>
        <w:pStyle w:val="Heading4"/>
        <w:numPr>
          <w:ilvl w:val="3"/>
          <w:numId w:val="1"/>
        </w:numPr>
        <w:ind w:hanging="0" w:left="0"/>
        <w:rPr/>
      </w:pPr>
      <w:r>
        <w:rPr/>
        <w:t>Cas d’erreur</w:t>
      </w:r>
    </w:p>
    <w:p>
      <w:pPr>
        <w:pStyle w:val="Normal1"/>
        <w:rPr/>
      </w:pPr>
      <w:r>
        <w:rPr/>
        <w:t>RAS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80"/>
        <w:gridCol w:w="8675"/>
      </w:tblGrid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41" w:name="__RefHeading___Toc188446711"/>
      <w:bookmarkEnd w:id="41"/>
      <w:r>
        <w:rPr/>
        <w:t>Cas d’utilisation n°14 modifier un covoiturage</w:t>
      </w:r>
    </w:p>
    <w:p>
      <w:pPr>
        <w:pStyle w:val="Heading3"/>
        <w:numPr>
          <w:ilvl w:val="2"/>
          <w:numId w:val="1"/>
        </w:numPr>
        <w:rPr/>
      </w:pPr>
      <w:bookmarkStart w:id="42" w:name="__RefHeading___Toc188446712"/>
      <w:bookmarkEnd w:id="42"/>
      <w:r>
        <w:rPr/>
        <w:t>Présentation de la fonctionnalité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Description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Accès : profils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Maquette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 xml:space="preserve">Actions 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Règles métier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1"/>
        <w:gridCol w:w="8714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3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4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5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6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</w:tbl>
    <w:p>
      <w:pPr>
        <w:pStyle w:val="Heading4"/>
        <w:numPr>
          <w:ilvl w:val="3"/>
          <w:numId w:val="1"/>
        </w:numPr>
        <w:ind w:hanging="0" w:left="0"/>
        <w:rPr/>
      </w:pPr>
      <w:r>
        <w:rPr/>
        <w:t>Cas d’erreur</w:t>
      </w:r>
    </w:p>
    <w:p>
      <w:pPr>
        <w:pStyle w:val="Normal1"/>
        <w:rPr/>
      </w:pPr>
      <w:r>
        <w:rPr/>
        <w:t>RAS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80"/>
        <w:gridCol w:w="8675"/>
      </w:tblGrid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43" w:name="__RefHeading___Toc188446713"/>
      <w:bookmarkEnd w:id="43"/>
      <w:r>
        <w:rPr/>
        <w:t>Cas d’utilisation n°15 Visualiser l’historique des covoiturages organisés</w:t>
      </w:r>
    </w:p>
    <w:p>
      <w:pPr>
        <w:pStyle w:val="Heading3"/>
        <w:numPr>
          <w:ilvl w:val="2"/>
          <w:numId w:val="1"/>
        </w:numPr>
        <w:rPr/>
      </w:pPr>
      <w:bookmarkStart w:id="44" w:name="__RefHeading___Toc188446714"/>
      <w:bookmarkEnd w:id="44"/>
      <w:r>
        <w:rPr/>
        <w:t>Présentation de la fonctionnalité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Description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Accès : profils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Maquette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 xml:space="preserve">Actions 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Règles métier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1"/>
        <w:gridCol w:w="8714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3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4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5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6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</w:tbl>
    <w:p>
      <w:pPr>
        <w:pStyle w:val="Heading4"/>
        <w:numPr>
          <w:ilvl w:val="3"/>
          <w:numId w:val="1"/>
        </w:numPr>
        <w:ind w:hanging="0" w:left="0"/>
        <w:rPr/>
      </w:pPr>
      <w:r>
        <w:rPr/>
        <w:t>Cas d’erreur</w:t>
      </w:r>
    </w:p>
    <w:p>
      <w:pPr>
        <w:pStyle w:val="Normal1"/>
        <w:rPr/>
      </w:pPr>
      <w:r>
        <w:rPr/>
        <w:t>RAS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80"/>
        <w:gridCol w:w="8675"/>
      </w:tblGrid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…</w:t>
            </w:r>
          </w:p>
        </w:tc>
      </w:tr>
    </w:tbl>
    <w:p>
      <w:pPr>
        <w:pStyle w:val="Heading1"/>
        <w:numPr>
          <w:ilvl w:val="0"/>
          <w:numId w:val="1"/>
        </w:numPr>
        <w:ind w:hanging="432" w:left="432" w:right="31"/>
        <w:rPr/>
      </w:pPr>
      <w:bookmarkStart w:id="45" w:name="__RefHeading___Toc188446715"/>
      <w:bookmarkEnd w:id="45"/>
      <w:r>
        <w:rPr/>
        <w:t>Focus fonctionnel : RESERVER A UN VEHICULE DE SERVICE</w:t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46" w:name="__RefHeading___Toc188446716"/>
      <w:bookmarkEnd w:id="46"/>
      <w:r>
        <w:rPr/>
        <w:t>Cas d’utilisation n°16 visualiser les demandes de véhicule de service</w:t>
      </w:r>
    </w:p>
    <w:p>
      <w:pPr>
        <w:pStyle w:val="Heading3"/>
        <w:numPr>
          <w:ilvl w:val="2"/>
          <w:numId w:val="1"/>
        </w:numPr>
        <w:rPr/>
      </w:pPr>
      <w:bookmarkStart w:id="47" w:name="__RefHeading___Toc188446717"/>
      <w:bookmarkEnd w:id="47"/>
      <w:r>
        <w:rPr/>
        <w:t>Présentation de la fonctionnalité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Description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Accès : profils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Maquette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 xml:space="preserve">Actions 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Règles métier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1"/>
        <w:gridCol w:w="8714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3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4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5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6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</w:tbl>
    <w:p>
      <w:pPr>
        <w:pStyle w:val="Heading4"/>
        <w:numPr>
          <w:ilvl w:val="3"/>
          <w:numId w:val="1"/>
        </w:numPr>
        <w:ind w:hanging="0" w:left="0"/>
        <w:rPr/>
      </w:pPr>
      <w:r>
        <w:rPr/>
        <w:t>Cas d’erreur</w:t>
      </w:r>
    </w:p>
    <w:p>
      <w:pPr>
        <w:pStyle w:val="Normal1"/>
        <w:rPr/>
      </w:pPr>
      <w:r>
        <w:rPr/>
        <w:t>RAS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80"/>
        <w:gridCol w:w="8675"/>
      </w:tblGrid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48" w:name="__RefHeading___Toc188446718"/>
      <w:bookmarkEnd w:id="48"/>
      <w:r>
        <w:rPr/>
        <w:t>Cas d’utilisation n°18 modifier une demande de véhicule de service</w:t>
      </w:r>
    </w:p>
    <w:p>
      <w:pPr>
        <w:pStyle w:val="Heading3"/>
        <w:numPr>
          <w:ilvl w:val="2"/>
          <w:numId w:val="1"/>
        </w:numPr>
        <w:rPr/>
      </w:pPr>
      <w:bookmarkStart w:id="49" w:name="__RefHeading___Toc188446719"/>
      <w:bookmarkEnd w:id="49"/>
      <w:r>
        <w:rPr/>
        <w:t>Présentation de la fonctionnalité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Description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Accès : profils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Maquette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 xml:space="preserve">Actions 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Règles métier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1"/>
        <w:gridCol w:w="8714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3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4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5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6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</w:tbl>
    <w:p>
      <w:pPr>
        <w:pStyle w:val="Heading4"/>
        <w:numPr>
          <w:ilvl w:val="3"/>
          <w:numId w:val="1"/>
        </w:numPr>
        <w:ind w:hanging="0" w:left="0"/>
        <w:rPr/>
      </w:pPr>
      <w:r>
        <w:rPr/>
        <w:t>Cas d’erreur</w:t>
      </w:r>
    </w:p>
    <w:p>
      <w:pPr>
        <w:pStyle w:val="Normal1"/>
        <w:rPr/>
      </w:pPr>
      <w:r>
        <w:rPr/>
        <w:t>RAS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80"/>
        <w:gridCol w:w="8675"/>
      </w:tblGrid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50" w:name="__RefHeading___Toc188446720"/>
      <w:bookmarkEnd w:id="50"/>
      <w:r>
        <w:rPr/>
        <w:t>Cas d’utilisation n°20 visualiser l’historique des demandes de véhicule de service</w:t>
      </w:r>
    </w:p>
    <w:p>
      <w:pPr>
        <w:pStyle w:val="Heading3"/>
        <w:numPr>
          <w:ilvl w:val="2"/>
          <w:numId w:val="1"/>
        </w:numPr>
        <w:rPr/>
      </w:pPr>
      <w:bookmarkStart w:id="51" w:name="__RefHeading___Toc188446721"/>
      <w:bookmarkEnd w:id="51"/>
      <w:r>
        <w:rPr/>
        <w:t>Présentation de la fonctionnalité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Description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Accès : profils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Maquette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 xml:space="preserve">Actions 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Règles métier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1"/>
        <w:gridCol w:w="8714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3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4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5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6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</w:tbl>
    <w:p>
      <w:pPr>
        <w:pStyle w:val="Heading4"/>
        <w:numPr>
          <w:ilvl w:val="3"/>
          <w:numId w:val="1"/>
        </w:numPr>
        <w:ind w:hanging="0" w:left="0"/>
        <w:rPr/>
      </w:pPr>
      <w:r>
        <w:rPr/>
        <w:t>Cas d’erreur</w:t>
      </w:r>
    </w:p>
    <w:p>
      <w:pPr>
        <w:pStyle w:val="Normal1"/>
        <w:rPr/>
      </w:pPr>
      <w:r>
        <w:rPr/>
        <w:t>RAS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1"/>
        <w:gridCol w:w="39"/>
        <w:gridCol w:w="8675"/>
      </w:tblGrid>
      <w:tr>
        <w:trPr/>
        <w:tc>
          <w:tcPr>
            <w:tcW w:w="1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…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3</w:t>
            </w: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4</w:t>
            </w: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5</w:t>
            </w: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6</w:t>
            </w: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</w:tbl>
    <w:p>
      <w:pPr>
        <w:pStyle w:val="Heading4"/>
        <w:numPr>
          <w:ilvl w:val="3"/>
          <w:numId w:val="1"/>
        </w:numPr>
        <w:ind w:hanging="0" w:left="0"/>
        <w:rPr/>
      </w:pPr>
      <w:r>
        <w:rPr/>
        <w:t>Cas d’erreur</w:t>
      </w:r>
    </w:p>
    <w:p>
      <w:pPr>
        <w:pStyle w:val="Normal1"/>
        <w:rPr/>
      </w:pPr>
      <w:r>
        <w:rPr/>
        <w:t>RAS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80"/>
        <w:gridCol w:w="8675"/>
      </w:tblGrid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52" w:name="__RefHeading___Toc188446722"/>
      <w:bookmarkStart w:id="53" w:name="_Hlk188430451"/>
      <w:bookmarkEnd w:id="52"/>
      <w:bookmarkEnd w:id="53"/>
      <w:r>
        <w:rPr/>
        <w:t>Cas d’utilisation n°19 annuler une demande de véhicule de service</w:t>
      </w:r>
    </w:p>
    <w:p>
      <w:pPr>
        <w:pStyle w:val="Heading3"/>
        <w:numPr>
          <w:ilvl w:val="2"/>
          <w:numId w:val="1"/>
        </w:numPr>
        <w:rPr/>
      </w:pPr>
      <w:bookmarkStart w:id="54" w:name="__RefHeading___Toc188446723"/>
      <w:bookmarkEnd w:id="54"/>
      <w:r>
        <w:rPr/>
        <w:t>Présentation de la fonctionnalité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Description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Accès : profils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Maquette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 xml:space="preserve">Actions 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Règles métier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1"/>
        <w:gridCol w:w="8714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3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4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5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6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</w:tbl>
    <w:p>
      <w:pPr>
        <w:pStyle w:val="Heading4"/>
        <w:numPr>
          <w:ilvl w:val="3"/>
          <w:numId w:val="1"/>
        </w:numPr>
        <w:ind w:hanging="0" w:left="0"/>
        <w:rPr/>
      </w:pPr>
      <w:r>
        <w:rPr/>
        <w:t>Cas d’erreur</w:t>
      </w:r>
    </w:p>
    <w:p>
      <w:pPr>
        <w:pStyle w:val="Normal1"/>
        <w:rPr/>
      </w:pPr>
      <w:r>
        <w:rPr/>
        <w:t>RAS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80"/>
        <w:gridCol w:w="8675"/>
      </w:tblGrid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55" w:name="__RefHeading___Toc188446724"/>
      <w:bookmarkEnd w:id="55"/>
      <w:r>
        <w:rPr/>
        <w:t>Cas d’utilisation n°21 rechercher un véhicule de service</w:t>
      </w:r>
    </w:p>
    <w:p>
      <w:pPr>
        <w:pStyle w:val="Heading3"/>
        <w:numPr>
          <w:ilvl w:val="2"/>
          <w:numId w:val="1"/>
        </w:numPr>
        <w:rPr/>
      </w:pPr>
      <w:bookmarkStart w:id="56" w:name="__RefHeading___Toc188446725"/>
      <w:bookmarkEnd w:id="56"/>
      <w:r>
        <w:rPr/>
        <w:t>Présentation de la fonctionnalité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Description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Accès : profils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Maquette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 xml:space="preserve">Actions 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Règles métier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1"/>
        <w:gridCol w:w="8714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3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4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5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6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</w:tbl>
    <w:p>
      <w:pPr>
        <w:pStyle w:val="Heading4"/>
        <w:numPr>
          <w:ilvl w:val="3"/>
          <w:numId w:val="1"/>
        </w:numPr>
        <w:ind w:hanging="0" w:left="0"/>
        <w:rPr/>
      </w:pPr>
      <w:r>
        <w:rPr/>
        <w:t>Cas d’erreur</w:t>
      </w:r>
    </w:p>
    <w:p>
      <w:pPr>
        <w:pStyle w:val="Normal1"/>
        <w:rPr/>
      </w:pPr>
      <w:r>
        <w:rPr/>
        <w:t>RAS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80"/>
        <w:gridCol w:w="8675"/>
      </w:tblGrid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57" w:name="__RefHeading___Toc188446726"/>
      <w:bookmarkEnd w:id="57"/>
      <w:r>
        <w:rPr/>
        <w:t>Cas d’utilisation n°22 réserver un véhicule de service</w:t>
      </w:r>
    </w:p>
    <w:p>
      <w:pPr>
        <w:pStyle w:val="Heading3"/>
        <w:numPr>
          <w:ilvl w:val="2"/>
          <w:numId w:val="1"/>
        </w:numPr>
        <w:rPr/>
      </w:pPr>
      <w:bookmarkStart w:id="58" w:name="__RefHeading___Toc188446727"/>
      <w:bookmarkEnd w:id="58"/>
      <w:r>
        <w:rPr/>
        <w:t>Présentation de la fonctionnalité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Description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Accès : profils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Maquette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 xml:space="preserve">Actions 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Règles métier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1"/>
        <w:gridCol w:w="8714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3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4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5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6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</w:tbl>
    <w:p>
      <w:pPr>
        <w:pStyle w:val="Heading4"/>
        <w:numPr>
          <w:ilvl w:val="3"/>
          <w:numId w:val="1"/>
        </w:numPr>
        <w:ind w:hanging="0" w:left="0"/>
        <w:rPr/>
      </w:pPr>
      <w:r>
        <w:rPr/>
        <w:t>Cas d’erreur</w:t>
      </w:r>
    </w:p>
    <w:p>
      <w:pPr>
        <w:pStyle w:val="Normal1"/>
        <w:rPr/>
      </w:pPr>
      <w:r>
        <w:rPr/>
        <w:t>RAS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80"/>
        <w:gridCol w:w="8675"/>
      </w:tblGrid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59" w:name="_Hlk188430451"/>
      <w:bookmarkStart w:id="60" w:name="_Hlk188430451"/>
      <w:bookmarkEnd w:id="60"/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ind w:hanging="432" w:left="432" w:right="31"/>
        <w:rPr/>
      </w:pPr>
      <w:bookmarkStart w:id="61" w:name="__RefHeading___Toc188446728"/>
      <w:bookmarkEnd w:id="61"/>
      <w:r>
        <w:rPr/>
        <w:t>Focus fonctionnel : GERER LES VEHICULES DE SERVICE</w:t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62" w:name="__RefHeading___Toc188446729"/>
      <w:bookmarkEnd w:id="62"/>
      <w:r>
        <w:rPr/>
        <w:t>Cas d’utilisation n°23 visualiser les véhicules de services</w:t>
      </w:r>
    </w:p>
    <w:p>
      <w:pPr>
        <w:pStyle w:val="Heading3"/>
        <w:numPr>
          <w:ilvl w:val="2"/>
          <w:numId w:val="1"/>
        </w:numPr>
        <w:rPr/>
      </w:pPr>
      <w:bookmarkStart w:id="63" w:name="__RefHeading___Toc188446730"/>
      <w:bookmarkEnd w:id="63"/>
      <w:r>
        <w:rPr/>
        <w:t>Présentation de la fonctionnalité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Description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Accès : profils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Maquette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 xml:space="preserve">Actions 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Règles métier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1"/>
        <w:gridCol w:w="8714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3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4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5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6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</w:tbl>
    <w:p>
      <w:pPr>
        <w:pStyle w:val="Heading4"/>
        <w:numPr>
          <w:ilvl w:val="3"/>
          <w:numId w:val="1"/>
        </w:numPr>
        <w:ind w:hanging="0" w:left="0"/>
        <w:rPr/>
      </w:pPr>
      <w:r>
        <w:rPr/>
        <w:t>Cas d’erreur</w:t>
      </w:r>
    </w:p>
    <w:p>
      <w:pPr>
        <w:pStyle w:val="Normal1"/>
        <w:rPr/>
      </w:pPr>
      <w:r>
        <w:rPr/>
        <w:t>RAS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80"/>
        <w:gridCol w:w="8675"/>
      </w:tblGrid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64" w:name="__RefHeading___Toc188446731"/>
      <w:bookmarkEnd w:id="64"/>
      <w:r>
        <w:rPr/>
        <w:t>Cas d’utilisation n°29 créer un nouveau véhicule de service</w:t>
      </w:r>
    </w:p>
    <w:p>
      <w:pPr>
        <w:pStyle w:val="Heading3"/>
        <w:numPr>
          <w:ilvl w:val="2"/>
          <w:numId w:val="1"/>
        </w:numPr>
        <w:rPr/>
      </w:pPr>
      <w:bookmarkStart w:id="65" w:name="__RefHeading___Toc188446732"/>
      <w:bookmarkEnd w:id="65"/>
      <w:r>
        <w:rPr/>
        <w:t>Présentation de la fonctionnalité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Description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Accès : profils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Maquette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 xml:space="preserve">Actions 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Règles métier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1"/>
        <w:gridCol w:w="8714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3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4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5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6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</w:tbl>
    <w:p>
      <w:pPr>
        <w:pStyle w:val="Heading4"/>
        <w:numPr>
          <w:ilvl w:val="3"/>
          <w:numId w:val="1"/>
        </w:numPr>
        <w:ind w:hanging="0" w:left="0"/>
        <w:rPr/>
      </w:pPr>
      <w:r>
        <w:rPr/>
        <w:t>Cas d’erreur</w:t>
      </w:r>
    </w:p>
    <w:p>
      <w:pPr>
        <w:pStyle w:val="Normal1"/>
        <w:rPr/>
      </w:pPr>
      <w:r>
        <w:rPr/>
        <w:t>RAS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80"/>
        <w:gridCol w:w="8675"/>
      </w:tblGrid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66" w:name="__RefHeading___Toc188446733"/>
      <w:bookmarkEnd w:id="66"/>
      <w:r>
        <w:rPr/>
        <w:t>Cas d’utilisation n°24 voir le détail du véhicule de service</w:t>
      </w:r>
    </w:p>
    <w:p>
      <w:pPr>
        <w:pStyle w:val="Heading3"/>
        <w:numPr>
          <w:ilvl w:val="2"/>
          <w:numId w:val="1"/>
        </w:numPr>
        <w:rPr/>
      </w:pPr>
      <w:bookmarkStart w:id="67" w:name="__RefHeading___Toc188446734"/>
      <w:bookmarkEnd w:id="67"/>
      <w:r>
        <w:rPr/>
        <w:t>Présentation de la fonctionnalité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Description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Accès : profils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Maquette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 xml:space="preserve">Actions 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Règles métier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1"/>
        <w:gridCol w:w="8714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3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4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5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6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</w:tbl>
    <w:p>
      <w:pPr>
        <w:pStyle w:val="Heading4"/>
        <w:numPr>
          <w:ilvl w:val="3"/>
          <w:numId w:val="1"/>
        </w:numPr>
        <w:ind w:hanging="0" w:left="0"/>
        <w:rPr/>
      </w:pPr>
      <w:r>
        <w:rPr/>
        <w:t>Cas d’erreur</w:t>
      </w:r>
    </w:p>
    <w:p>
      <w:pPr>
        <w:pStyle w:val="Normal1"/>
        <w:rPr/>
      </w:pPr>
      <w:r>
        <w:rPr/>
        <w:t>RAS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80"/>
        <w:gridCol w:w="8675"/>
      </w:tblGrid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68" w:name="__RefHeading___Toc188446735"/>
      <w:bookmarkEnd w:id="68"/>
      <w:r>
        <w:rPr/>
        <w:t>Cas d’utilisation n°26 supprimer le véhicule de service</w:t>
      </w:r>
    </w:p>
    <w:p>
      <w:pPr>
        <w:pStyle w:val="Heading3"/>
        <w:numPr>
          <w:ilvl w:val="2"/>
          <w:numId w:val="1"/>
        </w:numPr>
        <w:rPr/>
      </w:pPr>
      <w:bookmarkStart w:id="69" w:name="__RefHeading___Toc188446736"/>
      <w:bookmarkEnd w:id="69"/>
      <w:r>
        <w:rPr/>
        <w:t>Présentation de la fonctionnalité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Description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Accès : profils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Maquette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 xml:space="preserve">Actions 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Règles métier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1"/>
        <w:gridCol w:w="8714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3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4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5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6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</w:tbl>
    <w:p>
      <w:pPr>
        <w:pStyle w:val="Heading4"/>
        <w:numPr>
          <w:ilvl w:val="3"/>
          <w:numId w:val="1"/>
        </w:numPr>
        <w:ind w:hanging="0" w:left="0"/>
        <w:rPr/>
      </w:pPr>
      <w:r>
        <w:rPr/>
        <w:t>Cas d’erreur</w:t>
      </w:r>
    </w:p>
    <w:p>
      <w:pPr>
        <w:pStyle w:val="Normal1"/>
        <w:rPr/>
      </w:pPr>
      <w:r>
        <w:rPr/>
        <w:t>RAS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80"/>
        <w:gridCol w:w="8675"/>
      </w:tblGrid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70" w:name="__RefHeading___Toc188446737"/>
      <w:bookmarkEnd w:id="70"/>
      <w:r>
        <w:rPr/>
        <w:t>Cas d’utilisation n°25 voir le récapitulatif des réservations de véhicule de service</w:t>
      </w:r>
    </w:p>
    <w:p>
      <w:pPr>
        <w:pStyle w:val="Heading3"/>
        <w:numPr>
          <w:ilvl w:val="2"/>
          <w:numId w:val="1"/>
        </w:numPr>
        <w:rPr/>
      </w:pPr>
      <w:bookmarkStart w:id="71" w:name="__RefHeading___Toc188446738"/>
      <w:bookmarkEnd w:id="71"/>
      <w:r>
        <w:rPr/>
        <w:t>Présentation de la fonctionnalité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Description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Accès : profils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Maquette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 xml:space="preserve">Actions 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Règles métier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1"/>
        <w:gridCol w:w="8714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3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4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5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6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</w:tbl>
    <w:p>
      <w:pPr>
        <w:pStyle w:val="Heading4"/>
        <w:numPr>
          <w:ilvl w:val="3"/>
          <w:numId w:val="1"/>
        </w:numPr>
        <w:ind w:hanging="0" w:left="0"/>
        <w:rPr/>
      </w:pPr>
      <w:r>
        <w:rPr/>
        <w:t>Cas d’erreur</w:t>
      </w:r>
    </w:p>
    <w:p>
      <w:pPr>
        <w:pStyle w:val="Normal1"/>
        <w:rPr/>
      </w:pPr>
      <w:r>
        <w:rPr/>
        <w:t>RAS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80"/>
        <w:gridCol w:w="8675"/>
      </w:tblGrid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72" w:name="__RefHeading___Toc188446739"/>
      <w:bookmarkEnd w:id="72"/>
      <w:r>
        <w:rPr/>
        <w:t>Cas d’utilisation n°27 modifier le véhicule de service</w:t>
      </w:r>
    </w:p>
    <w:p>
      <w:pPr>
        <w:pStyle w:val="Heading3"/>
        <w:numPr>
          <w:ilvl w:val="2"/>
          <w:numId w:val="1"/>
        </w:numPr>
        <w:rPr/>
      </w:pPr>
      <w:bookmarkStart w:id="73" w:name="__RefHeading___Toc188446740"/>
      <w:bookmarkEnd w:id="73"/>
      <w:r>
        <w:rPr/>
        <w:t>Présentation de la fonctionnalité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Description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Accès : profils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Maquette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 xml:space="preserve">Actions 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Règles métier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1"/>
        <w:gridCol w:w="8714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3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4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5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6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</w:tbl>
    <w:p>
      <w:pPr>
        <w:pStyle w:val="Heading4"/>
        <w:numPr>
          <w:ilvl w:val="3"/>
          <w:numId w:val="1"/>
        </w:numPr>
        <w:ind w:hanging="0" w:left="0"/>
        <w:rPr/>
      </w:pPr>
      <w:r>
        <w:rPr/>
        <w:t>Cas d’erreur</w:t>
      </w:r>
    </w:p>
    <w:p>
      <w:pPr>
        <w:pStyle w:val="Normal1"/>
        <w:rPr/>
      </w:pPr>
      <w:r>
        <w:rPr/>
        <w:t>RAS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80"/>
        <w:gridCol w:w="8675"/>
      </w:tblGrid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74" w:name="__RefHeading___Toc188446741"/>
      <w:bookmarkEnd w:id="74"/>
      <w:r>
        <w:rPr/>
        <w:t>Cas d’utilisation n°28 mettre en réparation véhicule de service</w:t>
      </w:r>
    </w:p>
    <w:p>
      <w:pPr>
        <w:pStyle w:val="Heading3"/>
        <w:numPr>
          <w:ilvl w:val="2"/>
          <w:numId w:val="1"/>
        </w:numPr>
        <w:rPr/>
      </w:pPr>
      <w:bookmarkStart w:id="75" w:name="__RefHeading___Toc188446742"/>
      <w:bookmarkEnd w:id="75"/>
      <w:r>
        <w:rPr/>
        <w:t>Présentation de la fonctionnalité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Description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Accès : profils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Maquette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 xml:space="preserve">Actions 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Règles métier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1"/>
        <w:gridCol w:w="8714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3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4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5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6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</w:tbl>
    <w:p>
      <w:pPr>
        <w:pStyle w:val="Heading4"/>
        <w:numPr>
          <w:ilvl w:val="3"/>
          <w:numId w:val="1"/>
        </w:numPr>
        <w:ind w:hanging="0" w:left="0"/>
        <w:rPr/>
      </w:pPr>
      <w:r>
        <w:rPr/>
        <w:t>Cas d’erreur</w:t>
      </w:r>
    </w:p>
    <w:p>
      <w:pPr>
        <w:pStyle w:val="Normal1"/>
        <w:rPr/>
      </w:pPr>
      <w:r>
        <w:rPr/>
        <w:t>RAS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80"/>
        <w:gridCol w:w="8675"/>
      </w:tblGrid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even" r:id="rId10"/>
      <w:headerReference w:type="default" r:id="rId11"/>
      <w:headerReference w:type="first" r:id="rId12"/>
      <w:footerReference w:type="even" r:id="rId13"/>
      <w:footerReference w:type="default" r:id="rId14"/>
      <w:footerReference w:type="first" r:id="rId15"/>
      <w:type w:val="nextPage"/>
      <w:pgSz w:w="11906" w:h="16838"/>
      <w:pgMar w:left="1418" w:right="748" w:gutter="0" w:header="709" w:top="1418" w:footer="709" w:bottom="1418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Wingdings 3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(W1)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Aptos">
    <w:charset w:val="01"/>
    <w:family w:val="roman"/>
    <w:pitch w:val="variable"/>
  </w:font>
  <w:font w:name="Arial">
    <w:charset w:val="01"/>
    <w:family w:val="swiss"/>
    <w:pitch w:val="default"/>
  </w:font>
  <w:font w:name="Wingdings 3">
    <w:charset w:val="02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rFonts w:ascii="Verdana" w:hAnsi="Verdana" w:cs="Verdana"/>
        <w:sz w:val="18"/>
      </w:rPr>
    </w:pPr>
    <w:r>
      <w:rPr>
        <w:rFonts w:cs="Verdana" w:ascii="Verdana" w:hAnsi="Verdana"/>
        <w:b/>
        <w:bCs/>
        <w:color w:val="808080"/>
        <w:sz w:val="18"/>
      </w:rPr>
      <w:t xml:space="preserve">DIGINAMIC </w:t>
      <w:tab/>
      <w:t>:: Dossier des spécifications générales / Diginamic.fr ::</w:t>
      <w:tab/>
      <w:t xml:space="preserve">   Page </w:t>
    </w:r>
    <w:r>
      <w:rPr>
        <w:rStyle w:val="PageNumber"/>
        <w:rFonts w:cs="Verdana" w:ascii="Verdana" w:hAnsi="Verdana"/>
        <w:b/>
        <w:bCs/>
        <w:color w:val="808080"/>
        <w:sz w:val="18"/>
      </w:rPr>
      <w:fldChar w:fldCharType="begin"/>
    </w:r>
    <w:r>
      <w:rPr>
        <w:rStyle w:val="PageNumber"/>
        <w:sz w:val="18"/>
        <w:b/>
        <w:bCs/>
        <w:rFonts w:cs="Verdana" w:ascii="Verdana" w:hAnsi="Verdana"/>
        <w:color w:val="808080"/>
      </w:rPr>
      <w:instrText xml:space="preserve"> PAGE </w:instrText>
    </w:r>
    <w:r>
      <w:rPr>
        <w:rStyle w:val="PageNumber"/>
        <w:sz w:val="18"/>
        <w:b/>
        <w:bCs/>
        <w:rFonts w:cs="Verdana" w:ascii="Verdana" w:hAnsi="Verdana"/>
        <w:color w:val="808080"/>
      </w:rPr>
      <w:fldChar w:fldCharType="separate"/>
    </w:r>
    <w:r>
      <w:rPr>
        <w:rStyle w:val="PageNumber"/>
        <w:sz w:val="18"/>
        <w:b/>
        <w:bCs/>
        <w:rFonts w:cs="Verdana" w:ascii="Verdana" w:hAnsi="Verdana"/>
        <w:color w:val="808080"/>
      </w:rPr>
      <w:t>1</w:t>
    </w:r>
    <w:r>
      <w:rPr>
        <w:rStyle w:val="PageNumber"/>
        <w:sz w:val="18"/>
        <w:b/>
        <w:bCs/>
        <w:rFonts w:cs="Verdana" w:ascii="Verdana" w:hAnsi="Verdana"/>
        <w:color w:val="808080"/>
      </w:rPr>
      <w:fldChar w:fldCharType="end"/>
    </w:r>
    <w:r>
      <w:rPr>
        <w:rStyle w:val="PageNumber"/>
        <w:rFonts w:cs="Verdana" w:ascii="Verdana" w:hAnsi="Verdana"/>
        <w:b/>
        <w:bCs/>
        <w:color w:val="808080"/>
        <w:sz w:val="18"/>
      </w:rPr>
      <w:t>/</w:t>
    </w:r>
    <w:r>
      <w:rPr>
        <w:rFonts w:cs="Verdana" w:ascii="Verdana" w:hAnsi="Verdana"/>
        <w:b/>
        <w:bCs/>
        <w:color w:val="808080"/>
        <w:sz w:val="18"/>
      </w:rPr>
      <w:fldChar w:fldCharType="begin"/>
    </w:r>
    <w:r>
      <w:rPr>
        <w:sz w:val="18"/>
        <w:b/>
        <w:bCs/>
        <w:rFonts w:cs="Verdana" w:ascii="Verdana" w:hAnsi="Verdana"/>
        <w:color w:val="808080"/>
      </w:rPr>
      <w:instrText xml:space="preserve"> NUMPAGES </w:instrText>
    </w:r>
    <w:r>
      <w:rPr>
        <w:sz w:val="18"/>
        <w:b/>
        <w:bCs/>
        <w:rFonts w:cs="Verdana" w:ascii="Verdana" w:hAnsi="Verdana"/>
        <w:color w:val="808080"/>
      </w:rPr>
      <w:fldChar w:fldCharType="separate"/>
    </w:r>
    <w:r>
      <w:rPr>
        <w:sz w:val="18"/>
        <w:b/>
        <w:bCs/>
        <w:rFonts w:cs="Verdana" w:ascii="Verdana" w:hAnsi="Verdana"/>
        <w:color w:val="808080"/>
      </w:rPr>
      <w:t>36</w:t>
    </w:r>
    <w:r>
      <w:rPr>
        <w:sz w:val="18"/>
        <w:b/>
        <w:bCs/>
        <w:rFonts w:cs="Verdana" w:ascii="Verdana" w:hAnsi="Verdana"/>
        <w:color w:val="808080"/>
      </w:rPr>
      <w:fldChar w:fldCharType="end"/>
    </w:r>
  </w:p>
  <w:p>
    <w:pPr>
      <w:pStyle w:val="Normal"/>
      <w:rPr>
        <w:rFonts w:ascii="Verdana" w:hAnsi="Verdana" w:cs="Verdana"/>
        <w:sz w:val="18"/>
      </w:rPr>
    </w:pPr>
    <w:r>
      <w:rPr>
        <w:rFonts w:cs="Verdana" w:ascii="Verdana" w:hAnsi="Verdana"/>
        <w:sz w:val="18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rFonts w:ascii="Verdana" w:hAnsi="Verdana" w:cs="Verdana"/>
        <w:sz w:val="18"/>
      </w:rPr>
    </w:pPr>
    <w:r>
      <w:rPr>
        <w:rFonts w:cs="Verdana" w:ascii="Verdana" w:hAnsi="Verdana"/>
        <w:b/>
        <w:bCs/>
        <w:color w:val="808080"/>
        <w:sz w:val="18"/>
      </w:rPr>
      <w:t xml:space="preserve">DIGINAMIC </w:t>
      <w:tab/>
      <w:t>:: Dossier des spécifications générales / Diginamic.fr ::</w:t>
      <w:tab/>
      <w:t xml:space="preserve">   Page </w:t>
    </w:r>
    <w:r>
      <w:rPr>
        <w:rStyle w:val="PageNumber"/>
        <w:rFonts w:cs="Verdana" w:ascii="Verdana" w:hAnsi="Verdana"/>
        <w:b/>
        <w:bCs/>
        <w:color w:val="808080"/>
        <w:sz w:val="18"/>
      </w:rPr>
      <w:fldChar w:fldCharType="begin"/>
    </w:r>
    <w:r>
      <w:rPr>
        <w:rStyle w:val="PageNumber"/>
        <w:sz w:val="18"/>
        <w:b/>
        <w:bCs/>
        <w:rFonts w:cs="Verdana" w:ascii="Verdana" w:hAnsi="Verdana"/>
        <w:color w:val="808080"/>
      </w:rPr>
      <w:instrText xml:space="preserve"> PAGE </w:instrText>
    </w:r>
    <w:r>
      <w:rPr>
        <w:rStyle w:val="PageNumber"/>
        <w:sz w:val="18"/>
        <w:b/>
        <w:bCs/>
        <w:rFonts w:cs="Verdana" w:ascii="Verdana" w:hAnsi="Verdana"/>
        <w:color w:val="808080"/>
      </w:rPr>
      <w:fldChar w:fldCharType="separate"/>
    </w:r>
    <w:r>
      <w:rPr>
        <w:rStyle w:val="PageNumber"/>
        <w:sz w:val="18"/>
        <w:b/>
        <w:bCs/>
        <w:rFonts w:cs="Verdana" w:ascii="Verdana" w:hAnsi="Verdana"/>
        <w:color w:val="808080"/>
      </w:rPr>
      <w:t>1</w:t>
    </w:r>
    <w:r>
      <w:rPr>
        <w:rStyle w:val="PageNumber"/>
        <w:sz w:val="18"/>
        <w:b/>
        <w:bCs/>
        <w:rFonts w:cs="Verdana" w:ascii="Verdana" w:hAnsi="Verdana"/>
        <w:color w:val="808080"/>
      </w:rPr>
      <w:fldChar w:fldCharType="end"/>
    </w:r>
    <w:r>
      <w:rPr>
        <w:rStyle w:val="PageNumber"/>
        <w:rFonts w:cs="Verdana" w:ascii="Verdana" w:hAnsi="Verdana"/>
        <w:b/>
        <w:bCs/>
        <w:color w:val="808080"/>
        <w:sz w:val="18"/>
      </w:rPr>
      <w:t>/</w:t>
    </w:r>
    <w:r>
      <w:rPr>
        <w:rFonts w:cs="Verdana" w:ascii="Verdana" w:hAnsi="Verdana"/>
        <w:b/>
        <w:bCs/>
        <w:color w:val="808080"/>
        <w:sz w:val="18"/>
      </w:rPr>
      <w:fldChar w:fldCharType="begin"/>
    </w:r>
    <w:r>
      <w:rPr>
        <w:sz w:val="18"/>
        <w:b/>
        <w:bCs/>
        <w:rFonts w:cs="Verdana" w:ascii="Verdana" w:hAnsi="Verdana"/>
        <w:color w:val="808080"/>
      </w:rPr>
      <w:instrText xml:space="preserve"> NUMPAGES </w:instrText>
    </w:r>
    <w:r>
      <w:rPr>
        <w:sz w:val="18"/>
        <w:b/>
        <w:bCs/>
        <w:rFonts w:cs="Verdana" w:ascii="Verdana" w:hAnsi="Verdana"/>
        <w:color w:val="808080"/>
      </w:rPr>
      <w:fldChar w:fldCharType="separate"/>
    </w:r>
    <w:r>
      <w:rPr>
        <w:sz w:val="18"/>
        <w:b/>
        <w:bCs/>
        <w:rFonts w:cs="Verdana" w:ascii="Verdana" w:hAnsi="Verdana"/>
        <w:color w:val="808080"/>
      </w:rPr>
      <w:t>36</w:t>
    </w:r>
    <w:r>
      <w:rPr>
        <w:sz w:val="18"/>
        <w:b/>
        <w:bCs/>
        <w:rFonts w:cs="Verdana" w:ascii="Verdana" w:hAnsi="Verdana"/>
        <w:color w:val="808080"/>
      </w:rPr>
      <w:fldChar w:fldCharType="end"/>
    </w:r>
  </w:p>
  <w:p>
    <w:pPr>
      <w:pStyle w:val="Normal"/>
      <w:rPr>
        <w:rFonts w:ascii="Verdana" w:hAnsi="Verdana" w:cs="Verdana"/>
        <w:sz w:val="18"/>
      </w:rPr>
    </w:pPr>
    <w:r>
      <w:rPr>
        <w:rFonts w:cs="Verdana" w:ascii="Verdana" w:hAnsi="Verdana"/>
        <w:sz w:val="18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120" w:after="0"/>
      <w:jc w:val="center"/>
      <w:rPr/>
    </w:pPr>
    <w:r>
      <w:rPr>
        <w:rFonts w:cs="Verdana" w:ascii="Verdana" w:hAnsi="Verdana"/>
        <w:b/>
        <w:bCs/>
        <w:color w:val="808080"/>
        <w:sz w:val="18"/>
      </w:rPr>
      <w:t>Document confidentiel à diffusion restreinte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120" w:after="0"/>
      <w:jc w:val="center"/>
      <w:rPr/>
    </w:pPr>
    <w:r>
      <w:rPr>
        <w:rFonts w:cs="Verdana" w:ascii="Verdana" w:hAnsi="Verdana"/>
        <w:b/>
        <w:bCs/>
        <w:color w:val="808080"/>
        <w:sz w:val="18"/>
      </w:rPr>
      <w:t>Document confidentiel à diffusion restreinte</w:t>
    </w:r>
  </w:p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5113"/>
        </w:tabs>
        <w:ind w:left="5113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2">
    <w:lvl w:ilvl="0">
      <w:start w:val="3"/>
      <w:numFmt w:val="bullet"/>
      <w:lvlText w:val="-"/>
      <w:lvlJc w:val="left"/>
      <w:pPr>
        <w:tabs>
          <w:tab w:val="num" w:pos="0"/>
        </w:tabs>
        <w:ind w:left="670" w:hanging="360"/>
      </w:pPr>
      <w:rPr>
        <w:rFonts w:ascii="Arial" w:hAnsi="Arial" w:cs="Aria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"/>
      <w:lvlJc w:val="left"/>
      <w:pPr>
        <w:tabs>
          <w:tab w:val="num" w:pos="909"/>
        </w:tabs>
        <w:ind w:left="909" w:hanging="360"/>
      </w:pPr>
      <w:rPr>
        <w:rFonts w:ascii="Wingdings 3" w:hAnsi="Wingdings 3" w:cs="Wingdings 3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4932"/>
        </w:tabs>
        <w:ind w:left="4932" w:hanging="432"/>
      </w:pPr>
      <w:rPr/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5">
    <w:lvl w:ilvl="0">
      <w:start w:val="1"/>
      <w:numFmt w:val="bullet"/>
      <w:suff w:val="space"/>
      <w:lvlText w:val=""/>
      <w:lvlJc w:val="left"/>
      <w:pPr>
        <w:tabs>
          <w:tab w:val="num" w:pos="0"/>
        </w:tabs>
        <w:ind w:left="851" w:hanging="567"/>
      </w:pPr>
      <w:rPr>
        <w:rFonts w:ascii="Wingdings" w:hAnsi="Wingdings" w:cs="Wingdings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vanish w:val="false"/>
        <w:color w:val="2800D8"/>
        <w14:shadow w14:blurRad="0" w14:dist="0" w14:dir="0" w14:sx="0" w14:sy="0" w14:kx="0" w14:ky="0" w14:algn="none">
          <w14:srgbClr w14:val="000000"/>
        </w14:shadow>
        <w14:textFill>
          <w14:solidFill>
            <w14:srgbClr w14:val="000000"/>
          </w14:solidFill>
        </w14:textFill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suff w:val="space"/>
      <w:lvlText w:val=""/>
      <w:lvlJc w:val="left"/>
      <w:pPr>
        <w:tabs>
          <w:tab w:val="num" w:pos="0"/>
        </w:tabs>
        <w:ind w:left="851" w:hanging="284"/>
      </w:pPr>
      <w:rPr>
        <w:rFonts w:ascii="Wingdings" w:hAnsi="Wingdings" w:cs="Wingdings" w:hint="default"/>
        <w:color w:val="2800D8"/>
      </w:rPr>
    </w:lvl>
    <w:lvl w:ilvl="2">
      <w:start w:val="1"/>
      <w:numFmt w:val="bullet"/>
      <w:suff w:val="space"/>
      <w:lvlText w:val=""/>
      <w:lvlJc w:val="left"/>
      <w:pPr>
        <w:tabs>
          <w:tab w:val="num" w:pos="0"/>
        </w:tabs>
        <w:ind w:left="1134" w:hanging="283"/>
      </w:pPr>
      <w:rPr>
        <w:rFonts w:ascii="Symbol" w:hAnsi="Symbol" w:cs="Symbol" w:hint="default"/>
        <w:sz w:val="12"/>
        <w:color w:val="2800D8"/>
      </w:rPr>
    </w:lvl>
    <w:lvl w:ilvl="3">
      <w:start w:val="1"/>
      <w:numFmt w:val="bullet"/>
      <w:lvlText w:val=""/>
      <w:lvlJc w:val="left"/>
      <w:pPr>
        <w:tabs>
          <w:tab w:val="num" w:pos="1647"/>
        </w:tabs>
        <w:ind w:left="1647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2007"/>
        </w:tabs>
        <w:ind w:left="2007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367"/>
        </w:tabs>
        <w:ind w:left="236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55"/>
  <w:displayBackgroundShape/>
  <w:embedSystemFonts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cs="Arial" w:eastAsia="Times New Roman"/>
      <w:color w:val="auto"/>
      <w:kern w:val="0"/>
      <w:sz w:val="22"/>
      <w:szCs w:val="24"/>
      <w:lang w:eastAsia="zh-CN" w:val="fr-FR" w:bidi="ar-SA"/>
    </w:rPr>
  </w:style>
  <w:style w:type="paragraph" w:styleId="Heading1">
    <w:name w:val="Heading 1"/>
    <w:basedOn w:val="Normal"/>
    <w:next w:val="Heading2"/>
    <w:qFormat/>
    <w:pPr>
      <w:keepNext w:val="true"/>
      <w:pageBreakBefore/>
      <w:widowControl w:val="false"/>
      <w:numPr>
        <w:ilvl w:val="0"/>
        <w:numId w:val="1"/>
      </w:numPr>
      <w:pBdr>
        <w:top w:val="threeDEmboss" w:sz="12" w:space="1" w:color="8FA7C3"/>
        <w:bottom w:val="threeDEmboss" w:sz="12" w:space="1" w:color="8FA7C3"/>
      </w:pBdr>
      <w:spacing w:lineRule="auto" w:line="300" w:before="0" w:after="360"/>
      <w:ind w:hanging="0" w:left="0" w:right="22"/>
      <w:jc w:val="center"/>
      <w:outlineLvl w:val="0"/>
    </w:pPr>
    <w:rPr>
      <w:rFonts w:ascii="Tahoma" w:hAnsi="Tahoma" w:cs="Tahoma"/>
      <w:b/>
      <w:caps/>
      <w:color w:val="8FA7C3"/>
      <w:kern w:val="2"/>
      <w:sz w:val="32"/>
      <w:szCs w:val="20"/>
      <w:lang w:val="fr-FR" w:eastAsia="ja-JP"/>
    </w:rPr>
  </w:style>
  <w:style w:type="paragraph" w:styleId="Heading2">
    <w:name w:val="Heading 2"/>
    <w:basedOn w:val="Normal"/>
    <w:next w:val="Normal"/>
    <w:qFormat/>
    <w:pPr>
      <w:keepNext w:val="true"/>
      <w:widowControl w:val="false"/>
      <w:numPr>
        <w:ilvl w:val="1"/>
        <w:numId w:val="1"/>
      </w:numPr>
      <w:pBdr>
        <w:bottom w:val="double" w:sz="12" w:space="1" w:color="8FA7C3"/>
      </w:pBdr>
      <w:shd w:val="clear" w:color="auto" w:fill="406A99"/>
      <w:tabs>
        <w:tab w:val="clear" w:pos="709"/>
        <w:tab w:val="left" w:pos="0" w:leader="none"/>
      </w:tabs>
      <w:spacing w:before="480" w:after="240"/>
      <w:jc w:val="both"/>
      <w:outlineLvl w:val="1"/>
    </w:pPr>
    <w:rPr>
      <w:b/>
      <w:i/>
      <w:color w:val="FFFFFF"/>
      <w:szCs w:val="20"/>
    </w:rPr>
  </w:style>
  <w:style w:type="paragraph" w:styleId="Heading3">
    <w:name w:val="Heading 3"/>
    <w:basedOn w:val="Normal"/>
    <w:next w:val="Normal"/>
    <w:qFormat/>
    <w:pPr>
      <w:keepNext w:val="true"/>
      <w:numPr>
        <w:ilvl w:val="0"/>
        <w:numId w:val="4"/>
      </w:numPr>
      <w:pBdr>
        <w:bottom w:val="thickThinSmallGap" w:sz="12" w:space="1" w:color="FF9900"/>
      </w:pBdr>
      <w:spacing w:before="360" w:after="240"/>
      <w:jc w:val="both"/>
      <w:outlineLvl w:val="2"/>
    </w:pPr>
    <w:rPr>
      <w:rFonts w:ascii="Tahoma" w:hAnsi="Tahoma"/>
      <w:b/>
      <w:bCs/>
      <w:color w:val="808080"/>
      <w:sz w:val="18"/>
    </w:rPr>
  </w:style>
  <w:style w:type="paragraph" w:styleId="Heading4">
    <w:name w:val="Heading 4"/>
    <w:basedOn w:val="Normal"/>
    <w:next w:val="Normal1"/>
    <w:qFormat/>
    <w:pPr>
      <w:keepNext w:val="true"/>
      <w:numPr>
        <w:ilvl w:val="3"/>
        <w:numId w:val="1"/>
      </w:numPr>
      <w:spacing w:before="360" w:after="120"/>
      <w:jc w:val="both"/>
      <w:outlineLvl w:val="3"/>
    </w:pPr>
    <w:rPr>
      <w:b/>
      <w:bCs/>
      <w:i/>
      <w:iCs/>
      <w:color w:val="808080"/>
      <w:sz w:val="20"/>
    </w:rPr>
  </w:style>
  <w:style w:type="paragraph" w:styleId="Heading5">
    <w:name w:val="Heading 5"/>
    <w:basedOn w:val="Normal"/>
    <w:next w:val="Normal"/>
    <w:qFormat/>
    <w:pPr>
      <w:keepNext w:val="true"/>
      <w:jc w:val="center"/>
      <w:outlineLvl w:val="4"/>
    </w:pPr>
    <w:rPr>
      <w:rFonts w:ascii="Verdana" w:hAnsi="Verdana" w:cs="Verdana"/>
      <w:b/>
      <w:color w:val="666699"/>
      <w:sz w:val="14"/>
      <w:lang w:val="en-US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Verdana" w:hAnsi="Verdana" w:cs="Verdana"/>
      <w:b/>
      <w:bCs/>
      <w:smallCaps/>
      <w:color w:val="003366"/>
      <w:sz w:val="4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Arial" w:hAnsi="Arial" w:eastAsia="Times New Roman" w:cs="Arial"/>
    </w:rPr>
  </w:style>
  <w:style w:type="character" w:styleId="WW8Num1z1" w:customStyle="1">
    <w:name w:val="WW8Num1z1"/>
    <w:qFormat/>
    <w:rPr>
      <w:rFonts w:ascii="Courier New" w:hAnsi="Courier New" w:cs="Courier New"/>
    </w:rPr>
  </w:style>
  <w:style w:type="character" w:styleId="WW8Num1z2" w:customStyle="1">
    <w:name w:val="WW8Num1z2"/>
    <w:qFormat/>
    <w:rPr>
      <w:rFonts w:ascii="Wingdings" w:hAnsi="Wingdings" w:cs="Wingdings"/>
    </w:rPr>
  </w:style>
  <w:style w:type="character" w:styleId="WW8Num1z3" w:customStyle="1">
    <w:name w:val="WW8Num1z3"/>
    <w:qFormat/>
    <w:rPr>
      <w:rFonts w:ascii="Symbol" w:hAnsi="Symbol" w:cs="Symbol"/>
    </w:rPr>
  </w:style>
  <w:style w:type="character" w:styleId="WW8Num2z0" w:customStyle="1">
    <w:name w:val="WW8Num2z0"/>
    <w:qFormat/>
    <w:rPr>
      <w:rFonts w:ascii="Wingdings" w:hAnsi="Wingdings" w:cs="Wingdings"/>
      <w:color w:val="FF6600"/>
    </w:rPr>
  </w:style>
  <w:style w:type="character" w:styleId="WW8Num2z1" w:customStyle="1">
    <w:name w:val="WW8Num2z1"/>
    <w:qFormat/>
    <w:rPr>
      <w:rFonts w:ascii="Courier New" w:hAnsi="Courier New" w:cs="Courier New"/>
    </w:rPr>
  </w:style>
  <w:style w:type="character" w:styleId="WW8Num2z2" w:customStyle="1">
    <w:name w:val="WW8Num2z2"/>
    <w:qFormat/>
    <w:rPr>
      <w:rFonts w:ascii="Wingdings" w:hAnsi="Wingdings" w:cs="Wingdings"/>
    </w:rPr>
  </w:style>
  <w:style w:type="character" w:styleId="WW8Num2z3" w:customStyle="1">
    <w:name w:val="WW8Num2z3"/>
    <w:qFormat/>
    <w:rPr>
      <w:rFonts w:ascii="Symbol" w:hAnsi="Symbol" w:cs="Symbol"/>
    </w:rPr>
  </w:style>
  <w:style w:type="character" w:styleId="WW8Num4z0" w:customStyle="1">
    <w:name w:val="WW8Num4z0"/>
    <w:qFormat/>
    <w:rPr>
      <w:rFonts w:ascii="Wingdings" w:hAnsi="Wingdings" w:cs="Wingdings"/>
      <w:color w:val="FF6600"/>
    </w:rPr>
  </w:style>
  <w:style w:type="character" w:styleId="WW8Num4z1" w:customStyle="1">
    <w:name w:val="WW8Num4z1"/>
    <w:qFormat/>
    <w:rPr>
      <w:rFonts w:ascii="Courier New" w:hAnsi="Courier New" w:cs="Courier New"/>
    </w:rPr>
  </w:style>
  <w:style w:type="character" w:styleId="WW8Num4z2" w:customStyle="1">
    <w:name w:val="WW8Num4z2"/>
    <w:qFormat/>
    <w:rPr>
      <w:rFonts w:ascii="Wingdings" w:hAnsi="Wingdings" w:cs="Wingdings"/>
    </w:rPr>
  </w:style>
  <w:style w:type="character" w:styleId="WW8Num4z3" w:customStyle="1">
    <w:name w:val="WW8Num4z3"/>
    <w:qFormat/>
    <w:rPr>
      <w:rFonts w:ascii="Symbol" w:hAnsi="Symbol" w:cs="Symbol"/>
    </w:rPr>
  </w:style>
  <w:style w:type="character" w:styleId="WW8Num5z0" w:customStyle="1">
    <w:name w:val="WW8Num5z0"/>
    <w:qFormat/>
    <w:rPr>
      <w:rFonts w:ascii="Wingdings" w:hAnsi="Wingdings" w:cs="Wingdings"/>
      <w:color w:val="FF6600"/>
    </w:rPr>
  </w:style>
  <w:style w:type="character" w:styleId="WW8Num5z1" w:customStyle="1">
    <w:name w:val="WW8Num5z1"/>
    <w:qFormat/>
    <w:rPr>
      <w:rFonts w:ascii="Times New Roman" w:hAnsi="Times New Roman" w:eastAsia="Times New Roman" w:cs="Times New Roman"/>
    </w:rPr>
  </w:style>
  <w:style w:type="character" w:styleId="WW8Num5z2" w:customStyle="1">
    <w:name w:val="WW8Num5z2"/>
    <w:qFormat/>
    <w:rPr>
      <w:rFonts w:ascii="Wingdings" w:hAnsi="Wingdings" w:cs="Wingdings"/>
    </w:rPr>
  </w:style>
  <w:style w:type="character" w:styleId="WW8Num5z3" w:customStyle="1">
    <w:name w:val="WW8Num5z3"/>
    <w:qFormat/>
    <w:rPr>
      <w:rFonts w:ascii="Symbol" w:hAnsi="Symbol" w:cs="Symbol"/>
    </w:rPr>
  </w:style>
  <w:style w:type="character" w:styleId="WW8Num5z4" w:customStyle="1">
    <w:name w:val="WW8Num5z4"/>
    <w:qFormat/>
    <w:rPr>
      <w:rFonts w:ascii="Courier New" w:hAnsi="Courier New" w:cs="Courier New"/>
    </w:rPr>
  </w:style>
  <w:style w:type="character" w:styleId="WW8Num6z0" w:customStyle="1">
    <w:name w:val="WW8Num6z0"/>
    <w:qFormat/>
    <w:rPr>
      <w:rFonts w:ascii="Wingdings" w:hAnsi="Wingdings" w:cs="Wingdings"/>
      <w:color w:val="FF6600"/>
    </w:rPr>
  </w:style>
  <w:style w:type="character" w:styleId="WW8Num6z1" w:customStyle="1">
    <w:name w:val="WW8Num6z1"/>
    <w:qFormat/>
    <w:rPr>
      <w:rFonts w:ascii="Times New Roman" w:hAnsi="Times New Roman" w:eastAsia="Times New Roman" w:cs="Times New Roman"/>
    </w:rPr>
  </w:style>
  <w:style w:type="character" w:styleId="WW8Num6z2" w:customStyle="1">
    <w:name w:val="WW8Num6z2"/>
    <w:qFormat/>
    <w:rPr>
      <w:rFonts w:ascii="Wingdings" w:hAnsi="Wingdings" w:cs="Wingdings"/>
    </w:rPr>
  </w:style>
  <w:style w:type="character" w:styleId="WW8Num6z3" w:customStyle="1">
    <w:name w:val="WW8Num6z3"/>
    <w:qFormat/>
    <w:rPr>
      <w:rFonts w:ascii="Symbol" w:hAnsi="Symbol" w:cs="Symbol"/>
    </w:rPr>
  </w:style>
  <w:style w:type="character" w:styleId="WW8Num6z4" w:customStyle="1">
    <w:name w:val="WW8Num6z4"/>
    <w:qFormat/>
    <w:rPr>
      <w:rFonts w:ascii="Courier New" w:hAnsi="Courier New" w:cs="Courier New"/>
    </w:rPr>
  </w:style>
  <w:style w:type="character" w:styleId="WW8Num7z0" w:customStyle="1">
    <w:name w:val="WW8Num7z0"/>
    <w:qFormat/>
    <w:rPr>
      <w:rFonts w:ascii="Wingdings 3" w:hAnsi="Wingdings 3" w:cs="Wingdings 3"/>
      <w:sz w:val="16"/>
    </w:rPr>
  </w:style>
  <w:style w:type="character" w:styleId="WW8Num7z1" w:customStyle="1">
    <w:name w:val="WW8Num7z1"/>
    <w:qFormat/>
    <w:rPr>
      <w:rFonts w:ascii="Courier New" w:hAnsi="Courier New" w:cs="Courier New"/>
    </w:rPr>
  </w:style>
  <w:style w:type="character" w:styleId="WW8Num7z2" w:customStyle="1">
    <w:name w:val="WW8Num7z2"/>
    <w:qFormat/>
    <w:rPr>
      <w:rFonts w:ascii="Wingdings" w:hAnsi="Wingdings" w:cs="Wingdings"/>
    </w:rPr>
  </w:style>
  <w:style w:type="character" w:styleId="WW8Num7z3" w:customStyle="1">
    <w:name w:val="WW8Num7z3"/>
    <w:qFormat/>
    <w:rPr>
      <w:rFonts w:ascii="Symbol" w:hAnsi="Symbol" w:cs="Symbol"/>
    </w:rPr>
  </w:style>
  <w:style w:type="character" w:styleId="WW8Num8z0" w:customStyle="1">
    <w:name w:val="WW8Num8z0"/>
    <w:qFormat/>
    <w:rPr>
      <w:rFonts w:ascii="Wingdings" w:hAnsi="Wingdings" w:cs="Wingdings"/>
      <w:color w:val="FF6600"/>
    </w:rPr>
  </w:style>
  <w:style w:type="character" w:styleId="WW8Num8z1" w:customStyle="1">
    <w:name w:val="WW8Num8z1"/>
    <w:qFormat/>
    <w:rPr>
      <w:rFonts w:ascii="Courier New" w:hAnsi="Courier New" w:cs="Courier New"/>
    </w:rPr>
  </w:style>
  <w:style w:type="character" w:styleId="WW8Num8z2" w:customStyle="1">
    <w:name w:val="WW8Num8z2"/>
    <w:qFormat/>
    <w:rPr>
      <w:rFonts w:ascii="Wingdings" w:hAnsi="Wingdings" w:cs="Wingdings"/>
    </w:rPr>
  </w:style>
  <w:style w:type="character" w:styleId="WW8Num8z3" w:customStyle="1">
    <w:name w:val="WW8Num8z3"/>
    <w:qFormat/>
    <w:rPr>
      <w:rFonts w:ascii="Symbol" w:hAnsi="Symbol" w:cs="Symbol"/>
    </w:rPr>
  </w:style>
  <w:style w:type="character" w:styleId="WW8Num9z0" w:customStyle="1">
    <w:name w:val="WW8Num9z0"/>
    <w:qFormat/>
    <w:rPr>
      <w:rFonts w:ascii="Wingdings" w:hAnsi="Wingdings" w:cs="Wingdings"/>
      <w:color w:val="FF6600"/>
    </w:rPr>
  </w:style>
  <w:style w:type="character" w:styleId="WW8Num9z1" w:customStyle="1">
    <w:name w:val="WW8Num9z1"/>
    <w:qFormat/>
    <w:rPr>
      <w:rFonts w:ascii="Courier New" w:hAnsi="Courier New" w:cs="Courier New"/>
    </w:rPr>
  </w:style>
  <w:style w:type="character" w:styleId="WW8Num9z2" w:customStyle="1">
    <w:name w:val="WW8Num9z2"/>
    <w:qFormat/>
    <w:rPr>
      <w:rFonts w:ascii="Wingdings" w:hAnsi="Wingdings" w:cs="Wingdings"/>
    </w:rPr>
  </w:style>
  <w:style w:type="character" w:styleId="WW8Num9z3" w:customStyle="1">
    <w:name w:val="WW8Num9z3"/>
    <w:qFormat/>
    <w:rPr>
      <w:rFonts w:ascii="Symbol" w:hAnsi="Symbol" w:cs="Symbol"/>
    </w:rPr>
  </w:style>
  <w:style w:type="character" w:styleId="WW8Num10z0" w:customStyle="1">
    <w:name w:val="WW8Num10z0"/>
    <w:qFormat/>
    <w:rPr/>
  </w:style>
  <w:style w:type="character" w:styleId="WW8Num11z0" w:customStyle="1">
    <w:name w:val="WW8Num11z0"/>
    <w:qFormat/>
    <w:rPr>
      <w:rFonts w:ascii="Wingdings" w:hAnsi="Wingdings" w:cs="Wingdings"/>
      <w:caps w:val="false"/>
      <w:smallCaps w:val="false"/>
      <w:strike w:val="false"/>
      <w:dstrike w:val="false"/>
      <w:vanish w:val="false"/>
      <w:color w:val="2800D8"/>
      <w:position w:val="0"/>
      <w:sz w:val="20"/>
      <w:sz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styleId="WW8Num11z1" w:customStyle="1">
    <w:name w:val="WW8Num11z1"/>
    <w:qFormat/>
    <w:rPr>
      <w:rFonts w:ascii="Wingdings" w:hAnsi="Wingdings" w:cs="Wingdings"/>
      <w:color w:val="2800D8"/>
    </w:rPr>
  </w:style>
  <w:style w:type="character" w:styleId="WW8Num11z2" w:customStyle="1">
    <w:name w:val="WW8Num11z2"/>
    <w:qFormat/>
    <w:rPr>
      <w:rFonts w:ascii="Symbol" w:hAnsi="Symbol" w:cs="Symbol"/>
      <w:color w:val="2800D8"/>
      <w:sz w:val="12"/>
    </w:rPr>
  </w:style>
  <w:style w:type="character" w:styleId="WW8Num11z3" w:customStyle="1">
    <w:name w:val="WW8Num11z3"/>
    <w:qFormat/>
    <w:rPr>
      <w:rFonts w:ascii="Symbol" w:hAnsi="Symbol" w:cs="Symbol"/>
    </w:rPr>
  </w:style>
  <w:style w:type="character" w:styleId="WW8Num11z5" w:customStyle="1">
    <w:name w:val="WW8Num11z5"/>
    <w:qFormat/>
    <w:rPr>
      <w:rFonts w:ascii="Wingdings" w:hAnsi="Wingdings" w:cs="Wingdings"/>
    </w:rPr>
  </w:style>
  <w:style w:type="character" w:styleId="Policepardfaut1" w:customStyle="1">
    <w:name w:val="Police par défaut1"/>
    <w:qFormat/>
    <w:rPr/>
  </w:style>
  <w:style w:type="character" w:styleId="Normal1Car" w:customStyle="1">
    <w:name w:val="Normal1 Car"/>
    <w:qFormat/>
    <w:rPr>
      <w:rFonts w:ascii="Arial" w:hAnsi="Arial" w:cs="Arial"/>
      <w:sz w:val="22"/>
      <w:szCs w:val="24"/>
      <w:lang w:val="fr-FR" w:bidi="ar-SA"/>
    </w:rPr>
  </w:style>
  <w:style w:type="character" w:styleId="Hyperlink">
    <w:name w:val="Hyperlink"/>
    <w:rPr>
      <w:rFonts w:ascii="Arial" w:hAnsi="Arial" w:cs="Arial"/>
      <w:color w:val="006699"/>
      <w:sz w:val="22"/>
      <w:szCs w:val="22"/>
      <w:u w:val="single"/>
    </w:rPr>
  </w:style>
  <w:style w:type="character" w:styleId="stylecourrierlectronique19" w:customStyle="1">
    <w:name w:val="stylecourrierlectronique19"/>
    <w:qFormat/>
    <w:rPr>
      <w:rFonts w:ascii="Tahoma" w:hAnsi="Tahoma" w:cs="Tahoma"/>
      <w:b w:val="false"/>
      <w:bCs w:val="false"/>
      <w:i w:val="false"/>
      <w:iCs w:val="false"/>
      <w:strike w:val="false"/>
      <w:dstrike w:val="false"/>
      <w:color w:val="000080"/>
      <w:sz w:val="20"/>
      <w:szCs w:val="20"/>
      <w:u w:val="none"/>
    </w:rPr>
  </w:style>
  <w:style w:type="character" w:styleId="PageNumber">
    <w:name w:val="Page Number"/>
    <w:basedOn w:val="Policepardfaut1"/>
    <w:rPr/>
  </w:style>
  <w:style w:type="character" w:styleId="FollowedHyperlink">
    <w:name w:val="FollowedHyperlink"/>
    <w:rPr>
      <w:rFonts w:ascii="Arial" w:hAnsi="Arial" w:cs="Arial"/>
      <w:color w:val="006699"/>
      <w:sz w:val="22"/>
      <w:u w:val="single"/>
    </w:rPr>
  </w:style>
  <w:style w:type="character" w:styleId="Titre2Car" w:customStyle="1">
    <w:name w:val="Titre 2 Car"/>
    <w:qFormat/>
    <w:rPr>
      <w:rFonts w:ascii="Arial" w:hAnsi="Arial" w:cs="Arial"/>
      <w:b/>
      <w:i/>
      <w:color w:val="FFFFFF"/>
      <w:sz w:val="22"/>
      <w:shd w:fill="406A99" w:val="clear"/>
    </w:rPr>
  </w:style>
  <w:style w:type="character" w:styleId="Titre3Car" w:customStyle="1">
    <w:name w:val="Titre 3 Car"/>
    <w:qFormat/>
    <w:rPr>
      <w:rFonts w:ascii="Tahoma" w:hAnsi="Tahoma" w:cs="Arial"/>
      <w:b/>
      <w:bCs/>
      <w:color w:val="808080"/>
      <w:sz w:val="18"/>
      <w:szCs w:val="24"/>
    </w:rPr>
  </w:style>
  <w:style w:type="character" w:styleId="Titre4Car" w:customStyle="1">
    <w:name w:val="Titre 4 Car"/>
    <w:qFormat/>
    <w:rPr>
      <w:rFonts w:ascii="Arial" w:hAnsi="Arial" w:cs="Arial"/>
      <w:b/>
      <w:bCs/>
      <w:i/>
      <w:iCs/>
      <w:color w:val="808080"/>
      <w:szCs w:val="24"/>
    </w:rPr>
  </w:style>
  <w:style w:type="character" w:styleId="Titre1Car" w:customStyle="1">
    <w:name w:val="Titre 1 Car"/>
    <w:qFormat/>
    <w:rPr>
      <w:rFonts w:ascii="Tahoma" w:hAnsi="Tahoma" w:cs="Tahoma"/>
      <w:b/>
      <w:caps/>
      <w:color w:val="8FA7C3"/>
      <w:kern w:val="2"/>
      <w:sz w:val="32"/>
      <w:lang w:val="fr-FR" w:eastAsia="ja-JP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  <w:rPr>
      <w:rFonts w:ascii="Arial (W1)" w:hAnsi="Arial (W1)"/>
      <w:color w:val="000000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qFormat/>
    <w:pPr>
      <w:jc w:val="both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Titre1" w:customStyle="1">
    <w:name w:val="Titre1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Normal1" w:customStyle="1">
    <w:name w:val="Normal1"/>
    <w:basedOn w:val="Normal"/>
    <w:qFormat/>
    <w:pPr>
      <w:jc w:val="both"/>
    </w:pPr>
    <w:rPr/>
  </w:style>
  <w:style w:type="paragraph" w:styleId="Normal2" w:customStyle="1">
    <w:name w:val="Normal2"/>
    <w:basedOn w:val="Normal"/>
    <w:qFormat/>
    <w:pPr/>
    <w:rPr/>
  </w:style>
  <w:style w:type="paragraph" w:styleId="Corpsdetexte31" w:customStyle="1">
    <w:name w:val="Corps de texte 31"/>
    <w:basedOn w:val="Normal"/>
    <w:qFormat/>
    <w:pPr>
      <w:jc w:val="both"/>
    </w:pPr>
    <w:rPr>
      <w:i/>
      <w:iCs/>
    </w:rPr>
  </w:style>
  <w:style w:type="paragraph" w:styleId="Normal5" w:customStyle="1">
    <w:name w:val="Normal5"/>
    <w:basedOn w:val="Normal"/>
    <w:qFormat/>
    <w:pPr>
      <w:jc w:val="center"/>
    </w:pPr>
    <w:rPr>
      <w:rFonts w:ascii="Verdana" w:hAnsi="Verdana" w:cs="Verdana"/>
      <w:b/>
      <w:color w:val="3F5796"/>
      <w:sz w:val="14"/>
    </w:rPr>
  </w:style>
  <w:style w:type="paragraph" w:styleId="Normal7" w:customStyle="1">
    <w:name w:val="Normal7"/>
    <w:basedOn w:val="Normal"/>
    <w:qFormat/>
    <w:pPr>
      <w:jc w:val="center"/>
    </w:pPr>
    <w:rPr>
      <w:rFonts w:ascii="Verdana" w:hAnsi="Verdana" w:cs="Verdana"/>
      <w:b/>
      <w:color w:val="666699"/>
      <w:sz w:val="14"/>
    </w:rPr>
  </w:style>
  <w:style w:type="paragraph" w:styleId="Liste1" w:customStyle="1">
    <w:name w:val="Liste1"/>
    <w:basedOn w:val="Normal1"/>
    <w:qFormat/>
    <w:pPr>
      <w:numPr>
        <w:ilvl w:val="0"/>
        <w:numId w:val="3"/>
      </w:numPr>
      <w:spacing w:before="50" w:after="0"/>
      <w:ind w:hanging="0" w:left="0" w:right="-98"/>
    </w:pPr>
    <w:rPr/>
  </w:style>
  <w:style w:type="paragraph" w:styleId="ListBullet">
    <w:name w:val="List Bullet"/>
    <w:basedOn w:val="Liste1"/>
    <w:pPr>
      <w:spacing w:before="120" w:after="0"/>
      <w:ind w:hanging="357" w:left="907" w:right="-157"/>
    </w:pPr>
    <w:rPr/>
  </w:style>
  <w:style w:type="paragraph" w:styleId="Corpsdetexte21" w:customStyle="1">
    <w:name w:val="Corps de texte 21"/>
    <w:basedOn w:val="Normal"/>
    <w:qFormat/>
    <w:pPr/>
    <w:rPr>
      <w:b/>
      <w:bCs/>
      <w:i/>
      <w:iCs/>
    </w:rPr>
  </w:style>
  <w:style w:type="paragraph" w:styleId="Rubrique" w:customStyle="1">
    <w:name w:val="Rubrique"/>
    <w:basedOn w:val="Normal"/>
    <w:qFormat/>
    <w:pPr>
      <w:spacing w:before="0" w:after="240"/>
    </w:pPr>
    <w:rPr>
      <w:rFonts w:ascii="Verdana" w:hAnsi="Verdana" w:cs="Verdana"/>
      <w:b/>
      <w:iCs/>
      <w:caps/>
      <w:color w:val="003366"/>
      <w:sz w:val="48"/>
    </w:rPr>
  </w:style>
  <w:style w:type="paragraph" w:styleId="TOC7">
    <w:name w:val="TOC 7"/>
    <w:basedOn w:val="Normal"/>
    <w:next w:val="Normal"/>
    <w:pPr>
      <w:ind w:left="1440"/>
      <w:jc w:val="both"/>
    </w:pPr>
    <w:rPr/>
  </w:style>
  <w:style w:type="paragraph" w:styleId="BodyTextIndent">
    <w:name w:val="Body Text Indent"/>
    <w:basedOn w:val="Normal"/>
    <w:pPr>
      <w:ind w:left="708"/>
      <w:jc w:val="both"/>
    </w:pPr>
    <w:rPr/>
  </w:style>
  <w:style w:type="paragraph" w:styleId="TOC1">
    <w:name w:val="TOC 1"/>
    <w:basedOn w:val="Normal"/>
    <w:next w:val="Normal"/>
    <w:pPr>
      <w:tabs>
        <w:tab w:val="clear" w:pos="709"/>
        <w:tab w:val="right" w:pos="9062" w:leader="underscore"/>
      </w:tabs>
      <w:spacing w:before="80" w:after="0"/>
    </w:pPr>
    <w:rPr>
      <w:rFonts w:ascii="Verdana" w:hAnsi="Verdana" w:cs="Verdana"/>
      <w:b/>
      <w:caps/>
      <w:sz w:val="20"/>
      <w:szCs w:val="48"/>
      <w:lang w:val="fr-FR" w:eastAsia="ja-JP"/>
    </w:rPr>
  </w:style>
  <w:style w:type="paragraph" w:styleId="TOC2">
    <w:name w:val="TOC 2"/>
    <w:basedOn w:val="Normal"/>
    <w:next w:val="Normal"/>
    <w:pPr>
      <w:tabs>
        <w:tab w:val="clear" w:pos="709"/>
        <w:tab w:val="left" w:pos="720" w:leader="none"/>
        <w:tab w:val="right" w:pos="9733" w:leader="dot"/>
      </w:tabs>
      <w:ind w:left="238"/>
    </w:pPr>
    <w:rPr>
      <w:rFonts w:ascii="Verdana" w:hAnsi="Verdana" w:cs="Verdana"/>
      <w:sz w:val="18"/>
    </w:rPr>
  </w:style>
  <w:style w:type="paragraph" w:styleId="TOC3">
    <w:name w:val="TOC 3"/>
    <w:basedOn w:val="Normal"/>
    <w:next w:val="Normal"/>
    <w:pPr>
      <w:ind w:left="480"/>
    </w:pPr>
    <w:rPr>
      <w:rFonts w:ascii="Verdana" w:hAnsi="Verdana" w:cs="Verdana"/>
      <w:i/>
      <w:sz w:val="20"/>
    </w:rPr>
  </w:style>
  <w:style w:type="paragraph" w:styleId="TOC4">
    <w:name w:val="TOC 4"/>
    <w:basedOn w:val="Normal"/>
    <w:next w:val="Normal"/>
    <w:pPr>
      <w:ind w:left="720"/>
    </w:pPr>
    <w:rPr/>
  </w:style>
  <w:style w:type="paragraph" w:styleId="TOC5">
    <w:name w:val="TOC 5"/>
    <w:basedOn w:val="Normal"/>
    <w:next w:val="Normal"/>
    <w:pPr>
      <w:ind w:left="960"/>
    </w:pPr>
    <w:rPr/>
  </w:style>
  <w:style w:type="paragraph" w:styleId="TOC6">
    <w:name w:val="TOC 6"/>
    <w:basedOn w:val="Normal"/>
    <w:next w:val="Normal"/>
    <w:pPr>
      <w:ind w:left="1200"/>
    </w:pPr>
    <w:rPr/>
  </w:style>
  <w:style w:type="paragraph" w:styleId="TOC8">
    <w:name w:val="TOC 8"/>
    <w:basedOn w:val="Normal"/>
    <w:next w:val="Normal"/>
    <w:pPr>
      <w:ind w:left="1680"/>
    </w:pPr>
    <w:rPr/>
  </w:style>
  <w:style w:type="paragraph" w:styleId="TOC9">
    <w:name w:val="TOC 9"/>
    <w:basedOn w:val="Normal"/>
    <w:next w:val="Normal"/>
    <w:pPr>
      <w:ind w:left="1920"/>
    </w:pPr>
    <w:rPr/>
  </w:style>
  <w:style w:type="paragraph" w:styleId="En-tteetpieddepage" w:customStyle="1">
    <w:name w:val="En-tête et pied de pag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Retraitcorpsdetexte31" w:customStyle="1">
    <w:name w:val="Retrait corps de texte 31"/>
    <w:basedOn w:val="Normal"/>
    <w:qFormat/>
    <w:pPr>
      <w:ind w:left="720"/>
      <w:jc w:val="both"/>
    </w:pPr>
    <w:rPr>
      <w:rFonts w:ascii="Verdana" w:hAnsi="Verdana" w:cs="Verdana"/>
      <w:i/>
      <w:iCs/>
      <w:sz w:val="20"/>
    </w:rPr>
  </w:style>
  <w:style w:type="paragraph" w:styleId="Titre0" w:customStyle="1">
    <w:name w:val="Titre 0"/>
    <w:basedOn w:val="Heading6"/>
    <w:next w:val="Heading1"/>
    <w:qFormat/>
    <w:pPr/>
    <w:rPr>
      <w:color w:val="FF6600"/>
    </w:rPr>
  </w:style>
  <w:style w:type="paragraph" w:styleId="EnvelopeReturn">
    <w:name w:val="Envelope Return"/>
    <w:basedOn w:val="Normal"/>
    <w:pPr/>
    <w:rPr>
      <w:sz w:val="20"/>
      <w:szCs w:val="20"/>
    </w:rPr>
  </w:style>
  <w:style w:type="paragraph" w:styleId="Retraitcorpsdetexte21" w:customStyle="1">
    <w:name w:val="Retrait corps de texte 21"/>
    <w:basedOn w:val="Normal"/>
    <w:qFormat/>
    <w:pPr>
      <w:spacing w:before="0" w:after="240"/>
      <w:ind w:hanging="1080" w:left="1080"/>
    </w:pPr>
    <w:rPr>
      <w:rFonts w:ascii="Verdana" w:hAnsi="Verdana" w:cs="Verdana"/>
      <w:b/>
      <w:bCs/>
      <w:iCs/>
      <w:color w:val="C0C0C0"/>
      <w:sz w:val="48"/>
    </w:rPr>
  </w:style>
  <w:style w:type="paragraph" w:styleId="Explorateurdedocuments1" w:customStyle="1">
    <w:name w:val="Explorateur de documents1"/>
    <w:basedOn w:val="Normal"/>
    <w:qFormat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itreTR1" w:customStyle="1">
    <w:name w:val="Titre TR1"/>
    <w:basedOn w:val="Normal"/>
    <w:next w:val="Normal"/>
    <w:qFormat/>
    <w:pPr>
      <w:spacing w:before="120" w:after="0"/>
    </w:pPr>
    <w:rPr>
      <w:b/>
      <w:bCs/>
      <w:sz w:val="24"/>
    </w:rPr>
  </w:style>
  <w:style w:type="paragraph" w:styleId="xl24" w:customStyle="1">
    <w:name w:val="xl24"/>
    <w:basedOn w:val="Normal"/>
    <w:qFormat/>
    <w:pPr>
      <w:spacing w:before="280" w:after="280"/>
    </w:pPr>
    <w:rPr>
      <w:rFonts w:ascii="Arial Unicode MS" w:hAnsi="Arial Unicode MS" w:eastAsia="Arial Unicode MS" w:cs="Arial Unicode MS"/>
      <w:sz w:val="24"/>
    </w:rPr>
  </w:style>
  <w:style w:type="paragraph" w:styleId="xl25" w:customStyle="1">
    <w:name w:val="xl25"/>
    <w:basedOn w:val="Normal"/>
    <w:qFormat/>
    <w:pPr>
      <w:spacing w:before="280" w:after="280"/>
      <w:textAlignment w:val="center"/>
    </w:pPr>
    <w:rPr>
      <w:rFonts w:ascii="Arial Unicode MS" w:hAnsi="Arial Unicode MS" w:eastAsia="Arial Unicode MS" w:cs="Arial Unicode MS"/>
      <w:sz w:val="24"/>
    </w:rPr>
  </w:style>
  <w:style w:type="paragraph" w:styleId="BalloonText">
    <w:name w:val="Balloon Text"/>
    <w:basedOn w:val="Normal"/>
    <w:qFormat/>
    <w:pPr/>
    <w:rPr>
      <w:rFonts w:ascii="Tahoma" w:hAnsi="Tahoma" w:cs="Tahoma"/>
      <w:szCs w:val="16"/>
    </w:rPr>
  </w:style>
  <w:style w:type="paragraph" w:styleId="TitrePartie" w:customStyle="1">
    <w:name w:val="TitrePartie"/>
    <w:basedOn w:val="Normal1"/>
    <w:qFormat/>
    <w:pPr/>
    <w:rPr>
      <w:iCs/>
    </w:rPr>
  </w:style>
  <w:style w:type="paragraph" w:styleId="Figure" w:customStyle="1">
    <w:name w:val="Figure"/>
    <w:basedOn w:val="Normal"/>
    <w:qFormat/>
    <w:pPr>
      <w:pBdr>
        <w:top w:val="single" w:sz="4" w:space="1" w:color="000000"/>
        <w:bottom w:val="single" w:sz="4" w:space="1" w:color="000000"/>
      </w:pBdr>
      <w:jc w:val="center"/>
    </w:pPr>
    <w:rPr>
      <w:b/>
      <w:sz w:val="20"/>
      <w:szCs w:val="20"/>
    </w:rPr>
  </w:style>
  <w:style w:type="paragraph" w:styleId="NormalWeb">
    <w:name w:val="Normal (Web)"/>
    <w:basedOn w:val="Normal"/>
    <w:qFormat/>
    <w:pPr>
      <w:spacing w:before="0" w:after="120"/>
    </w:pPr>
    <w:rPr>
      <w:rFonts w:ascii="Arial Unicode MS" w:hAnsi="Arial Unicode MS" w:eastAsia="Arial Unicode MS" w:cs="Arial Unicode MS"/>
      <w:sz w:val="24"/>
    </w:rPr>
  </w:style>
  <w:style w:type="paragraph" w:styleId="Retrait1" w:customStyle="1">
    <w:name w:val="Retrait 1"/>
    <w:basedOn w:val="Normal"/>
    <w:qFormat/>
    <w:pPr>
      <w:jc w:val="both"/>
    </w:pPr>
    <w:rPr>
      <w:color w:val="000000"/>
      <w:szCs w:val="20"/>
    </w:rPr>
  </w:style>
  <w:style w:type="paragraph" w:styleId="Retrait2" w:customStyle="1">
    <w:name w:val="Retrait 2"/>
    <w:basedOn w:val="Normal"/>
    <w:qFormat/>
    <w:pPr>
      <w:jc w:val="both"/>
    </w:pPr>
    <w:rPr>
      <w:color w:val="000000"/>
      <w:szCs w:val="20"/>
    </w:rPr>
  </w:style>
  <w:style w:type="paragraph" w:styleId="Retrait3" w:customStyle="1">
    <w:name w:val="Retrait 3"/>
    <w:basedOn w:val="Normal"/>
    <w:qFormat/>
    <w:pPr>
      <w:jc w:val="center"/>
    </w:pPr>
    <w:rPr>
      <w:szCs w:val="20"/>
    </w:rPr>
  </w:style>
  <w:style w:type="paragraph" w:styleId="Tabledesillustrations1" w:customStyle="1">
    <w:name w:val="Table des illustrations1"/>
    <w:basedOn w:val="Normal"/>
    <w:next w:val="Normal"/>
    <w:qFormat/>
    <w:pPr>
      <w:ind w:hanging="440" w:left="440"/>
    </w:pPr>
    <w:rPr/>
  </w:style>
  <w:style w:type="paragraph" w:styleId="Puces" w:customStyle="1">
    <w:name w:val="Puces"/>
    <w:basedOn w:val="Normal"/>
    <w:qFormat/>
    <w:pPr>
      <w:numPr>
        <w:ilvl w:val="0"/>
        <w:numId w:val="5"/>
      </w:numPr>
      <w:jc w:val="both"/>
    </w:pPr>
    <w:rPr>
      <w:rFonts w:ascii="Verdana" w:hAnsi="Verdana" w:cs="Verdana"/>
      <w:szCs w:val="20"/>
    </w:rPr>
  </w:style>
  <w:style w:type="paragraph" w:styleId="Contenudecadre" w:customStyle="1">
    <w:name w:val="Contenu de cadre"/>
    <w:basedOn w:val="Normal"/>
    <w:qFormat/>
    <w:pPr/>
    <w:rPr/>
  </w:style>
  <w:style w:type="paragraph" w:styleId="Contenudetableau" w:customStyle="1">
    <w:name w:val="Contenu de tableau"/>
    <w:basedOn w:val="Normal"/>
    <w:qFormat/>
    <w:pPr>
      <w:widowControl w:val="false"/>
      <w:suppressLineNumbers/>
    </w:pPr>
    <w:rPr/>
  </w:style>
  <w:style w:type="paragraph" w:styleId="Titredetableau" w:customStyle="1">
    <w:name w:val="Titre de tableau"/>
    <w:basedOn w:val="Contenudetableau"/>
    <w:qFormat/>
    <w:pPr>
      <w:jc w:val="center"/>
    </w:pPr>
    <w:rPr>
      <w:b/>
      <w:bCs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image" Target="media/image2.png"/><Relationship Id="rId10" Type="http://schemas.openxmlformats.org/officeDocument/2006/relationships/header" Target="header4.xml"/><Relationship Id="rId11" Type="http://schemas.openxmlformats.org/officeDocument/2006/relationships/header" Target="header5.xml"/><Relationship Id="rId12" Type="http://schemas.openxmlformats.org/officeDocument/2006/relationships/header" Target="header6.xml"/><Relationship Id="rId13" Type="http://schemas.openxmlformats.org/officeDocument/2006/relationships/footer" Target="footer4.xml"/><Relationship Id="rId14" Type="http://schemas.openxmlformats.org/officeDocument/2006/relationships/footer" Target="footer5.xml"/><Relationship Id="rId15" Type="http://schemas.openxmlformats.org/officeDocument/2006/relationships/footer" Target="footer6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Application>LibreOffice/24.2.7.2$Linux_X86_64 LibreOffice_project/420$Build-2</Application>
  <AppVersion>15.0000</AppVersion>
  <Pages>36</Pages>
  <Words>3495</Words>
  <Characters>18116</Characters>
  <CharactersWithSpaces>20810</CharactersWithSpaces>
  <Paragraphs>895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2025-01-22T15:39:00Z</dcterms:created>
  <dc:creator>VG</dc:creator>
  <dc:description/>
  <dc:language>fr-FR</dc:language>
  <cp:lastModifiedBy/>
  <cp:lastPrinted>2024-11-18T18:16:00Z</cp:lastPrinted>
  <dcterms:modified xsi:type="dcterms:W3CDTF">2025-01-22T22:53:29Z</dcterms:modified>
  <cp:revision>5</cp:revision>
  <dc:subject>Cultura.com</dc:subject>
  <dc:title>Dossier des spécifications générales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CatchAll">
    <vt:lpwstr/>
  </property>
  <property fmtid="{D5CDD505-2E9C-101B-9397-08002B2CF9AE}" pid="3" name="lcf76f155ced4ddcb4097134ff3c332f">
    <vt:lpwstr/>
  </property>
</Properties>
</file>