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36B7" w14:textId="2ABBED51" w:rsidR="001A224E" w:rsidRPr="001A224E" w:rsidRDefault="001A224E" w:rsidP="001A224E">
      <w:pPr>
        <w:pStyle w:val="Heading1"/>
        <w:rPr>
          <w:sz w:val="30"/>
          <w:szCs w:val="30"/>
        </w:rPr>
      </w:pPr>
      <w:r w:rsidRPr="001A224E">
        <w:rPr>
          <w:rFonts w:hint="eastAsia"/>
          <w:sz w:val="30"/>
          <w:szCs w:val="30"/>
        </w:rPr>
        <w:t>产品背景</w:t>
      </w:r>
    </w:p>
    <w:p w14:paraId="72DB7F62" w14:textId="77777777" w:rsidR="001F21D9" w:rsidRDefault="00E434D8" w:rsidP="00E434D8">
      <w:r>
        <w:rPr>
          <w:rFonts w:hint="eastAsia"/>
        </w:rPr>
        <w:t>银行</w:t>
      </w:r>
      <w:r w:rsidRPr="001A224E">
        <w:t>信贷审批</w:t>
      </w:r>
      <w:r w:rsidRPr="00E434D8">
        <w:t>“效率低、覆盖窄、风险高”的传统模式，已难以适应数字金融时代的需求。</w:t>
      </w:r>
      <w:r w:rsidR="001F21D9">
        <w:rPr>
          <w:rFonts w:hint="eastAsia"/>
        </w:rPr>
        <w:t>例如再尽职调查环节，客户经理在企业借款前需要完成企业尽职调查和手工撰写调查报告，在调查报告的撰写过程中需要从复杂的信息渠道中整合大量数据，效率较低，分析决策比较困难。</w:t>
      </w:r>
    </w:p>
    <w:p w14:paraId="00935057" w14:textId="4BB64FDD" w:rsidR="00E434D8" w:rsidRDefault="00E434D8" w:rsidP="001F21D9">
      <w:r>
        <w:rPr>
          <w:rFonts w:hint="eastAsia"/>
        </w:rPr>
        <w:t>本产品将</w:t>
      </w:r>
      <w:r w:rsidR="001F21D9">
        <w:rPr>
          <w:rFonts w:hint="eastAsia"/>
        </w:rPr>
        <w:t>以此入手</w:t>
      </w:r>
      <w:r>
        <w:rPr>
          <w:rFonts w:hint="eastAsia"/>
        </w:rPr>
        <w:t>，协助客户经理采集、梳理客户的基本信息、财务报表、现金流状况以及其他重要信息中蕴含的风险点和优劣势进行分析与识别，进而判断出借款人真实的还款信誉以及还款能力。</w:t>
      </w:r>
    </w:p>
    <w:p w14:paraId="4F196CD8" w14:textId="4D40CB10" w:rsidR="001A224E" w:rsidRDefault="00822C34" w:rsidP="001F21D9">
      <w:r>
        <w:rPr>
          <w:rFonts w:hint="eastAsia"/>
        </w:rPr>
        <w:t>此外，</w:t>
      </w:r>
      <w:r w:rsidR="001A224E" w:rsidRPr="001A224E">
        <w:t>近年来国家不断加大支持</w:t>
      </w:r>
      <w:r w:rsidR="001F21D9">
        <w:rPr>
          <w:rFonts w:hint="eastAsia"/>
        </w:rPr>
        <w:t>小微企业金融</w:t>
      </w:r>
      <w:r w:rsidR="001A224E" w:rsidRPr="001A224E">
        <w:t>的力度，银行信贷规模逐步提升，政策性工具不断创新，但在实际层面，广大小微企业依然普遍反映“贷款难、成本高、流程慢”的问题</w:t>
      </w:r>
      <w:r w:rsidR="001A224E">
        <w:rPr>
          <w:rFonts w:hint="eastAsia"/>
        </w:rPr>
        <w:t>，</w:t>
      </w:r>
      <w:r w:rsidR="001A224E" w:rsidRPr="001A224E">
        <w:t>小微企业的信贷供给与其在经济社会中的贡献尚不能成正比。</w:t>
      </w:r>
      <w:r w:rsidR="001A224E">
        <w:rPr>
          <w:rFonts w:hint="eastAsia"/>
        </w:rPr>
        <w:t>具体原因包括：</w:t>
      </w:r>
      <w:r w:rsidR="001A224E" w:rsidRPr="001A224E">
        <w:t>银行传统的风控模式高度依赖清晰规范的财务报表，但小微企业的财务现状普遍难以满足这一要求</w:t>
      </w:r>
      <w:r w:rsidR="001F21D9">
        <w:rPr>
          <w:rFonts w:hint="eastAsia"/>
        </w:rPr>
        <w:t>；</w:t>
      </w:r>
      <w:r w:rsidR="001A224E" w:rsidRPr="001A224E">
        <w:t>在信息不对称的背景下，银行为了达到风控要求，会本能地寻求抵押物或担保作为“安全垫”。</w:t>
      </w:r>
      <w:r w:rsidR="001A224E" w:rsidRPr="001A224E">
        <w:rPr>
          <w:rFonts w:hint="eastAsia"/>
        </w:rPr>
        <w:t>而</w:t>
      </w:r>
      <w:r w:rsidR="001A224E" w:rsidRPr="001A224E">
        <w:t>大多数小微企业轻资产、重技术，普遍缺乏房产、土地等传统抵押物</w:t>
      </w:r>
      <w:r w:rsidR="001A224E">
        <w:rPr>
          <w:rFonts w:hint="eastAsia"/>
        </w:rPr>
        <w:t>。</w:t>
      </w:r>
    </w:p>
    <w:p w14:paraId="1307B092" w14:textId="02E64B47" w:rsidR="001F21D9" w:rsidRDefault="001F21D9" w:rsidP="001F21D9">
      <w:r>
        <w:rPr>
          <w:rFonts w:hint="eastAsia"/>
        </w:rPr>
        <w:t>因此，本产品将针对小微企业，进一步设计专项尽调分析板块，帮助银行对该类客户更快准稳地推进信贷审批。</w:t>
      </w:r>
    </w:p>
    <w:p w14:paraId="35FD8C91" w14:textId="77777777" w:rsidR="00D80022" w:rsidRDefault="00D80022" w:rsidP="00B531F0"/>
    <w:p w14:paraId="17B1C723" w14:textId="77777777" w:rsidR="00A61B80" w:rsidRPr="00BA257D" w:rsidRDefault="00A61B80" w:rsidP="00A61B80">
      <w:pPr>
        <w:pStyle w:val="Heading1"/>
        <w:rPr>
          <w:sz w:val="30"/>
          <w:szCs w:val="30"/>
        </w:rPr>
      </w:pPr>
      <w:r w:rsidRPr="00BA257D">
        <w:rPr>
          <w:rFonts w:hint="eastAsia"/>
          <w:sz w:val="30"/>
          <w:szCs w:val="30"/>
        </w:rPr>
        <w:t>产品</w:t>
      </w:r>
      <w:r>
        <w:rPr>
          <w:rFonts w:hint="eastAsia"/>
          <w:sz w:val="30"/>
          <w:szCs w:val="30"/>
        </w:rPr>
        <w:t>核心功能</w:t>
      </w:r>
      <w:r w:rsidRPr="00BA257D">
        <w:rPr>
          <w:rFonts w:hint="eastAsia"/>
          <w:sz w:val="30"/>
          <w:szCs w:val="30"/>
        </w:rPr>
        <w:t>：</w:t>
      </w:r>
    </w:p>
    <w:p w14:paraId="1A314534" w14:textId="77777777" w:rsidR="00A61B80" w:rsidRDefault="00A61B80" w:rsidP="00A61B80">
      <w:r>
        <w:rPr>
          <w:rFonts w:hint="eastAsia"/>
        </w:rPr>
        <w:t>协助银行落实信贷审批，构建“数据采集—交叉验证—深度分析—自动撰写”的完整链路，形成尽职调查参考报告。</w:t>
      </w:r>
    </w:p>
    <w:p w14:paraId="0AB332D5" w14:textId="77777777" w:rsidR="00A61B80" w:rsidRPr="00A61B80" w:rsidRDefault="00A61B80" w:rsidP="00B531F0"/>
    <w:p w14:paraId="0DF0CCF1" w14:textId="46BA6150" w:rsidR="00822C34" w:rsidRPr="000A5DA6" w:rsidRDefault="00822C34" w:rsidP="000A5DA6">
      <w:pPr>
        <w:pStyle w:val="Heading1"/>
        <w:rPr>
          <w:sz w:val="30"/>
          <w:szCs w:val="30"/>
        </w:rPr>
      </w:pPr>
      <w:r w:rsidRPr="00822C34">
        <w:rPr>
          <w:rFonts w:hint="eastAsia"/>
          <w:sz w:val="30"/>
          <w:szCs w:val="30"/>
        </w:rPr>
        <w:t>数据来源</w:t>
      </w:r>
    </w:p>
    <w:tbl>
      <w:tblPr>
        <w:tblStyle w:val="TableGrid"/>
        <w:tblW w:w="0" w:type="auto"/>
        <w:tblLook w:val="04A0" w:firstRow="1" w:lastRow="0" w:firstColumn="1" w:lastColumn="0" w:noHBand="0" w:noVBand="1"/>
      </w:tblPr>
      <w:tblGrid>
        <w:gridCol w:w="1413"/>
        <w:gridCol w:w="3827"/>
        <w:gridCol w:w="3056"/>
      </w:tblGrid>
      <w:tr w:rsidR="005C1A0A" w:rsidRPr="000A5DA6" w14:paraId="6A3E7D11" w14:textId="77777777" w:rsidTr="000A5DA6">
        <w:tc>
          <w:tcPr>
            <w:tcW w:w="1413" w:type="dxa"/>
          </w:tcPr>
          <w:p w14:paraId="27C58481" w14:textId="403DB06F" w:rsidR="005C1A0A" w:rsidRPr="000A5DA6" w:rsidRDefault="005C1A0A" w:rsidP="005C1A0A">
            <w:pPr>
              <w:rPr>
                <w:b/>
                <w:bCs/>
                <w:szCs w:val="22"/>
              </w:rPr>
            </w:pPr>
            <w:r w:rsidRPr="000A5DA6">
              <w:rPr>
                <w:rFonts w:hint="eastAsia"/>
                <w:b/>
                <w:bCs/>
                <w:szCs w:val="22"/>
              </w:rPr>
              <w:t>评估维度</w:t>
            </w:r>
          </w:p>
        </w:tc>
        <w:tc>
          <w:tcPr>
            <w:tcW w:w="3827" w:type="dxa"/>
          </w:tcPr>
          <w:p w14:paraId="5F790EEB" w14:textId="1E6143BB" w:rsidR="005C1A0A" w:rsidRPr="000A5DA6" w:rsidRDefault="005C1A0A" w:rsidP="005C1A0A">
            <w:pPr>
              <w:rPr>
                <w:b/>
                <w:bCs/>
                <w:szCs w:val="22"/>
              </w:rPr>
            </w:pPr>
            <w:r w:rsidRPr="000A5DA6">
              <w:rPr>
                <w:rFonts w:hint="eastAsia"/>
                <w:b/>
                <w:bCs/>
                <w:szCs w:val="22"/>
              </w:rPr>
              <w:t>核心评估内容</w:t>
            </w:r>
          </w:p>
        </w:tc>
        <w:tc>
          <w:tcPr>
            <w:tcW w:w="3056" w:type="dxa"/>
          </w:tcPr>
          <w:p w14:paraId="423E4734" w14:textId="32055CA2" w:rsidR="005C1A0A" w:rsidRPr="000A5DA6" w:rsidRDefault="005C1A0A" w:rsidP="005C1A0A">
            <w:pPr>
              <w:rPr>
                <w:b/>
                <w:bCs/>
                <w:szCs w:val="22"/>
              </w:rPr>
            </w:pPr>
            <w:r w:rsidRPr="000A5DA6">
              <w:rPr>
                <w:rFonts w:hint="eastAsia"/>
                <w:b/>
                <w:bCs/>
                <w:szCs w:val="22"/>
              </w:rPr>
              <w:t>关键数据与信息来源</w:t>
            </w:r>
          </w:p>
        </w:tc>
      </w:tr>
      <w:tr w:rsidR="005C1A0A" w:rsidRPr="000A5DA6" w14:paraId="74FA62EA" w14:textId="77777777" w:rsidTr="000A5DA6">
        <w:tc>
          <w:tcPr>
            <w:tcW w:w="1413" w:type="dxa"/>
          </w:tcPr>
          <w:p w14:paraId="7A50D395" w14:textId="61B6E227" w:rsidR="005C1A0A" w:rsidRPr="000A5DA6" w:rsidRDefault="005C1A0A" w:rsidP="00B531F0">
            <w:pPr>
              <w:rPr>
                <w:szCs w:val="22"/>
              </w:rPr>
            </w:pPr>
            <w:r w:rsidRPr="000A5DA6">
              <w:rPr>
                <w:rFonts w:hint="eastAsia"/>
                <w:szCs w:val="22"/>
              </w:rPr>
              <w:t>基本信息</w:t>
            </w:r>
          </w:p>
        </w:tc>
        <w:tc>
          <w:tcPr>
            <w:tcW w:w="3827" w:type="dxa"/>
          </w:tcPr>
          <w:p w14:paraId="7C6879C8" w14:textId="77777777" w:rsidR="00A61B80" w:rsidRPr="00A61B80" w:rsidRDefault="00A61B80" w:rsidP="00A61B80">
            <w:pPr>
              <w:rPr>
                <w:szCs w:val="22"/>
              </w:rPr>
            </w:pPr>
            <w:r w:rsidRPr="00A61B80">
              <w:rPr>
                <w:rFonts w:hint="eastAsia"/>
                <w:szCs w:val="22"/>
              </w:rPr>
              <w:t>1. 个人基础属性：年龄、学历、婚姻、户籍/居住稳定性。</w:t>
            </w:r>
          </w:p>
          <w:p w14:paraId="4F14F6ED" w14:textId="77777777" w:rsidR="00A61B80" w:rsidRPr="00A61B80" w:rsidRDefault="00A61B80" w:rsidP="00A61B80">
            <w:pPr>
              <w:rPr>
                <w:szCs w:val="22"/>
              </w:rPr>
            </w:pPr>
            <w:r w:rsidRPr="00A61B80">
              <w:rPr>
                <w:rFonts w:hint="eastAsia"/>
                <w:szCs w:val="22"/>
              </w:rPr>
              <w:t>2. 企业主体资格：成立年限、注册资本、实缴情况、行业分类（是否禁入/限制类）、工商状态（是否异常、吊销）。</w:t>
            </w:r>
          </w:p>
          <w:p w14:paraId="09D1F63D" w14:textId="7251B2F1" w:rsidR="005C1A0A" w:rsidRPr="000A5DA6" w:rsidRDefault="00A61B80" w:rsidP="00A61B80">
            <w:pPr>
              <w:rPr>
                <w:szCs w:val="22"/>
              </w:rPr>
            </w:pPr>
            <w:r w:rsidRPr="00A61B80">
              <w:rPr>
                <w:rFonts w:hint="eastAsia"/>
                <w:szCs w:val="22"/>
              </w:rPr>
              <w:lastRenderedPageBreak/>
              <w:t>3. 法人/股东信息变更：核心人员变更频率，判断经营稳定性。</w:t>
            </w:r>
          </w:p>
        </w:tc>
        <w:tc>
          <w:tcPr>
            <w:tcW w:w="3056" w:type="dxa"/>
          </w:tcPr>
          <w:p w14:paraId="16583A1E" w14:textId="77777777" w:rsidR="005C1A0A" w:rsidRPr="000A5DA6" w:rsidRDefault="005C1A0A" w:rsidP="005C1A0A">
            <w:pPr>
              <w:rPr>
                <w:szCs w:val="22"/>
              </w:rPr>
            </w:pPr>
            <w:r w:rsidRPr="000A5DA6">
              <w:rPr>
                <w:rFonts w:hint="eastAsia"/>
                <w:szCs w:val="22"/>
              </w:rPr>
              <w:lastRenderedPageBreak/>
              <w:t>客户主动提供：身份证、营业执照、公司章程。</w:t>
            </w:r>
          </w:p>
          <w:p w14:paraId="56E0466B" w14:textId="51BA5382" w:rsidR="005C1A0A" w:rsidRPr="000A5DA6" w:rsidRDefault="005C1A0A" w:rsidP="005C1A0A">
            <w:pPr>
              <w:rPr>
                <w:szCs w:val="22"/>
              </w:rPr>
            </w:pPr>
            <w:r w:rsidRPr="000A5DA6">
              <w:rPr>
                <w:rFonts w:hint="eastAsia"/>
                <w:szCs w:val="22"/>
              </w:rPr>
              <w:t>公共与商业数据：公安联网核查、国家企业信用信息公示系统、天眼查/企查查等。</w:t>
            </w:r>
          </w:p>
        </w:tc>
      </w:tr>
      <w:tr w:rsidR="00A61B80" w:rsidRPr="000A5DA6" w14:paraId="5ECE7685" w14:textId="77777777" w:rsidTr="000A5DA6">
        <w:tc>
          <w:tcPr>
            <w:tcW w:w="1413" w:type="dxa"/>
          </w:tcPr>
          <w:p w14:paraId="604EE391" w14:textId="28034CF9" w:rsidR="00A61B80" w:rsidRPr="000A5DA6" w:rsidRDefault="00A61B80" w:rsidP="00B531F0">
            <w:pPr>
              <w:rPr>
                <w:szCs w:val="22"/>
              </w:rPr>
            </w:pPr>
            <w:r>
              <w:rPr>
                <w:rFonts w:hint="eastAsia"/>
                <w:szCs w:val="22"/>
              </w:rPr>
              <w:t>股权/关联方分析</w:t>
            </w:r>
          </w:p>
        </w:tc>
        <w:tc>
          <w:tcPr>
            <w:tcW w:w="3827" w:type="dxa"/>
          </w:tcPr>
          <w:p w14:paraId="4D7D19E7" w14:textId="4D95DF4A" w:rsidR="00A61B80" w:rsidRPr="00A61B80" w:rsidRDefault="00A61B80" w:rsidP="005C1A0A">
            <w:pPr>
              <w:rPr>
                <w:szCs w:val="22"/>
              </w:rPr>
            </w:pPr>
            <w:r w:rsidRPr="00A61B80">
              <w:rPr>
                <w:szCs w:val="22"/>
              </w:rPr>
              <w:t>1. 股权结构与控制力：股权集中度、实际控制人清晰度、控制力、表决权比例；近3年股权变更频率及原因（是否涉及控制权转移）。</w:t>
            </w:r>
            <w:r w:rsidRPr="00A61B80">
              <w:rPr>
                <w:szCs w:val="22"/>
              </w:rPr>
              <w:br/>
              <w:t>2. 股权质押与冻结：实控人/大股东股权质押比例、质押方、预警线/平仓线；是否存在股权冻结记录。</w:t>
            </w:r>
            <w:r w:rsidRPr="00A61B80">
              <w:rPr>
                <w:szCs w:val="22"/>
              </w:rPr>
              <w:br/>
              <w:t>3. 关联企业风险穿透：实控人控制的关联企业数量、经营范围、关联企业征信及涉诉情况；关联企业之间存在多级连环担保的风险。</w:t>
            </w:r>
            <w:r w:rsidRPr="00A61B80">
              <w:rPr>
                <w:szCs w:val="22"/>
              </w:rPr>
              <w:br/>
              <w:t>4. 关联交易公允性：关联交易收入/采购占比、应收/应付关联方款项规模；交易价格是否显著偏离市场公允，是否存在资金被占用或输送。</w:t>
            </w:r>
            <w:r w:rsidRPr="00A61B80">
              <w:rPr>
                <w:szCs w:val="22"/>
              </w:rPr>
              <w:br/>
              <w:t>5. 公司治理规范性：是否建立“三会一层”并有效运行；董监高稳定性；是否有实际控制人“一言堂”或内部控制人风险。</w:t>
            </w:r>
          </w:p>
        </w:tc>
        <w:tc>
          <w:tcPr>
            <w:tcW w:w="3056" w:type="dxa"/>
          </w:tcPr>
          <w:p w14:paraId="53577FCB" w14:textId="37202704" w:rsidR="00A61B80" w:rsidRPr="000A5DA6" w:rsidRDefault="00A61B80" w:rsidP="005C1A0A">
            <w:pPr>
              <w:rPr>
                <w:szCs w:val="22"/>
              </w:rPr>
            </w:pPr>
            <w:r w:rsidRPr="00A61B80">
              <w:rPr>
                <w:szCs w:val="22"/>
              </w:rPr>
              <w:t>• 工商登记系统：股权结构、变更历史、董监高备案。</w:t>
            </w:r>
            <w:r w:rsidRPr="00A61B80">
              <w:rPr>
                <w:szCs w:val="22"/>
              </w:rPr>
              <w:br/>
              <w:t>• 企查查/天眼查：股权穿透图、关联企业图谱、最终受益人。</w:t>
            </w:r>
            <w:r w:rsidRPr="00A61B80">
              <w:rPr>
                <w:szCs w:val="22"/>
              </w:rPr>
              <w:br/>
              <w:t>• 企业征信报告：关联企业信息、对外投资、对外担保记录。</w:t>
            </w:r>
            <w:r w:rsidRPr="00A61B80">
              <w:rPr>
                <w:szCs w:val="22"/>
              </w:rPr>
              <w:br/>
              <w:t>• 客户提供：公司章程、股东协议、关联方及关联交易清单、经审计的财务报告附注。</w:t>
            </w:r>
            <w:r w:rsidRPr="00A61B80">
              <w:rPr>
                <w:szCs w:val="22"/>
              </w:rPr>
              <w:br/>
              <w:t>• 券商研报/上市公司公告（如适用）。</w:t>
            </w:r>
            <w:r w:rsidRPr="00A61B80">
              <w:rPr>
                <w:szCs w:val="22"/>
              </w:rPr>
              <w:br/>
              <w:t>• 客户经理尽调访谈。</w:t>
            </w:r>
          </w:p>
        </w:tc>
      </w:tr>
      <w:tr w:rsidR="005C1A0A" w:rsidRPr="000A5DA6" w14:paraId="11DC45D8" w14:textId="77777777" w:rsidTr="000A5DA6">
        <w:tc>
          <w:tcPr>
            <w:tcW w:w="1413" w:type="dxa"/>
          </w:tcPr>
          <w:p w14:paraId="44B1A85D" w14:textId="6B88DB25" w:rsidR="005C1A0A" w:rsidRPr="000A5DA6" w:rsidRDefault="005C1A0A" w:rsidP="00B531F0">
            <w:pPr>
              <w:rPr>
                <w:szCs w:val="22"/>
              </w:rPr>
            </w:pPr>
            <w:r w:rsidRPr="000A5DA6">
              <w:rPr>
                <w:rFonts w:hint="eastAsia"/>
                <w:szCs w:val="22"/>
              </w:rPr>
              <w:t>信用历史</w:t>
            </w:r>
          </w:p>
        </w:tc>
        <w:tc>
          <w:tcPr>
            <w:tcW w:w="3827" w:type="dxa"/>
          </w:tcPr>
          <w:p w14:paraId="6E94CD47" w14:textId="0F9EF8B7" w:rsidR="005C1A0A" w:rsidRPr="000A5DA6" w:rsidRDefault="005C1A0A" w:rsidP="00B531F0">
            <w:pPr>
              <w:rPr>
                <w:szCs w:val="22"/>
              </w:rPr>
            </w:pPr>
            <w:r w:rsidRPr="000A5DA6">
              <w:rPr>
                <w:szCs w:val="22"/>
              </w:rPr>
              <w:t>1. 信贷记录：贷款/信用卡的开户时长、授信与余额、历史逾期次数与严重程度（M1-M3+）、五级分类状态（关注/次级/可疑/损失）、有无代偿/核销。</w:t>
            </w:r>
            <w:r w:rsidRPr="000A5DA6">
              <w:rPr>
                <w:szCs w:val="22"/>
              </w:rPr>
              <w:br/>
              <w:t>2. 负债与查询：未结清贷款机构数、总负债、近1/3/6个月硬查询（贷款/信用卡审批）次数，判断多头借贷与资金饥渴度。</w:t>
            </w:r>
          </w:p>
        </w:tc>
        <w:tc>
          <w:tcPr>
            <w:tcW w:w="3056" w:type="dxa"/>
          </w:tcPr>
          <w:p w14:paraId="5D94004C" w14:textId="58016497" w:rsidR="005C1A0A" w:rsidRPr="000A5DA6" w:rsidRDefault="005C1A0A" w:rsidP="00B531F0">
            <w:pPr>
              <w:rPr>
                <w:szCs w:val="22"/>
              </w:rPr>
            </w:pPr>
            <w:r w:rsidRPr="000A5DA6">
              <w:rPr>
                <w:szCs w:val="22"/>
              </w:rPr>
              <w:t>金融信用信息基础数据库：人行征信中心（个人+企业征信报告）。</w:t>
            </w:r>
            <w:r w:rsidRPr="000A5DA6">
              <w:rPr>
                <w:szCs w:val="22"/>
              </w:rPr>
              <w:br/>
              <w:t>市场化征信机构：百行征信、朴道征信等（补充多头借贷、特殊名单）。</w:t>
            </w:r>
          </w:p>
        </w:tc>
      </w:tr>
      <w:tr w:rsidR="005C1A0A" w:rsidRPr="000A5DA6" w14:paraId="6819F7E9" w14:textId="77777777" w:rsidTr="000A5DA6">
        <w:tc>
          <w:tcPr>
            <w:tcW w:w="1413" w:type="dxa"/>
          </w:tcPr>
          <w:p w14:paraId="4A7027F7" w14:textId="40704AA2" w:rsidR="005C1A0A" w:rsidRPr="000A5DA6" w:rsidRDefault="005C1A0A" w:rsidP="00B531F0">
            <w:pPr>
              <w:rPr>
                <w:szCs w:val="22"/>
              </w:rPr>
            </w:pPr>
            <w:r w:rsidRPr="000A5DA6">
              <w:rPr>
                <w:rFonts w:hint="eastAsia"/>
                <w:szCs w:val="22"/>
              </w:rPr>
              <w:t>偿还能力</w:t>
            </w:r>
          </w:p>
        </w:tc>
        <w:tc>
          <w:tcPr>
            <w:tcW w:w="3827" w:type="dxa"/>
          </w:tcPr>
          <w:p w14:paraId="4BBA06EC" w14:textId="384C1F45" w:rsidR="005C1A0A" w:rsidRPr="000A5DA6" w:rsidRDefault="005C1A0A" w:rsidP="00B531F0">
            <w:pPr>
              <w:rPr>
                <w:szCs w:val="22"/>
              </w:rPr>
            </w:pPr>
            <w:r w:rsidRPr="000A5DA6">
              <w:rPr>
                <w:szCs w:val="22"/>
              </w:rPr>
              <w:t>1. 财务实力（财报分析）：</w:t>
            </w:r>
            <w:r w:rsidRPr="000A5DA6">
              <w:rPr>
                <w:szCs w:val="22"/>
              </w:rPr>
              <w:br/>
              <w:t>• 盈利性：毛利率、净利率、ROE。</w:t>
            </w:r>
            <w:r w:rsidRPr="000A5DA6">
              <w:rPr>
                <w:szCs w:val="22"/>
              </w:rPr>
              <w:br/>
              <w:t>• 偿债性：资产负债率、流动/速动比率、利息保障倍数。</w:t>
            </w:r>
            <w:r w:rsidRPr="000A5DA6">
              <w:rPr>
                <w:szCs w:val="22"/>
              </w:rPr>
              <w:br/>
              <w:t>• 营运性：应收/应付账款周转率、存货周转率。</w:t>
            </w:r>
            <w:r w:rsidRPr="000A5DA6">
              <w:rPr>
                <w:szCs w:val="22"/>
              </w:rPr>
              <w:br/>
              <w:t>• 真实性检验：将报表收入与纳税、用电、物流数据交叉比对，识别“账实不符”或虚增。</w:t>
            </w:r>
            <w:r w:rsidRPr="000A5DA6">
              <w:rPr>
                <w:szCs w:val="22"/>
              </w:rPr>
              <w:br/>
              <w:t>2. 现金流与流水（第一还款来源核心）：</w:t>
            </w:r>
            <w:r w:rsidRPr="000A5DA6">
              <w:rPr>
                <w:szCs w:val="22"/>
              </w:rPr>
              <w:br/>
              <w:t>• 对公主要结算账户的月均贷方发生额、日均存款沉淀。</w:t>
            </w:r>
            <w:r w:rsidRPr="000A5DA6">
              <w:rPr>
                <w:szCs w:val="22"/>
              </w:rPr>
              <w:br/>
              <w:t>• 经银税互动获取的纳税申报收入。</w:t>
            </w:r>
            <w:r w:rsidRPr="000A5DA6">
              <w:rPr>
                <w:szCs w:val="22"/>
              </w:rPr>
              <w:br/>
            </w:r>
            <w:r w:rsidRPr="000A5DA6">
              <w:rPr>
                <w:szCs w:val="22"/>
              </w:rPr>
              <w:lastRenderedPageBreak/>
              <w:t>• 聚合支付（微信/支付宝）商户收单流水。</w:t>
            </w:r>
            <w:r w:rsidRPr="000A5DA6">
              <w:rPr>
                <w:szCs w:val="22"/>
              </w:rPr>
              <w:br/>
              <w:t>• 核心测算：可核实的最小月均收入能否覆盖既有负债与拟申请贷款的月还款额。</w:t>
            </w:r>
            <w:r w:rsidRPr="000A5DA6">
              <w:rPr>
                <w:szCs w:val="22"/>
              </w:rPr>
              <w:br/>
              <w:t>3. 经营稳定性（小微企业“活数据”替代）：</w:t>
            </w:r>
            <w:r w:rsidRPr="000A5DA6">
              <w:rPr>
                <w:szCs w:val="22"/>
              </w:rPr>
              <w:br/>
              <w:t>• 活跃度：近6-12个月用电/用水量、社保缴纳人数、物流发货量的趋势。</w:t>
            </w:r>
            <w:r w:rsidRPr="000A5DA6">
              <w:rPr>
                <w:szCs w:val="22"/>
              </w:rPr>
              <w:br/>
              <w:t>• 供应链地位：上下游集中度、是否为政府/核心企业供应商、应收账款账龄与回款情况。</w:t>
            </w:r>
          </w:p>
        </w:tc>
        <w:tc>
          <w:tcPr>
            <w:tcW w:w="3056" w:type="dxa"/>
          </w:tcPr>
          <w:p w14:paraId="1243AEFF" w14:textId="06852667" w:rsidR="005C1A0A" w:rsidRPr="000A5DA6" w:rsidRDefault="005C1A0A" w:rsidP="005C1A0A">
            <w:pPr>
              <w:rPr>
                <w:szCs w:val="22"/>
              </w:rPr>
            </w:pPr>
            <w:r w:rsidRPr="000A5DA6">
              <w:rPr>
                <w:rFonts w:hint="eastAsia"/>
                <w:szCs w:val="22"/>
              </w:rPr>
              <w:lastRenderedPageBreak/>
              <w:t>客户主动提供：近三年及一期财务报表、主要结算账户流水。</w:t>
            </w:r>
          </w:p>
          <w:p w14:paraId="499D35C4" w14:textId="77777777" w:rsidR="005C1A0A" w:rsidRPr="000A5DA6" w:rsidRDefault="005C1A0A" w:rsidP="005C1A0A">
            <w:pPr>
              <w:rPr>
                <w:szCs w:val="22"/>
              </w:rPr>
            </w:pPr>
            <w:r w:rsidRPr="000A5DA6">
              <w:rPr>
                <w:rFonts w:hint="eastAsia"/>
                <w:szCs w:val="22"/>
              </w:rPr>
              <w:t>银行自有数据：行内代发薪、存款理财、行内结算流水（最真实）。</w:t>
            </w:r>
          </w:p>
          <w:p w14:paraId="2F2484D5" w14:textId="77777777" w:rsidR="005C1A0A" w:rsidRPr="000A5DA6" w:rsidRDefault="005C1A0A" w:rsidP="005C1A0A">
            <w:pPr>
              <w:rPr>
                <w:szCs w:val="22"/>
              </w:rPr>
            </w:pPr>
            <w:r w:rsidRPr="000A5DA6">
              <w:rPr>
                <w:rFonts w:hint="eastAsia"/>
                <w:szCs w:val="22"/>
              </w:rPr>
              <w:t>政府与公共事业：银税互动平台（纳税数据）、国家电网/水务公司（授权的用能数据）、人社部门（社保数据）、海关（进出口数据）。</w:t>
            </w:r>
          </w:p>
          <w:p w14:paraId="3AA85D8F" w14:textId="2708B70C" w:rsidR="005C1A0A" w:rsidRPr="000A5DA6" w:rsidRDefault="005C1A0A" w:rsidP="005C1A0A">
            <w:pPr>
              <w:rPr>
                <w:szCs w:val="22"/>
              </w:rPr>
            </w:pPr>
            <w:r w:rsidRPr="000A5DA6">
              <w:rPr>
                <w:rFonts w:hint="eastAsia"/>
                <w:szCs w:val="22"/>
              </w:rPr>
              <w:t>商业数据：第三方聚合支付服务商（授权商户流水）、电子发票查验平台、供应链金</w:t>
            </w:r>
            <w:r w:rsidRPr="000A5DA6">
              <w:rPr>
                <w:rFonts w:hint="eastAsia"/>
                <w:szCs w:val="22"/>
              </w:rPr>
              <w:lastRenderedPageBreak/>
              <w:t>融平台。</w:t>
            </w:r>
          </w:p>
        </w:tc>
      </w:tr>
      <w:tr w:rsidR="005C1A0A" w:rsidRPr="000A5DA6" w14:paraId="7005FB1A" w14:textId="77777777" w:rsidTr="000A5DA6">
        <w:tc>
          <w:tcPr>
            <w:tcW w:w="1413" w:type="dxa"/>
          </w:tcPr>
          <w:p w14:paraId="474891FE" w14:textId="78B1C640" w:rsidR="005C1A0A" w:rsidRPr="000A5DA6" w:rsidRDefault="005C1A0A" w:rsidP="00B531F0">
            <w:pPr>
              <w:rPr>
                <w:szCs w:val="22"/>
              </w:rPr>
            </w:pPr>
            <w:r w:rsidRPr="000A5DA6">
              <w:rPr>
                <w:rFonts w:hint="eastAsia"/>
                <w:szCs w:val="22"/>
              </w:rPr>
              <w:lastRenderedPageBreak/>
              <w:t>担保等风险缓释</w:t>
            </w:r>
          </w:p>
        </w:tc>
        <w:tc>
          <w:tcPr>
            <w:tcW w:w="3827" w:type="dxa"/>
          </w:tcPr>
          <w:p w14:paraId="6D1EE019" w14:textId="3441263C" w:rsidR="005C1A0A" w:rsidRPr="000A5DA6" w:rsidRDefault="005C1A0A" w:rsidP="005C1A0A">
            <w:pPr>
              <w:rPr>
                <w:szCs w:val="22"/>
              </w:rPr>
            </w:pPr>
            <w:r w:rsidRPr="000A5DA6">
              <w:rPr>
                <w:rFonts w:hint="eastAsia"/>
                <w:szCs w:val="22"/>
              </w:rPr>
              <w:t>1. 抵质押物评估：</w:t>
            </w:r>
          </w:p>
          <w:p w14:paraId="54881219" w14:textId="77777777" w:rsidR="005C1A0A" w:rsidRPr="000A5DA6" w:rsidRDefault="005C1A0A" w:rsidP="005C1A0A">
            <w:pPr>
              <w:rPr>
                <w:szCs w:val="22"/>
              </w:rPr>
            </w:pPr>
            <w:r w:rsidRPr="000A5DA6">
              <w:rPr>
                <w:rFonts w:hint="eastAsia"/>
                <w:szCs w:val="22"/>
              </w:rPr>
              <w:t>• 权属与状态：产权清晰度、是否已抵押/查封。</w:t>
            </w:r>
          </w:p>
          <w:p w14:paraId="032B1C08" w14:textId="77777777" w:rsidR="005C1A0A" w:rsidRPr="000A5DA6" w:rsidRDefault="005C1A0A" w:rsidP="005C1A0A">
            <w:pPr>
              <w:rPr>
                <w:szCs w:val="22"/>
              </w:rPr>
            </w:pPr>
            <w:r w:rsidRPr="000A5DA6">
              <w:rPr>
                <w:rFonts w:hint="eastAsia"/>
                <w:szCs w:val="22"/>
              </w:rPr>
              <w:t>• 价值与变现：第三方评估价值、银行审定的抵押率（LTV）、区域市场流动性及法拍折扣率。</w:t>
            </w:r>
          </w:p>
          <w:p w14:paraId="461589C6" w14:textId="27DF154E" w:rsidR="005C1A0A" w:rsidRPr="000A5DA6" w:rsidRDefault="005C1A0A" w:rsidP="005C1A0A">
            <w:pPr>
              <w:rPr>
                <w:szCs w:val="22"/>
              </w:rPr>
            </w:pPr>
            <w:r w:rsidRPr="000A5DA6">
              <w:rPr>
                <w:rFonts w:hint="eastAsia"/>
                <w:szCs w:val="22"/>
              </w:rPr>
              <w:t>2. 保证人评估：将保证人视同借款人，独立评估其信用状况、代偿能力与意愿。</w:t>
            </w:r>
          </w:p>
        </w:tc>
        <w:tc>
          <w:tcPr>
            <w:tcW w:w="3056" w:type="dxa"/>
          </w:tcPr>
          <w:p w14:paraId="5BC67E97" w14:textId="77777777" w:rsidR="005C1A0A" w:rsidRPr="000A5DA6" w:rsidRDefault="005C1A0A" w:rsidP="005C1A0A">
            <w:pPr>
              <w:rPr>
                <w:szCs w:val="22"/>
              </w:rPr>
            </w:pPr>
            <w:r w:rsidRPr="000A5DA6">
              <w:rPr>
                <w:rFonts w:hint="eastAsia"/>
                <w:szCs w:val="22"/>
              </w:rPr>
              <w:t>客户主动提供：不动产权证、车辆登记证、资产评估报告。</w:t>
            </w:r>
          </w:p>
          <w:p w14:paraId="68F3596B" w14:textId="77777777" w:rsidR="005C1A0A" w:rsidRPr="000A5DA6" w:rsidRDefault="005C1A0A" w:rsidP="005C1A0A">
            <w:pPr>
              <w:rPr>
                <w:szCs w:val="22"/>
              </w:rPr>
            </w:pPr>
            <w:r w:rsidRPr="000A5DA6">
              <w:rPr>
                <w:rFonts w:hint="eastAsia"/>
                <w:szCs w:val="22"/>
              </w:rPr>
              <w:t>政府登记部门：不动产登记中心、车管所等抵质押登记查询。</w:t>
            </w:r>
          </w:p>
          <w:p w14:paraId="43535C3A" w14:textId="5ABA53A8" w:rsidR="005C1A0A" w:rsidRPr="000A5DA6" w:rsidRDefault="005C1A0A" w:rsidP="005C1A0A">
            <w:pPr>
              <w:rPr>
                <w:szCs w:val="22"/>
              </w:rPr>
            </w:pPr>
            <w:r w:rsidRPr="000A5DA6">
              <w:rPr>
                <w:rFonts w:hint="eastAsia"/>
                <w:szCs w:val="22"/>
              </w:rPr>
              <w:t>征信系统：保证人征信报告、本行/他行历史担保履约记录。</w:t>
            </w:r>
          </w:p>
        </w:tc>
      </w:tr>
      <w:tr w:rsidR="005C1A0A" w:rsidRPr="000A5DA6" w14:paraId="74E6925D" w14:textId="77777777" w:rsidTr="000A5DA6">
        <w:tc>
          <w:tcPr>
            <w:tcW w:w="1413" w:type="dxa"/>
          </w:tcPr>
          <w:p w14:paraId="307F1313" w14:textId="4331F6B5" w:rsidR="005C1A0A" w:rsidRPr="000A5DA6" w:rsidRDefault="005C1A0A" w:rsidP="00B531F0">
            <w:pPr>
              <w:rPr>
                <w:szCs w:val="22"/>
              </w:rPr>
            </w:pPr>
            <w:r w:rsidRPr="000A5DA6">
              <w:rPr>
                <w:rFonts w:hint="eastAsia"/>
                <w:szCs w:val="22"/>
              </w:rPr>
              <w:t>外部</w:t>
            </w:r>
            <w:r w:rsidRPr="000A5DA6">
              <w:rPr>
                <w:szCs w:val="22"/>
              </w:rPr>
              <w:t>环境与相对竞争力</w:t>
            </w:r>
          </w:p>
        </w:tc>
        <w:tc>
          <w:tcPr>
            <w:tcW w:w="3827" w:type="dxa"/>
          </w:tcPr>
          <w:p w14:paraId="160B98D8" w14:textId="3870B60E" w:rsidR="005C1A0A" w:rsidRPr="000A5DA6" w:rsidRDefault="005C1A0A" w:rsidP="00B531F0">
            <w:pPr>
              <w:rPr>
                <w:szCs w:val="22"/>
              </w:rPr>
            </w:pPr>
            <w:r w:rsidRPr="000A5DA6">
              <w:rPr>
                <w:szCs w:val="22"/>
              </w:rPr>
              <w:t>1. 行业分析（系统性风险）：</w:t>
            </w:r>
            <w:r w:rsidRPr="000A5DA6">
              <w:rPr>
                <w:szCs w:val="22"/>
              </w:rPr>
              <w:br/>
              <w:t>• 政策与景气度：是否属于“两高一剩”或环保重点督查行业，是否属于专精特新等鼓励领域。</w:t>
            </w:r>
            <w:r w:rsidRPr="000A5DA6">
              <w:rPr>
                <w:szCs w:val="22"/>
              </w:rPr>
              <w:br/>
              <w:t>• 生命周期与盈利性：行业整体处于导入、成长、成熟或衰退期，行业平均利润率与杠杆水平。</w:t>
            </w:r>
            <w:r w:rsidRPr="000A5DA6">
              <w:rPr>
                <w:szCs w:val="22"/>
              </w:rPr>
              <w:br/>
              <w:t>2. 同业比较（相对竞争力）：</w:t>
            </w:r>
            <w:r w:rsidRPr="000A5DA6">
              <w:rPr>
                <w:szCs w:val="22"/>
              </w:rPr>
              <w:br/>
              <w:t>• 财务指标排位：在同一细分行业、相似规模的企业中，申请人的毛利率、负债率、周转率处于什么百分位。</w:t>
            </w:r>
            <w:r w:rsidRPr="000A5DA6">
              <w:rPr>
                <w:szCs w:val="22"/>
              </w:rPr>
              <w:br/>
              <w:t>• 风险暴露比较：与本行存量同行业客户相比，其违约率预测是偏高还是偏低。</w:t>
            </w:r>
            <w:r w:rsidRPr="000A5DA6">
              <w:rPr>
                <w:szCs w:val="22"/>
              </w:rPr>
              <w:br/>
              <w:t>• 经营指标偏离度：单位产值能耗、人均产出等指标是否显著劣于同业均值。</w:t>
            </w:r>
          </w:p>
        </w:tc>
        <w:tc>
          <w:tcPr>
            <w:tcW w:w="3056" w:type="dxa"/>
          </w:tcPr>
          <w:p w14:paraId="55F3613F" w14:textId="54CEA4EE" w:rsidR="005C1A0A" w:rsidRPr="000A5DA6" w:rsidRDefault="005C1A0A" w:rsidP="00B531F0">
            <w:pPr>
              <w:rPr>
                <w:szCs w:val="22"/>
              </w:rPr>
            </w:pPr>
            <w:r w:rsidRPr="000A5DA6">
              <w:rPr>
                <w:szCs w:val="22"/>
              </w:rPr>
              <w:t>政府部门与行业协会：发改委产业目录、环保处罚信息、国家统计局行业数据、行业协会统计的行业平均财务比率。</w:t>
            </w:r>
            <w:r w:rsidRPr="000A5DA6">
              <w:rPr>
                <w:szCs w:val="22"/>
              </w:rPr>
              <w:br/>
              <w:t>专业数据服务商：Wind、Bloomberg、各类行业研究报告。</w:t>
            </w:r>
            <w:r w:rsidRPr="000A5DA6">
              <w:rPr>
                <w:szCs w:val="22"/>
              </w:rPr>
              <w:br/>
              <w:t>银行内部数据：本行存量同行业客户的历史经营与风险数据（用于横向比较的基准）。</w:t>
            </w:r>
          </w:p>
        </w:tc>
      </w:tr>
      <w:tr w:rsidR="005C1A0A" w:rsidRPr="000A5DA6" w14:paraId="4B4E7A1F" w14:textId="77777777" w:rsidTr="000A5DA6">
        <w:tc>
          <w:tcPr>
            <w:tcW w:w="1413" w:type="dxa"/>
          </w:tcPr>
          <w:p w14:paraId="1F1A5680" w14:textId="078944EC" w:rsidR="005C1A0A" w:rsidRPr="000A5DA6" w:rsidRDefault="005C1A0A" w:rsidP="00B531F0">
            <w:pPr>
              <w:rPr>
                <w:szCs w:val="22"/>
              </w:rPr>
            </w:pPr>
            <w:r w:rsidRPr="000A5DA6">
              <w:rPr>
                <w:szCs w:val="22"/>
              </w:rPr>
              <w:t>行为与反欺诈</w:t>
            </w:r>
          </w:p>
        </w:tc>
        <w:tc>
          <w:tcPr>
            <w:tcW w:w="3827" w:type="dxa"/>
          </w:tcPr>
          <w:p w14:paraId="50752C57" w14:textId="051A82A8" w:rsidR="005C1A0A" w:rsidRPr="000A5DA6" w:rsidRDefault="005C1A0A" w:rsidP="00B531F0">
            <w:pPr>
              <w:rPr>
                <w:szCs w:val="22"/>
              </w:rPr>
            </w:pPr>
            <w:r w:rsidRPr="000A5DA6">
              <w:rPr>
                <w:szCs w:val="22"/>
              </w:rPr>
              <w:t>1. 设备与环境：申请设备指纹、是否模拟器、IP与GPS是否匹配经营地、申请时间异常。</w:t>
            </w:r>
            <w:r w:rsidRPr="000A5DA6">
              <w:rPr>
                <w:szCs w:val="22"/>
              </w:rPr>
              <w:br/>
              <w:t>2. 黑名单与关联网络：是否命中金融</w:t>
            </w:r>
            <w:r w:rsidRPr="000A5DA6">
              <w:rPr>
                <w:szCs w:val="22"/>
              </w:rPr>
              <w:lastRenderedPageBreak/>
              <w:t>欺诈库、法院失信被执行、电信诈骗等名单；申请手机/设备是否关联历史欺诈团伙</w:t>
            </w:r>
          </w:p>
        </w:tc>
        <w:tc>
          <w:tcPr>
            <w:tcW w:w="3056" w:type="dxa"/>
          </w:tcPr>
          <w:p w14:paraId="1F0289B6" w14:textId="77777777" w:rsidR="005C1A0A" w:rsidRPr="000A5DA6" w:rsidRDefault="005C1A0A" w:rsidP="00B531F0">
            <w:pPr>
              <w:rPr>
                <w:szCs w:val="22"/>
              </w:rPr>
            </w:pPr>
            <w:r w:rsidRPr="000A5DA6">
              <w:rPr>
                <w:szCs w:val="22"/>
              </w:rPr>
              <w:lastRenderedPageBreak/>
              <w:t>技术平台：反欺诈SDK（设备指纹）、第三方反欺诈服务商（各类黑名单、风险标签）。</w:t>
            </w:r>
            <w:r w:rsidRPr="000A5DA6">
              <w:rPr>
                <w:szCs w:val="22"/>
              </w:rPr>
              <w:br/>
            </w:r>
            <w:r w:rsidRPr="000A5DA6">
              <w:rPr>
                <w:szCs w:val="22"/>
              </w:rPr>
              <w:lastRenderedPageBreak/>
              <w:t>司法数据：中国执行信息公开网、司法数据服务商（涉诉、失信、限高信息）。</w:t>
            </w:r>
          </w:p>
          <w:p w14:paraId="3A32D627" w14:textId="4ECDA85B" w:rsidR="005C1A0A" w:rsidRPr="000A5DA6" w:rsidRDefault="005C1A0A" w:rsidP="00B531F0">
            <w:pPr>
              <w:rPr>
                <w:szCs w:val="22"/>
              </w:rPr>
            </w:pPr>
            <w:r w:rsidRPr="000A5DA6">
              <w:rPr>
                <w:rFonts w:hint="eastAsia"/>
                <w:szCs w:val="22"/>
              </w:rPr>
              <w:t>实地考察</w:t>
            </w:r>
          </w:p>
        </w:tc>
      </w:tr>
      <w:tr w:rsidR="005C1A0A" w:rsidRPr="000A5DA6" w14:paraId="5A802125" w14:textId="77777777" w:rsidTr="000A5DA6">
        <w:tc>
          <w:tcPr>
            <w:tcW w:w="1413" w:type="dxa"/>
          </w:tcPr>
          <w:p w14:paraId="1CAFDCF1" w14:textId="182EAAAF" w:rsidR="005C1A0A" w:rsidRPr="000A5DA6" w:rsidRDefault="000A5DA6" w:rsidP="00B531F0">
            <w:pPr>
              <w:rPr>
                <w:szCs w:val="22"/>
                <w:highlight w:val="yellow"/>
              </w:rPr>
            </w:pPr>
            <w:r w:rsidRPr="000A5DA6">
              <w:rPr>
                <w:rFonts w:hint="eastAsia"/>
                <w:szCs w:val="22"/>
                <w:highlight w:val="yellow"/>
              </w:rPr>
              <w:lastRenderedPageBreak/>
              <w:t>*</w:t>
            </w:r>
            <w:r w:rsidR="005C1A0A" w:rsidRPr="000A5DA6">
              <w:rPr>
                <w:rFonts w:hint="eastAsia"/>
                <w:szCs w:val="22"/>
                <w:highlight w:val="yellow"/>
              </w:rPr>
              <w:t>小微企业</w:t>
            </w:r>
            <w:r w:rsidRPr="000A5DA6">
              <w:rPr>
                <w:rFonts w:hint="eastAsia"/>
                <w:szCs w:val="22"/>
                <w:highlight w:val="yellow"/>
              </w:rPr>
              <w:t>特定维度</w:t>
            </w:r>
          </w:p>
        </w:tc>
        <w:tc>
          <w:tcPr>
            <w:tcW w:w="3827" w:type="dxa"/>
          </w:tcPr>
          <w:p w14:paraId="3B028025" w14:textId="77777777" w:rsidR="005C1A0A" w:rsidRPr="000A5DA6" w:rsidRDefault="000A5DA6" w:rsidP="00B531F0">
            <w:pPr>
              <w:rPr>
                <w:szCs w:val="22"/>
                <w:highlight w:val="yellow"/>
              </w:rPr>
            </w:pPr>
            <w:r w:rsidRPr="000A5DA6">
              <w:rPr>
                <w:rFonts w:hint="eastAsia"/>
                <w:szCs w:val="22"/>
                <w:highlight w:val="yellow"/>
              </w:rPr>
              <w:t>待定</w:t>
            </w:r>
          </w:p>
          <w:p w14:paraId="0101D8F7" w14:textId="4835548B" w:rsidR="000A5DA6" w:rsidRPr="000A5DA6" w:rsidRDefault="000A5DA6" w:rsidP="00B531F0">
            <w:pPr>
              <w:rPr>
                <w:szCs w:val="22"/>
                <w:highlight w:val="yellow"/>
              </w:rPr>
            </w:pPr>
            <w:r w:rsidRPr="000A5DA6">
              <w:rPr>
                <w:szCs w:val="22"/>
                <w:highlight w:val="yellow"/>
              </w:rPr>
              <w:t>工商注册、纳税申报、用电用水、社保缴费、合同履约</w:t>
            </w:r>
            <w:r w:rsidRPr="000A5DA6">
              <w:rPr>
                <w:rFonts w:hint="eastAsia"/>
                <w:szCs w:val="22"/>
                <w:highlight w:val="yellow"/>
              </w:rPr>
              <w:t>、</w:t>
            </w:r>
            <w:r w:rsidRPr="000A5DA6">
              <w:rPr>
                <w:szCs w:val="22"/>
                <w:highlight w:val="yellow"/>
              </w:rPr>
              <w:t>供应链、知识产权</w:t>
            </w:r>
            <w:r w:rsidRPr="000A5DA6">
              <w:rPr>
                <w:rFonts w:hint="eastAsia"/>
                <w:szCs w:val="22"/>
                <w:highlight w:val="yellow"/>
              </w:rPr>
              <w:t>、</w:t>
            </w:r>
            <w:r w:rsidRPr="000A5DA6">
              <w:rPr>
                <w:szCs w:val="22"/>
                <w:highlight w:val="yellow"/>
              </w:rPr>
              <w:t>数据、专利等无形资产</w:t>
            </w:r>
            <w:r w:rsidRPr="000A5DA6">
              <w:rPr>
                <w:rFonts w:hint="eastAsia"/>
                <w:szCs w:val="22"/>
                <w:highlight w:val="yellow"/>
              </w:rPr>
              <w:t>、</w:t>
            </w:r>
            <w:r w:rsidRPr="000A5DA6">
              <w:rPr>
                <w:highlight w:val="yellow"/>
              </w:rPr>
              <w:t>预测销售增长率</w:t>
            </w:r>
          </w:p>
          <w:p w14:paraId="3EED343A" w14:textId="19012821" w:rsidR="000A5DA6" w:rsidRPr="00822C34" w:rsidRDefault="000A5DA6" w:rsidP="000A5DA6">
            <w:pPr>
              <w:spacing w:after="160" w:line="278" w:lineRule="auto"/>
            </w:pPr>
            <w:r w:rsidRPr="000A5DA6">
              <w:rPr>
                <w:highlight w:val="yellow"/>
              </w:rPr>
              <w:t>科技类小微企业</w:t>
            </w:r>
            <w:r w:rsidRPr="000A5DA6">
              <w:rPr>
                <w:rFonts w:hint="eastAsia"/>
                <w:highlight w:val="yellow"/>
              </w:rPr>
              <w:t>：</w:t>
            </w:r>
            <w:r w:rsidRPr="000A5DA6">
              <w:rPr>
                <w:highlight w:val="yellow"/>
              </w:rPr>
              <w:t>科技人才层级与数量、专利技术水平与数量、知识产权归属、科技标签与资质</w:t>
            </w:r>
            <w:r w:rsidRPr="000A5DA6">
              <w:rPr>
                <w:rFonts w:hint="eastAsia"/>
                <w:highlight w:val="yellow"/>
              </w:rPr>
              <w:t>等</w:t>
            </w:r>
          </w:p>
          <w:p w14:paraId="21BBCFB0" w14:textId="613E5DA7" w:rsidR="000A5DA6" w:rsidRPr="000A5DA6" w:rsidRDefault="000A5DA6" w:rsidP="00B531F0">
            <w:pPr>
              <w:rPr>
                <w:szCs w:val="22"/>
                <w:highlight w:val="yellow"/>
              </w:rPr>
            </w:pPr>
          </w:p>
        </w:tc>
        <w:tc>
          <w:tcPr>
            <w:tcW w:w="3056" w:type="dxa"/>
          </w:tcPr>
          <w:p w14:paraId="2BE65254" w14:textId="77777777" w:rsidR="005C1A0A" w:rsidRPr="000A5DA6" w:rsidRDefault="000A5DA6" w:rsidP="00B531F0">
            <w:pPr>
              <w:rPr>
                <w:szCs w:val="22"/>
                <w:highlight w:val="yellow"/>
              </w:rPr>
            </w:pPr>
            <w:r w:rsidRPr="000A5DA6">
              <w:rPr>
                <w:rFonts w:hint="eastAsia"/>
                <w:szCs w:val="22"/>
                <w:highlight w:val="yellow"/>
              </w:rPr>
              <w:t>待定</w:t>
            </w:r>
          </w:p>
          <w:p w14:paraId="3D1B4703" w14:textId="0B6D45D0" w:rsidR="000A5DA6" w:rsidRPr="000A5DA6" w:rsidRDefault="000A5DA6" w:rsidP="00B531F0">
            <w:pPr>
              <w:rPr>
                <w:szCs w:val="22"/>
                <w:highlight w:val="yellow"/>
              </w:rPr>
            </w:pPr>
          </w:p>
        </w:tc>
      </w:tr>
    </w:tbl>
    <w:p w14:paraId="7D8C000A" w14:textId="77777777" w:rsidR="00CA48F0" w:rsidRDefault="00CA48F0" w:rsidP="00B531F0"/>
    <w:p w14:paraId="2E7C7BA7" w14:textId="118E9297" w:rsidR="00D80022" w:rsidRPr="00BA257D" w:rsidRDefault="00D80022" w:rsidP="00BA257D">
      <w:pPr>
        <w:pStyle w:val="Heading1"/>
        <w:rPr>
          <w:sz w:val="30"/>
          <w:szCs w:val="30"/>
        </w:rPr>
      </w:pPr>
      <w:r w:rsidRPr="00BA257D">
        <w:rPr>
          <w:rFonts w:hint="eastAsia"/>
          <w:sz w:val="30"/>
          <w:szCs w:val="30"/>
        </w:rPr>
        <w:t>核心功能</w:t>
      </w:r>
      <w:r w:rsidR="00F43489" w:rsidRPr="00BA257D">
        <w:rPr>
          <w:rFonts w:hint="eastAsia"/>
          <w:sz w:val="30"/>
          <w:szCs w:val="30"/>
        </w:rPr>
        <w:t>模块</w:t>
      </w:r>
      <w:r w:rsidRPr="00BA257D">
        <w:rPr>
          <w:rFonts w:hint="eastAsia"/>
          <w:sz w:val="30"/>
          <w:szCs w:val="30"/>
        </w:rPr>
        <w:t>：</w:t>
      </w:r>
    </w:p>
    <w:p w14:paraId="7C91481A" w14:textId="6B6CEF5E" w:rsidR="00D80022" w:rsidRDefault="00D80022" w:rsidP="00D80022">
      <w:r>
        <w:rPr>
          <w:rFonts w:hint="eastAsia"/>
        </w:rPr>
        <w:t>1.智能采集与自动化预处理</w:t>
      </w:r>
    </w:p>
    <w:p w14:paraId="6C87FD3D" w14:textId="49C7BEA8" w:rsidR="00D80022" w:rsidRDefault="00D80022" w:rsidP="00D80022">
      <w:r>
        <w:rPr>
          <w:rFonts w:hint="eastAsia"/>
        </w:rPr>
        <w:t>多源直连：预留API接口，直连人行征信、税务系统、</w:t>
      </w:r>
      <w:r w:rsidR="00CC15C8">
        <w:rPr>
          <w:rFonts w:hint="eastAsia"/>
        </w:rPr>
        <w:t>银行</w:t>
      </w:r>
      <w:r>
        <w:rPr>
          <w:rFonts w:hint="eastAsia"/>
        </w:rPr>
        <w:t>数据中台、工商/司法三方库。</w:t>
      </w:r>
    </w:p>
    <w:p w14:paraId="380AF2D7" w14:textId="054089A5" w:rsidR="00D80022" w:rsidRDefault="00D80022" w:rsidP="00D80022">
      <w:r>
        <w:rPr>
          <w:rFonts w:hint="eastAsia"/>
        </w:rPr>
        <w:t>非结构化转结构化(OCR+NLP)：自动识别客户提供的财报、合同、流水单据，提取关键财务指标和业务条款。</w:t>
      </w:r>
    </w:p>
    <w:p w14:paraId="1712E851" w14:textId="3DAAE0C8" w:rsidR="00D80022" w:rsidRDefault="00D80022" w:rsidP="00D80022">
      <w:r>
        <w:rPr>
          <w:rFonts w:hint="eastAsia"/>
        </w:rPr>
        <w:t>数据清洗：自动剔除重复信息</w:t>
      </w:r>
      <w:r w:rsidR="0003489A">
        <w:rPr>
          <w:rFonts w:hint="eastAsia"/>
        </w:rPr>
        <w:t>和异常值</w:t>
      </w:r>
      <w:r>
        <w:rPr>
          <w:rFonts w:hint="eastAsia"/>
        </w:rPr>
        <w:t>，对不同来源的同一指标进行对齐</w:t>
      </w:r>
      <w:r w:rsidR="00F1638C">
        <w:rPr>
          <w:rFonts w:hint="eastAsia"/>
        </w:rPr>
        <w:t>，如单位、时间窗</w:t>
      </w:r>
      <w:r>
        <w:rPr>
          <w:rFonts w:hint="eastAsia"/>
        </w:rPr>
        <w:t>。</w:t>
      </w:r>
      <w:r w:rsidR="0003489A">
        <w:rPr>
          <w:rFonts w:hint="eastAsia"/>
        </w:rPr>
        <w:t>（*如果缺少某些理论上具备连续性的数据，可以通过前后数据拟合一个；如果缺少重要数据，则直接提示风险或拒绝生成）</w:t>
      </w:r>
      <w:r w:rsidR="002625F0">
        <w:rPr>
          <w:rFonts w:hint="eastAsia"/>
        </w:rPr>
        <w:t>。</w:t>
      </w:r>
    </w:p>
    <w:p w14:paraId="6B33C236" w14:textId="77777777" w:rsidR="00F1638C" w:rsidRDefault="00F1638C" w:rsidP="00F1638C"/>
    <w:p w14:paraId="30B8B2A9" w14:textId="6CC0CF0D" w:rsidR="00F1638C" w:rsidRDefault="00F1638C" w:rsidP="00F1638C">
      <w:r>
        <w:rPr>
          <w:rFonts w:hint="eastAsia"/>
        </w:rPr>
        <w:t>2.交叉验证与真实性侦测逻辑——这是AI产出内容“真实有效”的关键，</w:t>
      </w:r>
      <w:r>
        <w:rPr>
          <w:rFonts w:hint="eastAsia"/>
          <w:highlight w:val="yellow"/>
        </w:rPr>
        <w:t>这部分可以再整理些设定逻辑</w:t>
      </w:r>
    </w:p>
    <w:p w14:paraId="38AAB9CA" w14:textId="4ADF18E9" w:rsidR="00F1638C" w:rsidRDefault="00F1638C" w:rsidP="00F1638C">
      <w:r>
        <w:rPr>
          <w:rFonts w:hint="eastAsia"/>
        </w:rPr>
        <w:t>多源信息比对：AI自动比对“税务申报收入vs银行结算流水vs客户自报报表”。</w:t>
      </w:r>
    </w:p>
    <w:p w14:paraId="08A63D4C" w14:textId="0DC4F492" w:rsidR="00F1638C" w:rsidRDefault="00F1638C" w:rsidP="00F1638C">
      <w:r>
        <w:rPr>
          <w:rFonts w:hint="eastAsia"/>
        </w:rPr>
        <w:t>勾稽关系检查：自动检查财务报表内部的平衡关系（如：固定资产原值增长与现金流中的资本开支是否匹配）。</w:t>
      </w:r>
    </w:p>
    <w:p w14:paraId="771137A5" w14:textId="77777777" w:rsidR="00F1638C" w:rsidRDefault="00F1638C" w:rsidP="00B531F0"/>
    <w:p w14:paraId="6D89707E" w14:textId="49FABF9F" w:rsidR="0003489A" w:rsidRPr="0003489A" w:rsidRDefault="0003489A" w:rsidP="0003489A">
      <w:r w:rsidRPr="0003489A">
        <w:t>3.行业化分析引擎</w:t>
      </w:r>
    </w:p>
    <w:p w14:paraId="1A8A6B26" w14:textId="2C3A21D6" w:rsidR="0003489A" w:rsidRDefault="0003489A" w:rsidP="0003489A">
      <w:r w:rsidRPr="0003489A">
        <w:t>宏观环境映射：自动抓取该行业近半年的政策走向</w:t>
      </w:r>
      <w:r w:rsidR="009D6CE7">
        <w:rPr>
          <w:rFonts w:hint="eastAsia"/>
        </w:rPr>
        <w:t>，</w:t>
      </w:r>
      <w:r w:rsidR="009D6CE7" w:rsidRPr="009D6CE7">
        <w:t>判断企业经营是否符合国家导</w:t>
      </w:r>
      <w:r w:rsidR="009D6CE7" w:rsidRPr="009D6CE7">
        <w:lastRenderedPageBreak/>
        <w:t>向</w:t>
      </w:r>
      <w:r w:rsidR="009D6CE7">
        <w:rPr>
          <w:rFonts w:hint="eastAsia"/>
        </w:rPr>
        <w:t>。</w:t>
      </w:r>
    </w:p>
    <w:p w14:paraId="1CC323AA" w14:textId="0170365E" w:rsidR="009D6CE7" w:rsidRDefault="009D6CE7" w:rsidP="0003489A">
      <w:r>
        <w:rPr>
          <w:rFonts w:hint="eastAsia"/>
        </w:rPr>
        <w:t>整体竞争格局：通过集中度（</w:t>
      </w:r>
      <w:r w:rsidRPr="009D6CE7">
        <w:t>行业CR_n（前n名市场占有率）和HHI（赫芬达尔指数）</w:t>
      </w:r>
      <w:r>
        <w:rPr>
          <w:rFonts w:hint="eastAsia"/>
        </w:rPr>
        <w:t>）、</w:t>
      </w:r>
      <w:r w:rsidRPr="009D6CE7">
        <w:t>同类型企业的财务指标均值</w:t>
      </w:r>
      <w:r>
        <w:rPr>
          <w:rFonts w:hint="eastAsia"/>
        </w:rPr>
        <w:t>、</w:t>
      </w:r>
      <w:r w:rsidR="00CC15C8">
        <w:rPr>
          <w:rFonts w:hint="eastAsia"/>
        </w:rPr>
        <w:t>银</w:t>
      </w:r>
      <w:r>
        <w:rPr>
          <w:rFonts w:hint="eastAsia"/>
        </w:rPr>
        <w:t>行流水分析等判断客户在行业内排名</w:t>
      </w:r>
    </w:p>
    <w:p w14:paraId="1304777F" w14:textId="30575C95" w:rsidR="009D6CE7" w:rsidRPr="0003489A" w:rsidRDefault="009D6CE7" w:rsidP="009D6CE7">
      <w:r>
        <w:rPr>
          <w:rFonts w:hint="eastAsia"/>
        </w:rPr>
        <w:t>特定</w:t>
      </w:r>
      <w:r w:rsidRPr="0003489A">
        <w:t>行业</w:t>
      </w:r>
      <w:r>
        <w:rPr>
          <w:rFonts w:hint="eastAsia"/>
        </w:rPr>
        <w:t>补充信息</w:t>
      </w:r>
      <w:r w:rsidRPr="0003489A">
        <w:t>：针对制造业看“产能与能耗”；针对科创看“研发与知识产权”；针对贸易看“周转与结算”。</w:t>
      </w:r>
    </w:p>
    <w:p w14:paraId="6EF128B1" w14:textId="77777777" w:rsidR="009D6CE7" w:rsidRDefault="009D6CE7" w:rsidP="0003489A"/>
    <w:p w14:paraId="158A9B8B" w14:textId="22878B49" w:rsidR="00613987" w:rsidRDefault="00613987" w:rsidP="00613987">
      <w:r>
        <w:rPr>
          <w:rFonts w:hint="eastAsia"/>
        </w:rPr>
        <w:t>4.报告自动生成与辅助决策</w:t>
      </w:r>
    </w:p>
    <w:p w14:paraId="017DDC72" w14:textId="258F38A4" w:rsidR="00613987" w:rsidRPr="00613987" w:rsidRDefault="00613987" w:rsidP="00613987">
      <w:r>
        <w:rPr>
          <w:rFonts w:hint="eastAsia"/>
        </w:rPr>
        <w:t>动态模板：根据</w:t>
      </w:r>
      <w:r w:rsidR="00A61B80">
        <w:rPr>
          <w:rFonts w:hint="eastAsia"/>
        </w:rPr>
        <w:t>客户类型，在标准版分析报告上，按需补充针对性内容</w:t>
      </w:r>
      <w:r w:rsidR="00A61B80">
        <w:rPr>
          <w:rFonts w:hint="eastAsia"/>
          <w:highlight w:val="yellow"/>
        </w:rPr>
        <w:t>（试点小微企业，待定）</w:t>
      </w:r>
    </w:p>
    <w:p w14:paraId="171CEBB7" w14:textId="57F1A78C" w:rsidR="002625F0" w:rsidRDefault="002625F0" w:rsidP="002625F0">
      <w:r>
        <w:rPr>
          <w:rFonts w:hint="eastAsia"/>
        </w:rPr>
        <w:t>异常预警：当数据中异常情况，例如多源数据冲突，不符合实际逻辑（电力消耗下降但产值大幅上升）、或者历史上已识别的高风险场景（实际控制人频繁变更）“异常情况出现时，AI需强制标注并要求人工核实。</w:t>
      </w:r>
    </w:p>
    <w:p w14:paraId="592F326D" w14:textId="77777777" w:rsidR="00BA257D" w:rsidRDefault="00BA257D" w:rsidP="0003489A"/>
    <w:p w14:paraId="6537B571" w14:textId="6D290464" w:rsidR="00F43489" w:rsidRPr="00BA257D" w:rsidRDefault="00F43489" w:rsidP="00BA257D">
      <w:pPr>
        <w:pStyle w:val="Heading1"/>
        <w:rPr>
          <w:sz w:val="30"/>
          <w:szCs w:val="30"/>
        </w:rPr>
      </w:pPr>
      <w:r w:rsidRPr="00BA257D">
        <w:rPr>
          <w:rFonts w:hint="eastAsia"/>
          <w:sz w:val="30"/>
          <w:szCs w:val="30"/>
        </w:rPr>
        <w:t>产品幻觉控制：</w:t>
      </w:r>
    </w:p>
    <w:p w14:paraId="6221DD18" w14:textId="468E68C5" w:rsidR="00F43489" w:rsidRDefault="00F43489" w:rsidP="00F43489">
      <w:r>
        <w:rPr>
          <w:rFonts w:hint="eastAsia"/>
        </w:rPr>
        <w:t>可溯源性：</w:t>
      </w:r>
      <w:r w:rsidR="000A5DA6">
        <w:rPr>
          <w:rFonts w:hint="eastAsia"/>
        </w:rPr>
        <w:t>界面</w:t>
      </w:r>
      <w:r>
        <w:rPr>
          <w:rFonts w:hint="eastAsia"/>
        </w:rPr>
        <w:t>中每一个关键数据</w:t>
      </w:r>
      <w:r w:rsidR="000A5DA6">
        <w:rPr>
          <w:rFonts w:hint="eastAsia"/>
        </w:rPr>
        <w:t>及报告中的</w:t>
      </w:r>
      <w:r>
        <w:rPr>
          <w:rFonts w:hint="eastAsia"/>
        </w:rPr>
        <w:t>结论，能够点击跳转或弹框显示原始数据来源（如点击利润额，直接弹出原文，或者来源名称）。</w:t>
      </w:r>
    </w:p>
    <w:p w14:paraId="482BCDEA" w14:textId="1213377A" w:rsidR="00F43489" w:rsidRDefault="002625F0" w:rsidP="00F43489">
      <w:r>
        <w:rPr>
          <w:rFonts w:hint="eastAsia"/>
        </w:rPr>
        <w:t>低置信度</w:t>
      </w:r>
      <w:r w:rsidR="00A61B80">
        <w:rPr>
          <w:rFonts w:hint="eastAsia"/>
        </w:rPr>
        <w:t>提示</w:t>
      </w:r>
      <w:r w:rsidR="00F43489">
        <w:rPr>
          <w:rFonts w:hint="eastAsia"/>
        </w:rPr>
        <w:t>：</w:t>
      </w:r>
      <w:r>
        <w:rPr>
          <w:rFonts w:hint="eastAsia"/>
        </w:rPr>
        <w:t>AI判断生成内容的置信度，并</w:t>
      </w:r>
      <w:r w:rsidR="00F43489">
        <w:rPr>
          <w:rFonts w:hint="eastAsia"/>
        </w:rPr>
        <w:t>对于低置信度内容</w:t>
      </w:r>
      <w:r w:rsidR="00A61B80">
        <w:rPr>
          <w:rFonts w:hint="eastAsia"/>
        </w:rPr>
        <w:t>，</w:t>
      </w:r>
      <w:r w:rsidR="00F43489">
        <w:rPr>
          <w:rFonts w:hint="eastAsia"/>
        </w:rPr>
        <w:t>提示人工重点复核。</w:t>
      </w:r>
    </w:p>
    <w:p w14:paraId="5C60B804" w14:textId="77777777" w:rsidR="00A61B80" w:rsidRDefault="00A61B80" w:rsidP="0003489A"/>
    <w:p w14:paraId="4A016233" w14:textId="7B01364D" w:rsidR="00A61B80" w:rsidRPr="00BA257D" w:rsidRDefault="00A61B80" w:rsidP="00A61B80">
      <w:pPr>
        <w:pStyle w:val="Heading1"/>
        <w:rPr>
          <w:sz w:val="30"/>
          <w:szCs w:val="30"/>
        </w:rPr>
      </w:pPr>
      <w:r w:rsidRPr="00BA257D">
        <w:rPr>
          <w:rFonts w:hint="eastAsia"/>
          <w:sz w:val="30"/>
          <w:szCs w:val="30"/>
        </w:rPr>
        <w:t>产品</w:t>
      </w:r>
      <w:r>
        <w:rPr>
          <w:rFonts w:hint="eastAsia"/>
          <w:sz w:val="30"/>
          <w:szCs w:val="30"/>
        </w:rPr>
        <w:t>升级方向</w:t>
      </w:r>
      <w:r w:rsidRPr="00BA257D">
        <w:rPr>
          <w:rFonts w:hint="eastAsia"/>
          <w:sz w:val="30"/>
          <w:szCs w:val="30"/>
        </w:rPr>
        <w:t>：</w:t>
      </w:r>
    </w:p>
    <w:p w14:paraId="76DD512A" w14:textId="74B205BF" w:rsidR="00A61B80" w:rsidRDefault="00A61B80" w:rsidP="00A61B80">
      <w:r>
        <w:rPr>
          <w:rFonts w:hint="eastAsia"/>
        </w:rPr>
        <w:t>针对其他类型客户，补充个性化尽职调查内容及分析角度。</w:t>
      </w:r>
    </w:p>
    <w:p w14:paraId="707B355B" w14:textId="2DA8BEC2" w:rsidR="00A61B80" w:rsidRDefault="00A61B80" w:rsidP="00A61B80">
      <w:r>
        <w:rPr>
          <w:rFonts w:hint="eastAsia"/>
        </w:rPr>
        <w:t>扩展产品协助环节，例如</w:t>
      </w:r>
      <w:r w:rsidR="002625F0">
        <w:rPr>
          <w:rFonts w:hint="eastAsia"/>
        </w:rPr>
        <w:t>信贷审批模型优化，信贷报告审批意见初步生成，</w:t>
      </w:r>
      <w:r w:rsidRPr="00A61B80">
        <w:t>授信</w:t>
      </w:r>
      <w:r w:rsidR="002625F0">
        <w:rPr>
          <w:rFonts w:hint="eastAsia"/>
        </w:rPr>
        <w:t>参考</w:t>
      </w:r>
      <w:r w:rsidRPr="00A61B80">
        <w:t>方案</w:t>
      </w:r>
      <w:r w:rsidR="002625F0">
        <w:rPr>
          <w:rFonts w:hint="eastAsia"/>
        </w:rPr>
        <w:t>生成，信贷产品推荐（或者对不符合产品准入要求的，在审核阶段就打回），信贷风险</w:t>
      </w:r>
      <w:r w:rsidRPr="00A61B80">
        <w:t>持续监测</w:t>
      </w:r>
      <w:r w:rsidR="002625F0">
        <w:rPr>
          <w:rFonts w:hint="eastAsia"/>
        </w:rPr>
        <w:t>等</w:t>
      </w:r>
    </w:p>
    <w:p w14:paraId="25C9CE70" w14:textId="77777777" w:rsidR="00A61B80" w:rsidRPr="00A61B80" w:rsidRDefault="00A61B80" w:rsidP="0003489A"/>
    <w:sectPr w:rsidR="00A61B80" w:rsidRPr="00A61B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E3F2" w14:textId="77777777" w:rsidR="00EC2240" w:rsidRDefault="00EC2240" w:rsidP="001A224E">
      <w:pPr>
        <w:spacing w:after="0" w:line="240" w:lineRule="auto"/>
      </w:pPr>
      <w:r>
        <w:separator/>
      </w:r>
    </w:p>
  </w:endnote>
  <w:endnote w:type="continuationSeparator" w:id="0">
    <w:p w14:paraId="41AFE352" w14:textId="77777777" w:rsidR="00EC2240" w:rsidRDefault="00EC2240" w:rsidP="001A2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D3FD" w14:textId="77777777" w:rsidR="00EC2240" w:rsidRDefault="00EC2240" w:rsidP="001A224E">
      <w:pPr>
        <w:spacing w:after="0" w:line="240" w:lineRule="auto"/>
      </w:pPr>
      <w:r>
        <w:separator/>
      </w:r>
    </w:p>
  </w:footnote>
  <w:footnote w:type="continuationSeparator" w:id="0">
    <w:p w14:paraId="18E34C2D" w14:textId="77777777" w:rsidR="00EC2240" w:rsidRDefault="00EC2240" w:rsidP="001A2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D89"/>
    <w:multiLevelType w:val="multilevel"/>
    <w:tmpl w:val="953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A01B1"/>
    <w:multiLevelType w:val="multilevel"/>
    <w:tmpl w:val="0F326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31741"/>
    <w:multiLevelType w:val="multilevel"/>
    <w:tmpl w:val="8A74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C6F7D"/>
    <w:multiLevelType w:val="multilevel"/>
    <w:tmpl w:val="9B988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4119C"/>
    <w:multiLevelType w:val="hybridMultilevel"/>
    <w:tmpl w:val="9806AE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87319183">
    <w:abstractNumId w:val="2"/>
  </w:num>
  <w:num w:numId="2" w16cid:durableId="471678503">
    <w:abstractNumId w:val="3"/>
  </w:num>
  <w:num w:numId="3" w16cid:durableId="52971996">
    <w:abstractNumId w:val="1"/>
  </w:num>
  <w:num w:numId="4" w16cid:durableId="322440018">
    <w:abstractNumId w:val="4"/>
  </w:num>
  <w:num w:numId="5" w16cid:durableId="38830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36"/>
    <w:rsid w:val="0003489A"/>
    <w:rsid w:val="00082B1B"/>
    <w:rsid w:val="000A5DA6"/>
    <w:rsid w:val="000B243D"/>
    <w:rsid w:val="00192CA1"/>
    <w:rsid w:val="001A224E"/>
    <w:rsid w:val="001F21D9"/>
    <w:rsid w:val="002625F0"/>
    <w:rsid w:val="00472D36"/>
    <w:rsid w:val="005A75B7"/>
    <w:rsid w:val="005C1A0A"/>
    <w:rsid w:val="00613987"/>
    <w:rsid w:val="007179DC"/>
    <w:rsid w:val="00822C34"/>
    <w:rsid w:val="00854EE8"/>
    <w:rsid w:val="008C6DD3"/>
    <w:rsid w:val="0090119C"/>
    <w:rsid w:val="009D6CE7"/>
    <w:rsid w:val="009E7379"/>
    <w:rsid w:val="009F4317"/>
    <w:rsid w:val="00A01EFC"/>
    <w:rsid w:val="00A61B80"/>
    <w:rsid w:val="00B531F0"/>
    <w:rsid w:val="00BA257D"/>
    <w:rsid w:val="00C127AF"/>
    <w:rsid w:val="00C57386"/>
    <w:rsid w:val="00C62F64"/>
    <w:rsid w:val="00CA48F0"/>
    <w:rsid w:val="00CA69BE"/>
    <w:rsid w:val="00CB41AD"/>
    <w:rsid w:val="00CC15C8"/>
    <w:rsid w:val="00D80022"/>
    <w:rsid w:val="00E06C17"/>
    <w:rsid w:val="00E434D8"/>
    <w:rsid w:val="00EC2240"/>
    <w:rsid w:val="00EE2302"/>
    <w:rsid w:val="00EF25A2"/>
    <w:rsid w:val="00F1638C"/>
    <w:rsid w:val="00F43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58674"/>
  <w15:chartTrackingRefBased/>
  <w15:docId w15:val="{E3B0B35E-350F-4D43-8C4F-7807C00A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B80"/>
    <w:pPr>
      <w:widowControl w:val="0"/>
    </w:pPr>
  </w:style>
  <w:style w:type="paragraph" w:styleId="Heading1">
    <w:name w:val="heading 1"/>
    <w:basedOn w:val="Normal"/>
    <w:next w:val="Normal"/>
    <w:link w:val="Heading1Char"/>
    <w:uiPriority w:val="9"/>
    <w:qFormat/>
    <w:rsid w:val="00472D3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472D3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472D3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72D36"/>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472D36"/>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472D36"/>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472D3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72D3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72D3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D36"/>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472D3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472D3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72D36"/>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72D36"/>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472D36"/>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472D36"/>
    <w:rPr>
      <w:rFonts w:cstheme="majorBidi"/>
      <w:b/>
      <w:bCs/>
      <w:color w:val="595959" w:themeColor="text1" w:themeTint="A6"/>
    </w:rPr>
  </w:style>
  <w:style w:type="character" w:customStyle="1" w:styleId="Heading8Char">
    <w:name w:val="Heading 8 Char"/>
    <w:basedOn w:val="DefaultParagraphFont"/>
    <w:link w:val="Heading8"/>
    <w:uiPriority w:val="9"/>
    <w:semiHidden/>
    <w:rsid w:val="00472D36"/>
    <w:rPr>
      <w:rFonts w:cstheme="majorBidi"/>
      <w:color w:val="595959" w:themeColor="text1" w:themeTint="A6"/>
    </w:rPr>
  </w:style>
  <w:style w:type="character" w:customStyle="1" w:styleId="Heading9Char">
    <w:name w:val="Heading 9 Char"/>
    <w:basedOn w:val="DefaultParagraphFont"/>
    <w:link w:val="Heading9"/>
    <w:uiPriority w:val="9"/>
    <w:semiHidden/>
    <w:rsid w:val="00472D36"/>
    <w:rPr>
      <w:rFonts w:eastAsiaTheme="majorEastAsia" w:cstheme="majorBidi"/>
      <w:color w:val="595959" w:themeColor="text1" w:themeTint="A6"/>
    </w:rPr>
  </w:style>
  <w:style w:type="paragraph" w:styleId="Title">
    <w:name w:val="Title"/>
    <w:basedOn w:val="Normal"/>
    <w:next w:val="Normal"/>
    <w:link w:val="TitleChar"/>
    <w:uiPriority w:val="10"/>
    <w:qFormat/>
    <w:rsid w:val="00472D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D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D3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72D36"/>
    <w:pPr>
      <w:spacing w:before="160"/>
      <w:jc w:val="center"/>
    </w:pPr>
    <w:rPr>
      <w:i/>
      <w:iCs/>
      <w:color w:val="404040" w:themeColor="text1" w:themeTint="BF"/>
    </w:rPr>
  </w:style>
  <w:style w:type="character" w:customStyle="1" w:styleId="QuoteChar">
    <w:name w:val="Quote Char"/>
    <w:basedOn w:val="DefaultParagraphFont"/>
    <w:link w:val="Quote"/>
    <w:uiPriority w:val="29"/>
    <w:rsid w:val="00472D36"/>
    <w:rPr>
      <w:i/>
      <w:iCs/>
      <w:color w:val="404040" w:themeColor="text1" w:themeTint="BF"/>
    </w:rPr>
  </w:style>
  <w:style w:type="paragraph" w:styleId="ListParagraph">
    <w:name w:val="List Paragraph"/>
    <w:basedOn w:val="Normal"/>
    <w:uiPriority w:val="34"/>
    <w:qFormat/>
    <w:rsid w:val="00472D36"/>
    <w:pPr>
      <w:ind w:left="720"/>
      <w:contextualSpacing/>
    </w:pPr>
  </w:style>
  <w:style w:type="character" w:styleId="IntenseEmphasis">
    <w:name w:val="Intense Emphasis"/>
    <w:basedOn w:val="DefaultParagraphFont"/>
    <w:uiPriority w:val="21"/>
    <w:qFormat/>
    <w:rsid w:val="00472D36"/>
    <w:rPr>
      <w:i/>
      <w:iCs/>
      <w:color w:val="2F5496" w:themeColor="accent1" w:themeShade="BF"/>
    </w:rPr>
  </w:style>
  <w:style w:type="paragraph" w:styleId="IntenseQuote">
    <w:name w:val="Intense Quote"/>
    <w:basedOn w:val="Normal"/>
    <w:next w:val="Normal"/>
    <w:link w:val="IntenseQuoteChar"/>
    <w:uiPriority w:val="30"/>
    <w:qFormat/>
    <w:rsid w:val="00472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D36"/>
    <w:rPr>
      <w:i/>
      <w:iCs/>
      <w:color w:val="2F5496" w:themeColor="accent1" w:themeShade="BF"/>
    </w:rPr>
  </w:style>
  <w:style w:type="character" w:styleId="IntenseReference">
    <w:name w:val="Intense Reference"/>
    <w:basedOn w:val="DefaultParagraphFont"/>
    <w:uiPriority w:val="32"/>
    <w:qFormat/>
    <w:rsid w:val="00472D36"/>
    <w:rPr>
      <w:b/>
      <w:bCs/>
      <w:smallCaps/>
      <w:color w:val="2F5496" w:themeColor="accent1" w:themeShade="BF"/>
      <w:spacing w:val="5"/>
    </w:rPr>
  </w:style>
  <w:style w:type="paragraph" w:styleId="Header">
    <w:name w:val="header"/>
    <w:basedOn w:val="Normal"/>
    <w:link w:val="HeaderChar"/>
    <w:uiPriority w:val="99"/>
    <w:unhideWhenUsed/>
    <w:rsid w:val="001A224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A224E"/>
    <w:rPr>
      <w:sz w:val="18"/>
      <w:szCs w:val="18"/>
    </w:rPr>
  </w:style>
  <w:style w:type="paragraph" w:styleId="Footer">
    <w:name w:val="footer"/>
    <w:basedOn w:val="Normal"/>
    <w:link w:val="FooterChar"/>
    <w:uiPriority w:val="99"/>
    <w:unhideWhenUsed/>
    <w:rsid w:val="001A224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A224E"/>
    <w:rPr>
      <w:sz w:val="18"/>
      <w:szCs w:val="18"/>
    </w:rPr>
  </w:style>
  <w:style w:type="table" w:styleId="TableGrid">
    <w:name w:val="Table Grid"/>
    <w:basedOn w:val="TableNormal"/>
    <w:uiPriority w:val="39"/>
    <w:rsid w:val="001A2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2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Chou</dc:creator>
  <cp:keywords/>
  <dc:description/>
  <cp:lastModifiedBy>Han, Shuting</cp:lastModifiedBy>
  <cp:revision>2</cp:revision>
  <dcterms:created xsi:type="dcterms:W3CDTF">2026-05-08T03:10:00Z</dcterms:created>
  <dcterms:modified xsi:type="dcterms:W3CDTF">2026-05-08T03:10:00Z</dcterms:modified>
</cp:coreProperties>
</file>