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48AAB4">
      <w:pPr>
        <w:pStyle w:val="15"/>
        <w:spacing w:line="240" w:lineRule="auto" w:after="20"/>
        <w:jc w:val="center"/>
      </w:pPr>
      <w:r>
        <w:rPr>
          <w:rFonts w:ascii="Aptos Display" w:hAnsi="Aptos Display"/>
          <w:b/>
          <w:sz w:val="32"/>
        </w:rPr>
        <w:t>HARUNA HAMIDU KWAIRANGA</w:t>
      </w:r>
    </w:p>
    <w:p w14:paraId="521946BB">
      <w:pPr>
        <w:spacing w:after="24" w:line="240" w:lineRule="auto"/>
        <w:jc w:val="center"/>
      </w:pPr>
      <w:r>
        <w:rPr>
          <w:sz w:val="18"/>
        </w:rPr>
        <w:t>Abuja, Nigeria  |  harunahk5575@gmail.com  |  +234 706 395 0108</w:t>
      </w:r>
    </w:p>
    <w:p w14:paraId="28EC0107">
      <w:pPr>
        <w:spacing w:after="20" w:line="240" w:lineRule="auto"/>
        <w:jc w:val="center"/>
      </w:pPr>
      <w:r>
        <w:rPr>
          <w:b/>
        </w:rPr>
        <w:t xml:space="preserve">Portfolio: </w:t>
      </w:r>
      <w:hyperlink r:id="rId9">
        <w:r>
          <w:rPr>
            <w:color w:val="0563C1"/>
            <w:u w:val="single"/>
          </w:rPr>
          <w:t>hhkwairanga.github.io/haruna/</w:t>
        </w:r>
      </w:hyperlink>
    </w:p>
    <w:p w14:paraId="7E5B1006">
      <w:pPr>
        <w:pStyle w:val="2"/>
        <w:keepNext/>
        <w:spacing w:line="240" w:lineRule="auto" w:before="120" w:after="50"/>
      </w:pPr>
      <w:r>
        <w:rPr>
          <w:rFonts w:ascii="Aptos" w:hAnsi="Aptos"/>
          <w:b/>
          <w:sz w:val="20"/>
        </w:rPr>
        <w:t>RESEARCH INTERESTS</w:t>
      </w:r>
    </w:p>
    <w:p w14:paraId="404AC2EC">
      <w:pPr>
        <w:spacing w:line="240" w:lineRule="auto" w:after="34"/>
        <w:ind w:left="202" w:hanging="144"/>
      </w:pPr>
      <w:r>
        <w:rPr>
          <w:sz w:val="18"/>
        </w:rPr>
        <w:t>• Digital Transformation and AI-Enabled Systems</w:t>
      </w:r>
    </w:p>
    <w:p w14:paraId="2BA609AB">
      <w:pPr>
        <w:spacing w:line="240" w:lineRule="auto" w:after="34"/>
        <w:ind w:left="202" w:hanging="144"/>
      </w:pPr>
      <w:r>
        <w:rPr>
          <w:sz w:val="18"/>
        </w:rPr>
        <w:t>• Intelligent Transportation, Automotive Diagnostics and Data-Driven Mobility</w:t>
      </w:r>
    </w:p>
    <w:p w14:paraId="12EC32E7">
      <w:pPr>
        <w:spacing w:line="240" w:lineRule="auto" w:after="34"/>
        <w:ind w:left="202" w:hanging="144"/>
      </w:pPr>
      <w:r>
        <w:rPr>
          <w:sz w:val="18"/>
        </w:rPr>
        <w:t>• Data Analytics, Process Automation and Digital Public/Enterprise Systems</w:t>
      </w:r>
    </w:p>
    <w:p w14:paraId="55D53A6C">
      <w:pPr>
        <w:pStyle w:val="2"/>
        <w:keepNext/>
        <w:spacing w:line="240" w:lineRule="auto" w:before="120" w:after="50"/>
      </w:pPr>
      <w:r>
        <w:rPr>
          <w:rFonts w:ascii="Aptos" w:hAnsi="Aptos"/>
          <w:b/>
          <w:sz w:val="20"/>
        </w:rPr>
        <w:t>EDUCATION</w:t>
      </w:r>
    </w:p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8"/>
        <w:gridCol w:w="1656"/>
      </w:tblGrid>
      <w:tr w14:paraId="214DFDEB">
        <w:trPr>
          <w:jc w:val="center"/>
        </w:trPr>
        <w:tc>
          <w:tcPr>
            <w:tcW w:w="9000" w:type="dxa"/>
            <w:vAlign w:val="center"/>
            <w:tcMar>
              <w:top w:w="20" w:type="dxa"/>
              <w:start w:w="0" w:type="dxa"/>
              <w:bottom w:w="20" w:type="dxa"/>
              <w:end w:w="40" w:type="dxa"/>
            </w:tcMar>
          </w:tcPr>
          <w:p w14:paraId="653E1BD6">
            <w:pPr>
              <w:keepNext/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Bachelor of Technology (B.Tech), Automobile Technology Education</w:t>
            </w:r>
          </w:p>
        </w:tc>
        <w:tc>
          <w:tcPr>
            <w:tcW w:w="1512" w:type="dxa"/>
            <w:vAlign w:val="center"/>
            <w:tcMar>
              <w:top w:w="20" w:type="dxa"/>
              <w:start w:w="20" w:type="dxa"/>
              <w:bottom w:w="20" w:type="dxa"/>
              <w:end w:w="0" w:type="dxa"/>
            </w:tcMar>
          </w:tcPr>
          <w:p w14:paraId="105B9FF6">
            <w:pPr>
              <w:keepNext/>
              <w:spacing w:after="0" w:before="0" w:line="240" w:lineRule="auto"/>
              <w:jc w:val="right"/>
            </w:pPr>
            <w:r>
              <w:rPr>
                <w:rFonts w:ascii="Aptos" w:hAnsi="Aptos"/>
                <w:b/>
                <w:sz w:val="18"/>
              </w:rPr>
              <w:t>2023</w:t>
            </w:r>
          </w:p>
        </w:tc>
      </w:tr>
    </w:tbl>
    <w:p w14:paraId="62D8BC30">
      <w:pPr>
        <w:spacing w:after="24" w:line="240" w:lineRule="auto"/>
      </w:pPr>
      <w:r>
        <w:rPr>
          <w:i/>
          <w:sz w:val="18"/>
        </w:rPr>
        <w:t>Abubakar Tafawa Balewa University (ATBU), Bauchi, Nigeria | First Class Honours, CGPA 4.69/5.00</w:t>
      </w:r>
    </w:p>
    <w:p w14:paraId="7D3DAEFA">
      <w:pPr>
        <w:spacing w:after="28" w:line="240" w:lineRule="auto"/>
      </w:pPr>
      <w:r>
        <w:rPr>
          <w:b/>
          <w:sz w:val="18"/>
        </w:rPr>
        <w:t xml:space="preserve">Final-Year Research: </w:t>
      </w:r>
      <w:r>
        <w:rPr>
          <w:sz w:val="18"/>
        </w:rPr>
        <w:t>Technical Skills Required of Auto-Mechanic Students for Using OBD-II Scan Tools in North-Eastern Nigeria</w:t>
      </w:r>
    </w:p>
    <w:p w14:paraId="4603A8F3">
      <w:pPr>
        <w:spacing w:after="24" w:line="240" w:lineRule="auto"/>
      </w:pPr>
      <w:r>
        <w:rPr>
          <w:b/>
          <w:sz w:val="18"/>
        </w:rPr>
        <w:t xml:space="preserve">Supervisor: </w:t>
      </w:r>
      <w:r>
        <w:rPr>
          <w:sz w:val="18"/>
        </w:rPr>
        <w:t>Prof. I. Y. Shehu</w:t>
      </w:r>
    </w:p>
    <w:p w14:paraId="486922C4">
      <w:pPr>
        <w:pStyle w:val="2"/>
        <w:keepNext/>
        <w:spacing w:line="240" w:lineRule="auto" w:before="120" w:after="50"/>
      </w:pPr>
      <w:r>
        <w:rPr>
          <w:rFonts w:ascii="Aptos" w:hAnsi="Aptos"/>
          <w:b/>
          <w:sz w:val="20"/>
        </w:rPr>
        <w:t>RESEARCH &amp; ACADEMIC PROJECT EXPERIENCE</w:t>
      </w:r>
    </w:p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8"/>
        <w:gridCol w:w="1656"/>
      </w:tblGrid>
      <w:tr w14:paraId="5974F370">
        <w:trPr>
          <w:jc w:val="center"/>
        </w:trPr>
        <w:tc>
          <w:tcPr>
            <w:tcW w:w="9000" w:type="dxa"/>
            <w:vAlign w:val="center"/>
            <w:tcMar>
              <w:top w:w="20" w:type="dxa"/>
              <w:start w:w="0" w:type="dxa"/>
              <w:bottom w:w="20" w:type="dxa"/>
              <w:end w:w="40" w:type="dxa"/>
            </w:tcMar>
          </w:tcPr>
          <w:p w14:paraId="76088FF5">
            <w:pPr>
              <w:keepNext/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Undergraduate Research Project – OBD-II Skills and Automotive Diagnostics</w:t>
            </w:r>
          </w:p>
        </w:tc>
        <w:tc>
          <w:tcPr>
            <w:tcW w:w="1512" w:type="dxa"/>
            <w:vAlign w:val="center"/>
            <w:tcMar>
              <w:top w:w="20" w:type="dxa"/>
              <w:start w:w="20" w:type="dxa"/>
              <w:bottom w:w="20" w:type="dxa"/>
              <w:end w:w="0" w:type="dxa"/>
            </w:tcMar>
          </w:tcPr>
          <w:p w14:paraId="0F340B76">
            <w:pPr>
              <w:keepNext/>
              <w:spacing w:after="0" w:before="0" w:line="240" w:lineRule="auto"/>
              <w:jc w:val="right"/>
            </w:pPr>
          </w:p>
        </w:tc>
      </w:tr>
    </w:tbl>
    <w:p w14:paraId="6CA7E8C7">
      <w:pPr>
        <w:spacing w:after="28" w:line="240" w:lineRule="auto"/>
      </w:pPr>
      <w:r>
        <w:rPr>
          <w:i/>
          <w:sz w:val="18"/>
        </w:rPr>
        <w:t>Abubakar Tafawa Balewa University, Bauchi, Nigeria</w:t>
      </w:r>
    </w:p>
    <w:p w14:paraId="1B5A575D">
      <w:pPr>
        <w:spacing w:after="24" w:line="240" w:lineRule="auto"/>
      </w:pPr>
      <w:r>
        <w:rPr>
          <w:b/>
          <w:sz w:val="18"/>
        </w:rPr>
        <w:t xml:space="preserve">Advisor/Supervisor: </w:t>
      </w:r>
      <w:r>
        <w:rPr>
          <w:sz w:val="18"/>
        </w:rPr>
        <w:t>Prof. I. Y. Shehu</w:t>
      </w:r>
    </w:p>
    <w:p w14:paraId="5B0C7B63">
      <w:pPr>
        <w:spacing w:line="240" w:lineRule="auto" w:after="34"/>
        <w:ind w:left="202" w:hanging="144"/>
      </w:pPr>
      <w:r>
        <w:rPr>
          <w:sz w:val="18"/>
        </w:rPr>
        <w:t>• Conducted surveys and interviews with auto-mechanic students and instructors to assess competence with OBD-II diagnostic tools.</w:t>
      </w:r>
    </w:p>
    <w:p w14:paraId="28FC5C77">
      <w:pPr>
        <w:spacing w:line="240" w:lineRule="auto" w:after="34"/>
        <w:ind w:left="202" w:hanging="144"/>
      </w:pPr>
      <w:r>
        <w:rPr>
          <w:sz w:val="18"/>
        </w:rPr>
        <w:t>• Identified gaps in digital and technical skills required for modern vehicle diagnostics and recommended curriculum updates and hands-on training.</w:t>
      </w:r>
    </w:p>
    <w:p w14:paraId="1018954E">
      <w:pPr>
        <w:spacing w:line="240" w:lineRule="auto" w:after="34"/>
        <w:ind w:left="202" w:hanging="144"/>
      </w:pPr>
      <w:r>
        <w:rPr>
          <w:sz w:val="18"/>
        </w:rPr>
        <w:t>• Applied quantitative and qualitative research methods to connect automotive technology education with emerging digital diagnostic practice.</w:t>
      </w:r>
    </w:p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8"/>
        <w:gridCol w:w="1656"/>
      </w:tblGrid>
      <w:tr w14:paraId="3C8A267F">
        <w:trPr>
          <w:jc w:val="center"/>
        </w:trPr>
        <w:tc>
          <w:tcPr>
            <w:tcW w:w="9000" w:type="dxa"/>
            <w:vAlign w:val="center"/>
            <w:tcMar>
              <w:top w:w="20" w:type="dxa"/>
              <w:start w:w="0" w:type="dxa"/>
              <w:bottom w:w="20" w:type="dxa"/>
              <w:end w:w="40" w:type="dxa"/>
            </w:tcMar>
          </w:tcPr>
          <w:p w14:paraId="11A52F11">
            <w:pPr>
              <w:keepNext/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Engineering Project – Conversion of Petrol Engines to Liquefied Petroleum Gas (LPG)</w:t>
            </w:r>
          </w:p>
        </w:tc>
        <w:tc>
          <w:tcPr>
            <w:tcW w:w="1512" w:type="dxa"/>
            <w:vAlign w:val="center"/>
            <w:tcMar>
              <w:top w:w="20" w:type="dxa"/>
              <w:start w:w="20" w:type="dxa"/>
              <w:bottom w:w="20" w:type="dxa"/>
              <w:end w:w="0" w:type="dxa"/>
            </w:tcMar>
          </w:tcPr>
          <w:p w14:paraId="51ADBD3F">
            <w:pPr>
              <w:keepNext/>
              <w:spacing w:after="0" w:before="0" w:line="240" w:lineRule="auto"/>
              <w:jc w:val="right"/>
              <w:rPr>
                <w:rFonts w:hint="default"/>
                <w:lang w:val="en-US"/>
              </w:rPr>
            </w:pPr>
          </w:p>
        </w:tc>
      </w:tr>
    </w:tbl>
    <w:p w14:paraId="3660BDD0">
      <w:pPr>
        <w:spacing w:after="28" w:line="240" w:lineRule="auto"/>
      </w:pPr>
      <w:r>
        <w:rPr>
          <w:i/>
          <w:sz w:val="18"/>
        </w:rPr>
        <w:t>Automotive Mechatronics Workshop, ATBU, Bauchi</w:t>
      </w:r>
    </w:p>
    <w:p w14:paraId="026019A1">
      <w:pPr>
        <w:spacing w:line="240" w:lineRule="auto" w:after="34"/>
        <w:ind w:left="202" w:hanging="144"/>
      </w:pPr>
      <w:r>
        <w:rPr>
          <w:sz w:val="18"/>
        </w:rPr>
        <w:t>• Analysed engineering design and safety requirements for LPG conversion kits and converted small petrol engines to dual-fuel operation.</w:t>
      </w:r>
    </w:p>
    <w:p w14:paraId="6362CEA1">
      <w:pPr>
        <w:spacing w:line="240" w:lineRule="auto" w:after="34"/>
        <w:ind w:left="202" w:hanging="144"/>
      </w:pPr>
      <w:r>
        <w:rPr>
          <w:sz w:val="18"/>
        </w:rPr>
        <w:t>• Evaluated fuel efficiency, emissions and operating-cost implications relative to petrol, with emphasis on cleaner and lower-cost mobility.</w:t>
      </w:r>
    </w:p>
    <w:p w14:paraId="18B97F56">
      <w:pPr>
        <w:pStyle w:val="2"/>
        <w:keepNext/>
        <w:spacing w:line="240" w:lineRule="auto" w:before="120" w:after="50"/>
      </w:pPr>
      <w:r>
        <w:rPr>
          <w:rFonts w:ascii="Aptos" w:hAnsi="Aptos"/>
          <w:b/>
          <w:sz w:val="20"/>
        </w:rPr>
        <w:t>PROFESSIONAL, RESEARCH &amp; PRODUCT DEVELOPMENT EXPERIENCE</w:t>
      </w:r>
    </w:p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8"/>
        <w:gridCol w:w="1656"/>
      </w:tblGrid>
      <w:tr w14:paraId="745BE71C">
        <w:trPr>
          <w:jc w:val="center"/>
        </w:trPr>
        <w:tc>
          <w:tcPr>
            <w:tcW w:w="9000" w:type="dxa"/>
            <w:tcMar>
              <w:top w:w="20" w:type="dxa"/>
              <w:left w:w="0" w:type="dxa"/>
              <w:bottom w:w="20" w:type="dxa"/>
              <w:right w:w="0" w:type="dxa"/>
              <w:start w:w="0" w:type="dxa"/>
              <w:end w:w="40" w:type="dxa"/>
            </w:tcMar>
            <w:vAlign w:val="center"/>
          </w:tcPr>
          <w:p w14:paraId="7DB03BA0">
            <w:pPr>
              <w:keepNext/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Founder – Sahab Technology Integrated Limited</w:t>
            </w:r>
          </w:p>
        </w:tc>
        <w:tc>
          <w:tcPr>
            <w:tcW w:w="1512" w:type="dxa"/>
            <w:tcMar>
              <w:top w:w="20" w:type="dxa"/>
              <w:left w:w="0" w:type="dxa"/>
              <w:bottom w:w="20" w:type="dxa"/>
              <w:right w:w="0" w:type="dxa"/>
              <w:start w:w="20" w:type="dxa"/>
              <w:end w:w="0" w:type="dxa"/>
            </w:tcMar>
            <w:vAlign w:val="center"/>
          </w:tcPr>
          <w:p w14:paraId="1874F4A1">
            <w:pPr>
              <w:keepNext/>
              <w:spacing w:after="0" w:before="0" w:line="240" w:lineRule="auto"/>
              <w:jc w:val="right"/>
            </w:pPr>
            <w:r>
              <w:rPr>
                <w:rFonts w:ascii="Aptos" w:hAnsi="Aptos"/>
                <w:b/>
                <w:sz w:val="18"/>
              </w:rPr>
              <w:t>2025–Present</w:t>
            </w:r>
          </w:p>
        </w:tc>
      </w:tr>
    </w:tbl>
    <w:p w14:paraId="0D939F85">
      <w:pPr>
        <w:keepNext/>
        <w:spacing w:before="0" w:after="24" w:line="240" w:lineRule="auto"/>
      </w:pPr>
      <w:r>
        <w:rPr>
          <w:b w:val="0"/>
          <w:i/>
          <w:sz w:val="18"/>
        </w:rPr>
        <w:t>Technology entrepreneurship, software automation and digital systems</w:t>
      </w:r>
      <w:r>
        <w:rPr>
          <w:b w:val="0"/>
          <w:i w:val="0"/>
          <w:sz w:val="18"/>
        </w:rPr>
      </w:r>
      <w:r>
        <w:rPr>
          <w:sz w:val="18"/>
        </w:rPr>
      </w:r>
      <w:r>
        <w:rPr>
          <w:sz w:val="18"/>
        </w:rPr>
      </w:r>
      <w:r>
        <w:rPr>
          <w:sz w:val="18"/>
        </w:rPr>
      </w:r>
      <w:r>
        <w:rPr>
          <w:color w:val="0563C1"/>
          <w:sz w:val="18"/>
          <w:u w:val="single"/>
        </w:rPr>
      </w:r>
      <w:r>
        <w:rPr>
          <w:color w:val="0563C1"/>
          <w:sz w:val="18"/>
          <w:u w:val="single"/>
        </w:rPr>
      </w:r>
    </w:p>
    <w:p w14:paraId="1FB2DE84">
      <w:pPr>
        <w:spacing w:before="0" w:after="24" w:line="240" w:lineRule="auto"/>
        <w:ind w:left="202" w:hanging="144"/>
      </w:pPr>
      <w:r>
        <w:rPr>
          <w:b/>
          <w:i w:val="0"/>
          <w:sz w:val="18"/>
        </w:rPr>
        <w:t>• Product: NYSC Clearance, a SaaS platform for corps-member onboarding, attendance, leave, queries and monthly performance clearance.</w:t>
      </w:r>
      <w:r>
        <w:rPr>
          <w:b w:val="0"/>
          <w:i w:val="0"/>
          <w:sz w:val="18"/>
        </w:rPr>
      </w:r>
      <w:r>
        <w:rPr>
          <w:sz w:val="18"/>
        </w:rPr>
      </w:r>
      <w:r>
        <w:rPr>
          <w:sz w:val="18"/>
        </w:rPr>
      </w:r>
      <w:r>
        <w:rPr>
          <w:sz w:val="18"/>
        </w:rPr>
      </w:r>
      <w:r>
        <w:rPr>
          <w:color w:val="0563C1"/>
          <w:sz w:val="18"/>
          <w:u w:val="single"/>
        </w:rPr>
      </w:r>
      <w:r>
        <w:rPr>
          <w:color w:val="0563C1"/>
          <w:sz w:val="18"/>
          <w:u w:val="single"/>
        </w:rPr>
      </w:r>
      <w:r>
        <w:rPr>
          <w:b w:val="0"/>
          <w:i w:val="0"/>
          <w:sz w:val="18"/>
        </w:rPr>
      </w:r>
    </w:p>
    <w:p w14:paraId="7E9D7F9F">
      <w:pPr>
        <w:spacing w:before="0" w:after="34" w:line="240" w:lineRule="auto"/>
        <w:ind w:left="202" w:hanging="144"/>
      </w:pPr>
      <w:r>
        <w:rPr>
          <w:sz w:val="18"/>
        </w:rPr>
        <w:t>• Implemented face recognition, geofenced clock-in, QR-verified clearance letters, reporting, subscription/wallet features and organisation-specific deployment.</w:t>
      </w:r>
    </w:p>
    <w:p w14:paraId="746E08FB">
      <w:pPr>
        <w:spacing w:before="0" w:after="34" w:line="240" w:lineRule="auto"/>
        <w:ind w:left="202" w:hanging="144"/>
      </w:pPr>
      <w:r>
        <w:rPr>
          <w:sz w:val="18"/>
        </w:rPr>
        <w:t>• Built the platform with Django REST Framework, React/Vite, PostgreSQL, Paystack, Google Maps and Linux/Nginx deployment.</w:t>
      </w:r>
    </w:p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8"/>
        <w:gridCol w:w="1656"/>
      </w:tblGrid>
      <w:tr w14:paraId="4A385E9E">
        <w:trPr>
          <w:jc w:val="center"/>
        </w:trPr>
        <w:tc>
          <w:tcPr>
            <w:tcW w:w="9000" w:type="dxa"/>
            <w:tcMar>
              <w:top w:w="20" w:type="dxa"/>
              <w:left w:w="0" w:type="dxa"/>
              <w:bottom w:w="20" w:type="dxa"/>
              <w:right w:w="0" w:type="dxa"/>
              <w:start w:w="0" w:type="dxa"/>
              <w:end w:w="40" w:type="dxa"/>
            </w:tcMar>
            <w:vAlign w:val="center"/>
          </w:tcPr>
          <w:p w14:paraId="00E8C39C">
            <w:pPr>
              <w:keepNext/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National Youth Service Corps (NYSC) – Information Technology Department, NDIC</w:t>
            </w:r>
          </w:p>
        </w:tc>
        <w:tc>
          <w:tcPr>
            <w:tcW w:w="1512" w:type="dxa"/>
            <w:tcMar>
              <w:top w:w="20" w:type="dxa"/>
              <w:left w:w="0" w:type="dxa"/>
              <w:bottom w:w="20" w:type="dxa"/>
              <w:right w:w="0" w:type="dxa"/>
              <w:start w:w="20" w:type="dxa"/>
              <w:end w:w="0" w:type="dxa"/>
            </w:tcMar>
            <w:vAlign w:val="center"/>
          </w:tcPr>
          <w:p w14:paraId="0F44F87B">
            <w:pPr>
              <w:keepNext/>
              <w:spacing w:after="0" w:before="0" w:line="240" w:lineRule="auto"/>
              <w:jc w:val="right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 w:ascii="Aptos" w:hAnsi="Aptos"/>
                <w:b/>
                <w:bCs/>
                <w:sz w:val="18"/>
                <w:lang w:val="en-US"/>
              </w:rPr>
              <w:t>2023–2024</w:t>
            </w:r>
          </w:p>
        </w:tc>
      </w:tr>
    </w:tbl>
    <w:p w14:paraId="5BF86CE2">
      <w:pPr>
        <w:keepNext/>
        <w:spacing w:before="0" w:after="24" w:line="240" w:lineRule="auto"/>
      </w:pPr>
      <w:r>
        <w:rPr>
          <w:b w:val="0"/>
          <w:i/>
          <w:sz w:val="18"/>
        </w:rPr>
        <w:t>Nigeria Deposit Insurance Corporation (NDIC)</w:t>
      </w:r>
      <w:r>
        <w:rPr>
          <w:b w:val="0"/>
          <w:i w:val="0"/>
          <w:sz w:val="18"/>
        </w:rPr>
      </w:r>
      <w:r>
        <w:rPr>
          <w:sz w:val="18"/>
        </w:rPr>
      </w:r>
      <w:r>
        <w:rPr>
          <w:sz w:val="18"/>
        </w:rPr>
      </w:r>
      <w:r>
        <w:rPr>
          <w:sz w:val="18"/>
        </w:rPr>
      </w:r>
      <w:r>
        <w:rPr>
          <w:color w:val="0563C1"/>
          <w:sz w:val="18"/>
          <w:u w:val="single"/>
        </w:rPr>
      </w:r>
      <w:r>
        <w:rPr>
          <w:color w:val="0563C1"/>
          <w:sz w:val="18"/>
          <w:u w:val="single"/>
        </w:rPr>
      </w:r>
    </w:p>
    <w:p w14:paraId="6EDDA31C">
      <w:pPr>
        <w:spacing w:before="0" w:after="34" w:line="240" w:lineRule="auto"/>
        <w:ind w:left="202" w:hanging="144"/>
      </w:pPr>
      <w:r>
        <w:rPr>
          <w:sz w:val="18"/>
        </w:rPr>
        <w:t>• Served in the Information Technology Department, supporting day-to-day IT operations and contributing to digital process improvement during the NYSC service year.</w:t>
      </w:r>
    </w:p>
    <w:p w14:paraId="6EDDA31C">
      <w:pPr>
        <w:spacing w:before="0" w:after="34" w:line="240" w:lineRule="auto"/>
        <w:ind w:left="202" w:hanging="144"/>
      </w:pPr>
      <w:r>
        <w:rPr>
          <w:sz w:val="18"/>
        </w:rPr>
        <w:t>• Developed a face-recognition attendance module using Python and web technologies for real-time biometric attendance logging.</w:t>
      </w:r>
    </w:p>
    <w:p w14:paraId="441CB4A0">
      <w:pPr>
        <w:spacing w:before="0" w:after="34" w:line="240" w:lineRule="auto"/>
        <w:ind w:left="202" w:hanging="144"/>
      </w:pPr>
      <w:r>
        <w:rPr>
          <w:sz w:val="18"/>
        </w:rPr>
        <w:t>• Designed backend workflows for attendance analysis, leave/query processing and automated clearance-letter generation, improving efficiency, traceability and transparency for corps members and interns.</w:t>
      </w:r>
    </w:p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8"/>
        <w:gridCol w:w="1656"/>
      </w:tblGrid>
      <w:tr w14:paraId="7965ED01">
        <w:trPr>
          <w:jc w:val="center"/>
        </w:trPr>
        <w:tc>
          <w:tcPr>
            <w:tcW w:w="9000" w:type="dxa"/>
            <w:tcMar>
              <w:top w:w="20" w:type="dxa"/>
              <w:left w:w="0" w:type="dxa"/>
              <w:bottom w:w="20" w:type="dxa"/>
              <w:right w:w="0" w:type="dxa"/>
              <w:start w:w="0" w:type="dxa"/>
              <w:end w:w="40" w:type="dxa"/>
            </w:tcMar>
            <w:vAlign w:val="center"/>
          </w:tcPr>
          <w:p w14:paraId="3B54C72D">
            <w:pPr>
              <w:keepNext/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Data Automation Project – Tax Data Scraper</w:t>
            </w:r>
          </w:p>
        </w:tc>
        <w:tc>
          <w:tcPr>
            <w:tcW w:w="1512" w:type="dxa"/>
            <w:tcMar>
              <w:top w:w="20" w:type="dxa"/>
              <w:left w:w="0" w:type="dxa"/>
              <w:bottom w:w="20" w:type="dxa"/>
              <w:right w:w="0" w:type="dxa"/>
              <w:start w:w="20" w:type="dxa"/>
              <w:end w:w="0" w:type="dxa"/>
            </w:tcMar>
            <w:vAlign w:val="center"/>
          </w:tcPr>
          <w:p w14:paraId="48BC087F">
            <w:pPr>
              <w:keepNext/>
              <w:spacing w:after="0" w:before="0" w:line="240" w:lineRule="auto"/>
              <w:jc w:val="right"/>
              <w:rPr>
                <w:rFonts w:hint="default"/>
                <w:lang w:val="en-US"/>
              </w:rPr>
            </w:pPr>
            <w:r>
              <w:rPr>
                <w:rFonts w:hint="default" w:ascii="Aptos" w:hAnsi="Aptos"/>
                <w:b/>
                <w:bCs/>
                <w:sz w:val="18"/>
                <w:lang w:val="en-US"/>
              </w:rPr>
              <w:t>2023</w:t>
            </w:r>
          </w:p>
        </w:tc>
      </w:tr>
    </w:tbl>
    <w:p w14:paraId="2BB544C0">
      <w:pPr>
        <w:keepNext/>
        <w:spacing w:before="0" w:after="24" w:line="240" w:lineRule="auto"/>
      </w:pPr>
      <w:r>
        <w:rPr>
          <w:i/>
          <w:sz w:val="18"/>
        </w:rPr>
        <w:t>FIRS TaxPro-Max workflow | Confidential repository</w:t>
      </w:r>
    </w:p>
    <w:p w14:paraId="2A7BB6C5">
      <w:pPr>
        <w:spacing w:before="0" w:after="34" w:line="240" w:lineRule="auto"/>
        <w:ind w:left="202" w:hanging="144"/>
      </w:pPr>
      <w:r>
        <w:rPr>
          <w:sz w:val="18"/>
        </w:rPr>
        <w:t>• Built a Python-based scraper for extracting company tax data from the TaxPro-Max portal and distributed workloads across multiple Flask servers.</w:t>
      </w:r>
    </w:p>
    <w:p w14:paraId="27829CF3">
      <w:pPr>
        <w:spacing w:before="0" w:after="34" w:line="240" w:lineRule="auto"/>
        <w:ind w:left="202" w:hanging="144"/>
      </w:pPr>
      <w:r>
        <w:rPr>
          <w:sz w:val="18"/>
        </w:rPr>
        <w:t>• Extracted and cleaned datasets with more than 7,000 rows and 50+ fields and generated structured Excel reports for tax analysis and compliance work.</w:t>
      </w:r>
    </w:p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8"/>
        <w:gridCol w:w="1656"/>
      </w:tblGrid>
      <w:tr w14:paraId="7965ED01">
        <w:trPr>
          <w:jc w:val="center"/>
        </w:trPr>
        <w:tc>
          <w:tcPr>
            <w:tcW w:w="9000" w:type="dxa"/>
            <w:tcMar>
              <w:top w:w="20" w:type="dxa"/>
              <w:left w:w="0" w:type="dxa"/>
              <w:bottom w:w="20" w:type="dxa"/>
              <w:right w:w="0" w:type="dxa"/>
              <w:start w:w="0" w:type="dxa"/>
              <w:end w:w="40" w:type="dxa"/>
            </w:tcMar>
            <w:vAlign w:val="center"/>
          </w:tcPr>
          <w:p>
            <w:pPr>
              <w:spacing w:before="80" w:after="0"/>
            </w:pPr>
            <w:r>
              <w:rPr>
                <w:b/>
                <w:sz w:val="20"/>
              </w:rPr>
              <w:t>Industrial Training – Industrial Infrastructure Development, NADDC</w:t>
            </w:r>
          </w:p>
        </w:tc>
        <w:tc>
          <w:tcPr>
            <w:tcW w:w="1512" w:type="dxa"/>
            <w:tcMar>
              <w:top w:w="20" w:type="dxa"/>
              <w:left w:w="0" w:type="dxa"/>
              <w:bottom w:w="20" w:type="dxa"/>
              <w:right w:w="0" w:type="dxa"/>
              <w:start w:w="20" w:type="dxa"/>
              <w:end w:w="0" w:type="dxa"/>
            </w:tcMar>
            <w:vAlign w:val="center"/>
          </w:tcPr>
          <w:p>
            <w:pPr>
              <w:spacing w:before="80" w:after="0"/>
            </w:pPr>
            <w:r>
              <w:rPr>
                <w:b/>
                <w:sz w:val="20"/>
              </w:rPr>
              <w:t>2021</w:t>
            </w:r>
          </w:p>
        </w:tc>
      </w:tr>
    </w:tbl>
    <w:p>
      <w:pPr>
        <w:spacing w:before="0" w:after="30" w:line="240" w:lineRule="auto"/>
      </w:pPr>
      <w:r>
        <w:rPr>
          <w:sz w:val="19"/>
        </w:rPr>
        <w:t xml:space="preserve">National Automotive Design and Development Council (NADDC), Abuja | 6-month industrial training</w:t>
      </w:r>
    </w:p>
    <w:p>
      <w:pPr>
        <w:spacing w:before="0" w:after="20" w:line="240" w:lineRule="auto"/>
        <w:ind w:left="180" w:hanging="120"/>
      </w:pPr>
      <w:r>
        <w:rPr>
          <w:sz w:val="19"/>
        </w:rPr>
        <w:t xml:space="preserve">• Worked within the Industrial Infrastructure Development department and gained practical exposure to institutional activities supporting Nigeria’s automotive industry.</w:t>
      </w:r>
    </w:p>
    <w:p>
      <w:pPr>
        <w:spacing w:before="0" w:after="20" w:line="240" w:lineRule="auto"/>
        <w:ind w:left="180" w:hanging="120"/>
      </w:pPr>
      <w:r>
        <w:rPr>
          <w:sz w:val="19"/>
        </w:rPr>
        <w:t xml:space="preserve">• Supported routine departmental tasks and developed a broader understanding of automotive-sector infrastructure, industrial development and public-sector operations.</w:t>
      </w:r>
    </w:p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8"/>
        <w:gridCol w:w="1656"/>
      </w:tblGrid>
      <w:tr w14:paraId="7965ED01">
        <w:trPr>
          <w:jc w:val="center"/>
        </w:trPr>
        <w:tc>
          <w:tcPr>
            <w:tcW w:w="9000" w:type="dxa"/>
            <w:tcMar>
              <w:top w:w="20" w:type="dxa"/>
              <w:left w:w="0" w:type="dxa"/>
              <w:bottom w:w="20" w:type="dxa"/>
              <w:right w:w="0" w:type="dxa"/>
              <w:start w:w="0" w:type="dxa"/>
              <w:end w:w="40" w:type="dxa"/>
            </w:tcMar>
            <w:vAlign w:val="center"/>
          </w:tcPr>
          <w:p>
            <w:pPr>
              <w:spacing w:before="80" w:after="0"/>
            </w:pPr>
            <w:r>
              <w:rPr>
                <w:b/>
                <w:sz w:val="20"/>
              </w:rPr>
              <w:t>Teaching Practice – GDSS Shongo Idrisa, Gombe</w:t>
            </w:r>
          </w:p>
        </w:tc>
        <w:tc>
          <w:tcPr>
            <w:tcW w:w="1512" w:type="dxa"/>
            <w:tcMar>
              <w:top w:w="20" w:type="dxa"/>
              <w:left w:w="0" w:type="dxa"/>
              <w:bottom w:w="20" w:type="dxa"/>
              <w:right w:w="0" w:type="dxa"/>
              <w:start w:w="20" w:type="dxa"/>
              <w:end w:w="0" w:type="dxa"/>
            </w:tcMar>
            <w:vAlign w:val="center"/>
          </w:tcPr>
          <w:p>
            <w:pPr>
              <w:spacing w:before="80" w:after="0"/>
            </w:pPr>
            <w:r>
              <w:rPr>
                <w:b/>
                <w:sz w:val="20"/>
              </w:rPr>
              <w:t>2021</w:t>
            </w:r>
          </w:p>
        </w:tc>
      </w:tr>
    </w:tbl>
    <w:p>
      <w:pPr>
        <w:spacing w:before="0" w:after="30" w:line="240" w:lineRule="auto"/>
      </w:pPr>
      <w:r>
        <w:rPr>
          <w:sz w:val="19"/>
        </w:rPr>
        <w:t xml:space="preserve">Government Day Secondary School (GDSS) Shongo Idrisa, Gombe | 4-month teaching practice</w:t>
      </w:r>
    </w:p>
    <w:p>
      <w:pPr>
        <w:spacing w:before="0" w:after="20" w:line="240" w:lineRule="auto"/>
        <w:ind w:left="180" w:hanging="120"/>
      </w:pPr>
      <w:r>
        <w:rPr>
          <w:sz w:val="19"/>
        </w:rPr>
        <w:t xml:space="preserve">• Prepared lesson plans, delivered classroom instruction, assessed student learning and applied classroom-management techniques during supervised teaching practice.</w:t>
      </w:r>
    </w:p>
    <w:p>
      <w:pPr>
        <w:spacing w:before="0" w:after="20" w:line="240" w:lineRule="auto"/>
        <w:ind w:left="180" w:hanging="120"/>
      </w:pPr>
      <w:r>
        <w:rPr>
          <w:sz w:val="19"/>
        </w:rPr>
        <w:t xml:space="preserve">• Strengthened communication, mentoring and instructional skills through direct engagement with secondary-school students.</w:t>
      </w:r>
    </w:p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8"/>
        <w:gridCol w:w="1656"/>
      </w:tblGrid>
      <w:tr w14:paraId="7965ED01">
        <w:trPr>
          <w:jc w:val="center"/>
        </w:trPr>
        <w:tc>
          <w:tcPr>
            <w:tcW w:w="9000" w:type="dxa"/>
            <w:tcMar>
              <w:top w:w="20" w:type="dxa"/>
              <w:left w:w="0" w:type="dxa"/>
              <w:bottom w:w="20" w:type="dxa"/>
              <w:right w:w="0" w:type="dxa"/>
              <w:start w:w="0" w:type="dxa"/>
              <w:end w:w="40" w:type="dxa"/>
            </w:tcMar>
            <w:vAlign w:val="center"/>
          </w:tcPr>
          <w:p>
            <w:pPr>
              <w:spacing w:before="80" w:after="0"/>
            </w:pPr>
            <w:r>
              <w:rPr>
                <w:b/>
                <w:sz w:val="20"/>
              </w:rPr>
              <w:t>Junior Technician Intern – Exotic Multi Synergy Autos Limited</w:t>
            </w:r>
          </w:p>
        </w:tc>
        <w:tc>
          <w:tcPr>
            <w:tcW w:w="1512" w:type="dxa"/>
            <w:tcMar>
              <w:top w:w="20" w:type="dxa"/>
              <w:left w:w="0" w:type="dxa"/>
              <w:bottom w:w="20" w:type="dxa"/>
              <w:right w:w="0" w:type="dxa"/>
              <w:start w:w="20" w:type="dxa"/>
              <w:end w:w="0" w:type="dxa"/>
            </w:tcMar>
            <w:vAlign w:val="center"/>
          </w:tcPr>
          <w:p>
            <w:pPr>
              <w:spacing w:before="80" w:after="0"/>
            </w:pPr>
            <w:r>
              <w:rPr>
                <w:b/>
                <w:sz w:val="20"/>
              </w:rPr>
              <w:t>2020</w:t>
            </w:r>
          </w:p>
        </w:tc>
      </w:tr>
    </w:tbl>
    <w:p>
      <w:pPr>
        <w:spacing w:before="0" w:after="30" w:line="240" w:lineRule="auto"/>
      </w:pPr>
      <w:r>
        <w:rPr>
          <w:sz w:val="19"/>
        </w:rPr>
        <w:t xml:space="preserve">Automotive workshop internship | COVID-19 period</w:t>
      </w:r>
    </w:p>
    <w:p>
      <w:pPr>
        <w:spacing w:before="0" w:after="20" w:line="240" w:lineRule="auto"/>
        <w:ind w:left="180" w:hanging="120"/>
      </w:pPr>
      <w:r>
        <w:rPr>
          <w:sz w:val="19"/>
        </w:rPr>
        <w:t xml:space="preserve">• Assisted with vehicle inspection, routine servicing, fault diagnosis and workshop repair activities under the supervision of senior technicians.</w:t>
      </w:r>
    </w:p>
    <w:p>
      <w:pPr>
        <w:spacing w:before="0" w:after="20" w:line="240" w:lineRule="auto"/>
        <w:ind w:left="180" w:hanging="120"/>
      </w:pPr>
      <w:r>
        <w:rPr>
          <w:sz w:val="19"/>
        </w:rPr>
        <w:t xml:space="preserve">• Built practical experience in automotive diagnostics, workshop safety and the use of tools and equipment in a professional service environment.</w:t>
      </w:r>
    </w:p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8"/>
        <w:gridCol w:w="1656"/>
      </w:tblGrid>
      <w:tr w14:paraId="770C0199">
        <w:trPr>
          <w:jc w:val="center"/>
        </w:trPr>
        <w:tc>
          <w:tcPr>
            <w:tcW w:w="9000" w:type="dxa"/>
            <w:tcMar>
              <w:top w:w="20" w:type="dxa"/>
              <w:left w:w="0" w:type="dxa"/>
              <w:bottom w:w="20" w:type="dxa"/>
              <w:right w:w="0" w:type="dxa"/>
              <w:start w:w="0" w:type="dxa"/>
              <w:end w:w="40" w:type="dxa"/>
            </w:tcMar>
            <w:vAlign w:val="center"/>
          </w:tcPr>
          <w:p w14:paraId="60B10632">
            <w:pPr>
              <w:keepNext/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Process Automation Project – VAT Filing Automation System</w:t>
            </w:r>
          </w:p>
        </w:tc>
        <w:tc>
          <w:tcPr>
            <w:tcW w:w="1512" w:type="dxa"/>
            <w:tcMar>
              <w:top w:w="20" w:type="dxa"/>
              <w:left w:w="0" w:type="dxa"/>
              <w:bottom w:w="20" w:type="dxa"/>
              <w:right w:w="0" w:type="dxa"/>
              <w:start w:w="20" w:type="dxa"/>
              <w:end w:w="0" w:type="dxa"/>
            </w:tcMar>
            <w:vAlign w:val="center"/>
          </w:tcPr>
          <w:p w14:paraId="13AF7B2A">
            <w:pPr>
              <w:keepNext/>
              <w:spacing w:after="0" w:before="0" w:line="240" w:lineRule="auto"/>
              <w:jc w:val="right"/>
            </w:pPr>
          </w:p>
        </w:tc>
      </w:tr>
    </w:tbl>
    <w:p w14:paraId="0ED3B843">
      <w:pPr>
        <w:keepNext/>
        <w:spacing w:before="0" w:after="24" w:line="240" w:lineRule="auto"/>
      </w:pPr>
      <w:r>
        <w:rPr>
          <w:b w:val="0"/>
          <w:i/>
          <w:sz w:val="18"/>
        </w:rPr>
        <w:t>FIRS TaxPro-Max workflow</w:t>
      </w:r>
      <w:r>
        <w:rPr>
          <w:b w:val="0"/>
          <w:i w:val="0"/>
          <w:sz w:val="18"/>
        </w:rPr>
      </w:r>
      <w:r>
        <w:rPr>
          <w:sz w:val="18"/>
        </w:rPr>
      </w:r>
      <w:r>
        <w:rPr>
          <w:sz w:val="18"/>
        </w:rPr>
      </w:r>
      <w:r>
        <w:rPr>
          <w:sz w:val="18"/>
        </w:rPr>
      </w:r>
      <w:r>
        <w:rPr>
          <w:color w:val="0563C1"/>
          <w:sz w:val="18"/>
          <w:u w:val="single"/>
        </w:rPr>
      </w:r>
      <w:r>
        <w:rPr>
          <w:color w:val="0563C1"/>
          <w:sz w:val="18"/>
          <w:u w:val="single"/>
        </w:rPr>
      </w:r>
    </w:p>
    <w:p w14:paraId="59F2DFF8">
      <w:pPr>
        <w:spacing w:before="0" w:after="34" w:line="240" w:lineRule="auto"/>
        <w:ind w:left="202" w:hanging="144"/>
      </w:pPr>
      <w:r>
        <w:rPr>
          <w:sz w:val="18"/>
        </w:rPr>
        <w:t>• Developed an automated workflow for VAT return submission, including data input, validation and filing steps.</w:t>
      </w:r>
    </w:p>
    <w:p w14:paraId="21D7BF5E">
      <w:pPr>
        <w:spacing w:before="0" w:after="34" w:line="240" w:lineRule="auto"/>
        <w:ind w:left="202" w:hanging="144"/>
      </w:pPr>
      <w:r>
        <w:rPr>
          <w:sz w:val="18"/>
        </w:rPr>
        <w:t>• Reduced repetitive manual processing and helped improve consistency and accuracy of tax-submission workflows.</w:t>
      </w:r>
    </w:p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8"/>
        <w:gridCol w:w="1656"/>
      </w:tblGrid>
      <w:tr w14:paraId="399CD4D9">
        <w:trPr>
          <w:jc w:val="center"/>
        </w:trPr>
        <w:tc>
          <w:tcPr>
            <w:tcW w:w="9000" w:type="dxa"/>
            <w:tcMar>
              <w:top w:w="20" w:type="dxa"/>
              <w:left w:w="0" w:type="dxa"/>
              <w:bottom w:w="20" w:type="dxa"/>
              <w:right w:w="0" w:type="dxa"/>
              <w:start w:w="0" w:type="dxa"/>
              <w:end w:w="40" w:type="dxa"/>
            </w:tcMar>
            <w:vAlign w:val="center"/>
          </w:tcPr>
          <w:p w14:paraId="1138FC5C">
            <w:pPr>
              <w:keepNext/>
              <w:spacing w:after="0" w:before="0" w:line="240" w:lineRule="auto"/>
            </w:pPr>
            <w:r>
              <w:rPr>
                <w:rFonts w:ascii="Aptos" w:hAnsi="Aptos"/>
                <w:b/>
                <w:sz w:val="18"/>
              </w:rPr>
              <w:t>Open-Source Project – Real-Time WAQI Data Monitor</w:t>
            </w:r>
          </w:p>
        </w:tc>
        <w:tc>
          <w:tcPr>
            <w:tcW w:w="1512" w:type="dxa"/>
            <w:tcMar>
              <w:top w:w="20" w:type="dxa"/>
              <w:left w:w="0" w:type="dxa"/>
              <w:bottom w:w="20" w:type="dxa"/>
              <w:right w:w="0" w:type="dxa"/>
              <w:start w:w="20" w:type="dxa"/>
              <w:end w:w="0" w:type="dxa"/>
            </w:tcMar>
            <w:vAlign w:val="center"/>
          </w:tcPr>
          <w:p w14:paraId="55F7058C">
            <w:pPr>
              <w:keepNext/>
              <w:spacing w:after="0" w:before="0" w:line="240" w:lineRule="auto"/>
              <w:jc w:val="right"/>
            </w:pPr>
          </w:p>
        </w:tc>
      </w:tr>
    </w:tbl>
    <w:p w14:paraId="7D7C8B09">
      <w:pPr>
        <w:keepNext/>
        <w:spacing w:before="0" w:after="24" w:line="240" w:lineRule="auto"/>
      </w:pPr>
      <w:r>
        <w:rPr>
          <w:b w:val="0"/>
          <w:i/>
          <w:sz w:val="18"/>
        </w:rPr>
        <w:t>Environmental data application</w:t>
      </w:r>
      <w:r>
        <w:rPr>
          <w:b w:val="0"/>
          <w:i w:val="0"/>
          <w:sz w:val="18"/>
        </w:rPr>
      </w:r>
      <w:r>
        <w:rPr>
          <w:sz w:val="18"/>
        </w:rPr>
      </w:r>
      <w:r>
        <w:rPr>
          <w:sz w:val="18"/>
        </w:rPr>
      </w:r>
      <w:r>
        <w:rPr>
          <w:sz w:val="18"/>
        </w:rPr>
      </w:r>
      <w:r>
        <w:rPr>
          <w:color w:val="0563C1"/>
          <w:sz w:val="18"/>
          <w:u w:val="single"/>
        </w:rPr>
      </w:r>
      <w:r>
        <w:rPr>
          <w:color w:val="0563C1"/>
          <w:sz w:val="18"/>
          <w:u w:val="single"/>
        </w:rPr>
      </w:r>
      <w:r>
        <w:rPr>
          <w:b w:val="0"/>
          <w:i w:val="0"/>
          <w:sz w:val="18"/>
        </w:rPr>
      </w:r>
      <w:r>
        <w:rPr>
          <w:sz w:val="18"/>
        </w:rPr>
      </w:r>
      <w:r>
        <w:rPr>
          <w:sz w:val="18"/>
        </w:rPr>
      </w:r>
      <w:r>
        <w:rPr>
          <w:sz w:val="18"/>
        </w:rPr>
      </w:r>
      <w:r>
        <w:rPr>
          <w:color w:val="0563C1"/>
          <w:sz w:val="18"/>
          <w:u w:val="single"/>
        </w:rPr>
      </w:r>
      <w:r>
        <w:rPr>
          <w:color w:val="0563C1"/>
          <w:sz w:val="18"/>
          <w:u w:val="single"/>
        </w:rPr>
      </w:r>
    </w:p>
    <w:p w14:paraId="018EE9DC">
      <w:pPr>
        <w:spacing w:before="0" w:after="34" w:line="240" w:lineRule="auto"/>
        <w:ind w:left="202" w:hanging="144"/>
      </w:pPr>
      <w:r>
        <w:rPr>
          <w:sz w:val="18"/>
        </w:rPr>
        <w:t>• Integrated the World Air Quality Index API to retrieve live air-quality data and built a responsive interface for location-based pollution monitoring.</w:t>
      </w:r>
    </w:p>
    <w:p w14:paraId="7BEC5346">
      <w:pPr>
        <w:spacing w:before="0" w:after="34" w:line="240" w:lineRule="auto"/>
        <w:ind w:left="202" w:hanging="144"/>
      </w:pPr>
      <w:r>
        <w:rPr>
          <w:sz w:val="18"/>
        </w:rPr>
        <w:t>• Added CSV export for further analysis and used data visualisation to support environmental awareness.</w:t>
      </w:r>
    </w:p>
    <w:p w14:paraId="63766768">
      <w:pPr>
        <w:pStyle w:val="2"/>
        <w:keepNext/>
        <w:spacing w:line="240" w:lineRule="auto" w:before="120" w:after="50"/>
      </w:pPr>
      <w:r>
        <w:rPr>
          <w:rFonts w:ascii="Aptos" w:hAnsi="Aptos"/>
          <w:b/>
          <w:sz w:val="20"/>
        </w:rPr>
        <w:t>COMMUNITY SERVICE</w:t>
      </w:r>
    </w:p>
    <w:p w14:paraId="5BA3B29B">
      <w:pPr>
        <w:spacing w:line="240" w:lineRule="auto" w:after="34"/>
        <w:ind w:left="202" w:hanging="144"/>
      </w:pPr>
      <w:r>
        <w:rPr>
          <w:sz w:val="18"/>
        </w:rPr>
        <w:t>• Member, Environmental Protection and Sanitation (EPS) CDS Group, NYSC (2023–2024); participated in environmental sanitation and sustainability-focused community service.</w:t>
      </w:r>
    </w:p>
    <w:p w14:paraId="525C58E6">
      <w:pPr>
        <w:pStyle w:val="2"/>
        <w:keepNext/>
        <w:spacing w:line="240" w:lineRule="auto" w:before="120" w:after="50"/>
      </w:pPr>
      <w:r>
        <w:rPr>
          <w:rFonts w:ascii="Aptos" w:hAnsi="Aptos"/>
          <w:b/>
          <w:sz w:val="20"/>
        </w:rPr>
        <w:t>HONOURS &amp; AWARDS</w:t>
      </w:r>
    </w:p>
    <w:p w14:paraId="2A53F651">
      <w:pPr>
        <w:spacing w:line="240" w:lineRule="auto" w:after="34"/>
        <w:ind w:left="202" w:hanging="144"/>
      </w:pPr>
      <w:r>
        <w:rPr>
          <w:sz w:val="18"/>
        </w:rPr>
        <w:t>• Prof. I. Y. Shehu Prize for Best Graduating Student, Department of Automotive Mechatronics, Faculty of Technology Education, ATBU.</w:t>
      </w:r>
    </w:p>
    <w:p w14:paraId="5C0F69F6">
      <w:pPr>
        <w:spacing w:line="240" w:lineRule="auto" w:after="34"/>
        <w:ind w:left="202" w:hanging="144"/>
      </w:pPr>
      <w:r>
        <w:rPr>
          <w:sz w:val="18"/>
        </w:rPr>
        <w:t>• MSSN Best CGPA Award, Faculty of Technology Education, ATBU.</w:t>
      </w:r>
    </w:p>
    <w:p w14:paraId="5F84AFC0">
      <w:pPr>
        <w:spacing w:line="240" w:lineRule="auto" w:after="34"/>
        <w:ind w:left="202" w:hanging="144"/>
      </w:pPr>
      <w:r>
        <w:rPr>
          <w:sz w:val="18"/>
        </w:rPr>
        <w:t>• Gombe State Government Scholarship Award for academic performa</w:t>
      </w:r>
      <w:bookmarkStart w:id="0" w:name="_GoBack"/>
      <w:bookmarkEnd w:id="0"/>
      <w:r>
        <w:rPr>
          <w:sz w:val="18"/>
        </w:rPr>
        <w:t>nce and indigene status.</w:t>
      </w:r>
    </w:p>
    <w:p w14:paraId="0736D714">
      <w:pPr>
        <w:pStyle w:val="2"/>
        <w:keepNext/>
        <w:spacing w:line="240" w:lineRule="auto" w:before="120" w:after="50"/>
      </w:pPr>
      <w:r>
        <w:rPr>
          <w:rFonts w:ascii="Aptos" w:hAnsi="Aptos"/>
          <w:b/>
          <w:sz w:val="20"/>
        </w:rPr>
        <w:t>PROFESSIONAL DEVELOPMENT &amp; SHORT COURSES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63C7FEBF">
        <w:tc>
          <w:tcPr>
            <w:tcW w:w="9000" w:type="dxa"/>
            <w:tcMar>
              <w:top w:w="20" w:type="dxa"/>
              <w:left w:w="0" w:type="dxa"/>
              <w:bottom w:w="20" w:type="dxa"/>
              <w:right w:w="0" w:type="dxa"/>
              <w:start w:w="0" w:type="dxa"/>
              <w:end w:w="40" w:type="dxa"/>
            </w:tcMar>
            <w:vAlign w:val="center"/>
          </w:tcPr>
          <w:p w14:paraId="3DEE400A">
            <w:pPr>
              <w:keepNext/>
              <w:spacing w:before="0" w:after="0" w:line="240" w:lineRule="auto"/>
              <w:ind w:left="259"/>
            </w:pPr>
            <w:r>
              <w:rPr>
                <w:rFonts w:ascii="Aptos" w:hAnsi="Aptos"/>
                <w:sz w:val="18"/>
              </w:rPr>
              <w:t>• ALX Software Engineering</w:t>
            </w:r>
          </w:p>
        </w:tc>
        <w:tc>
          <w:tcPr>
            <w:tcW w:w="1512" w:type="dxa"/>
            <w:tcMar>
              <w:top w:w="20" w:type="dxa"/>
              <w:left w:w="0" w:type="dxa"/>
              <w:bottom w:w="20" w:type="dxa"/>
              <w:right w:w="0" w:type="dxa"/>
              <w:start w:w="20" w:type="dxa"/>
              <w:end w:w="0" w:type="dxa"/>
            </w:tcMar>
            <w:vAlign w:val="center"/>
          </w:tcPr>
          <w:p w14:paraId="3977631D">
            <w:pPr>
              <w:keepNext/>
              <w:spacing w:before="0" w:after="0" w:line="240" w:lineRule="auto"/>
              <w:jc w:val="right"/>
            </w:pPr>
            <w:r>
              <w:rPr>
                <w:rFonts w:ascii="Aptos" w:hAnsi="Aptos"/>
                <w:sz w:val="18"/>
              </w:rPr>
              <w:t>2022 onward</w:t>
            </w:r>
          </w:p>
        </w:tc>
      </w:tr>
      <w:tr w14:paraId="51B12918">
        <w:tc>
          <w:tcPr>
            <w:tcW w:w="9000" w:type="dxa"/>
            <w:tcMar>
              <w:top w:w="20" w:type="dxa"/>
              <w:left w:w="0" w:type="dxa"/>
              <w:bottom w:w="20" w:type="dxa"/>
              <w:right w:w="0" w:type="dxa"/>
              <w:start w:w="0" w:type="dxa"/>
              <w:end w:w="40" w:type="dxa"/>
            </w:tcMar>
            <w:vAlign w:val="center"/>
          </w:tcPr>
          <w:p w14:paraId="72BB2FF6">
            <w:pPr>
              <w:spacing w:before="0" w:after="0" w:line="240" w:lineRule="auto"/>
              <w:ind w:left="259"/>
            </w:pPr>
            <w:r>
              <w:rPr>
                <w:rFonts w:ascii="Aptos" w:hAnsi="Aptos"/>
                <w:sz w:val="18"/>
              </w:rPr>
              <w:t>• Data Analysis with Python</w:t>
            </w:r>
          </w:p>
        </w:tc>
        <w:tc>
          <w:tcPr>
            <w:tcW w:w="1512" w:type="dxa"/>
            <w:tcMar>
              <w:top w:w="20" w:type="dxa"/>
              <w:left w:w="0" w:type="dxa"/>
              <w:bottom w:w="20" w:type="dxa"/>
              <w:right w:w="0" w:type="dxa"/>
              <w:start w:w="20" w:type="dxa"/>
              <w:end w:w="0" w:type="dxa"/>
            </w:tcMar>
            <w:vAlign w:val="center"/>
          </w:tcPr>
          <w:p w14:paraId="6AE6F6D9">
            <w:pPr>
              <w:spacing w:before="0" w:after="0" w:line="240" w:lineRule="auto"/>
              <w:jc w:val="right"/>
            </w:pPr>
            <w:r>
              <w:rPr>
                <w:rFonts w:ascii="Aptos" w:hAnsi="Aptos"/>
                <w:sz w:val="18"/>
              </w:rPr>
              <w:t>2024</w:t>
            </w:r>
          </w:p>
        </w:tc>
      </w:tr>
      <w:tr w14:paraId="2F72A072">
        <w:tc>
          <w:tcPr>
            <w:tcW w:w="9000" w:type="dxa"/>
            <w:tcMar>
              <w:top w:w="20" w:type="dxa"/>
              <w:left w:w="0" w:type="dxa"/>
              <w:bottom w:w="20" w:type="dxa"/>
              <w:right w:w="0" w:type="dxa"/>
              <w:start w:w="0" w:type="dxa"/>
              <w:end w:w="40" w:type="dxa"/>
            </w:tcMar>
            <w:vAlign w:val="center"/>
          </w:tcPr>
          <w:p w14:paraId="445F97E2">
            <w:pPr>
              <w:spacing w:before="0" w:after="0" w:line="240" w:lineRule="auto"/>
              <w:ind w:left="259"/>
            </w:pPr>
            <w:r>
              <w:rPr>
                <w:rFonts w:ascii="Aptos" w:hAnsi="Aptos"/>
                <w:sz w:val="18"/>
              </w:rPr>
              <w:t>• Net Zero 101: What, Why and How</w:t>
            </w:r>
          </w:p>
        </w:tc>
        <w:tc>
          <w:tcPr>
            <w:tcW w:w="1512" w:type="dxa"/>
            <w:tcMar>
              <w:top w:w="20" w:type="dxa"/>
              <w:left w:w="0" w:type="dxa"/>
              <w:bottom w:w="20" w:type="dxa"/>
              <w:right w:w="0" w:type="dxa"/>
              <w:start w:w="20" w:type="dxa"/>
              <w:end w:w="0" w:type="dxa"/>
            </w:tcMar>
            <w:vAlign w:val="center"/>
          </w:tcPr>
          <w:p w14:paraId="60A72F19">
            <w:pPr>
              <w:spacing w:before="0" w:after="0" w:line="240" w:lineRule="auto"/>
              <w:jc w:val="right"/>
            </w:pPr>
            <w:r>
              <w:rPr>
                <w:rFonts w:ascii="Aptos" w:hAnsi="Aptos"/>
                <w:sz w:val="18"/>
              </w:rPr>
              <w:t>2024</w:t>
            </w:r>
          </w:p>
        </w:tc>
      </w:tr>
      <w:tr w14:paraId="568561F2">
        <w:tc>
          <w:tcPr>
            <w:tcW w:w="9000" w:type="dxa"/>
            <w:tcMar>
              <w:top w:w="20" w:type="dxa"/>
              <w:left w:w="0" w:type="dxa"/>
              <w:bottom w:w="20" w:type="dxa"/>
              <w:right w:w="0" w:type="dxa"/>
              <w:start w:w="0" w:type="dxa"/>
              <w:end w:w="40" w:type="dxa"/>
            </w:tcMar>
            <w:vAlign w:val="center"/>
          </w:tcPr>
          <w:p w14:paraId="54B2D734">
            <w:pPr>
              <w:spacing w:before="0" w:after="0" w:line="240" w:lineRule="auto"/>
              <w:ind w:left="259"/>
            </w:pPr>
            <w:r>
              <w:rPr>
                <w:rFonts w:ascii="Aptos" w:hAnsi="Aptos"/>
                <w:sz w:val="18"/>
              </w:rPr>
              <w:t>• Convention on Long-Range Transboundary Air Pollution</w:t>
            </w:r>
          </w:p>
        </w:tc>
        <w:tc>
          <w:tcPr>
            <w:tcW w:w="1512" w:type="dxa"/>
            <w:tcMar>
              <w:top w:w="20" w:type="dxa"/>
              <w:left w:w="0" w:type="dxa"/>
              <w:bottom w:w="20" w:type="dxa"/>
              <w:right w:w="0" w:type="dxa"/>
              <w:start w:w="20" w:type="dxa"/>
              <w:end w:w="0" w:type="dxa"/>
            </w:tcMar>
            <w:vAlign w:val="center"/>
          </w:tcPr>
          <w:p w14:paraId="536AA857">
            <w:pPr>
              <w:spacing w:before="0" w:after="0" w:line="240" w:lineRule="auto"/>
              <w:jc w:val="right"/>
            </w:pPr>
            <w:r>
              <w:rPr>
                <w:rFonts w:ascii="Aptos" w:hAnsi="Aptos"/>
                <w:sz w:val="18"/>
              </w:rPr>
              <w:t>2025</w:t>
            </w:r>
          </w:p>
        </w:tc>
      </w:tr>
      <w:tr w14:paraId="6CDE2962">
        <w:tc>
          <w:tcPr>
            <w:tcW w:w="9000" w:type="dxa"/>
            <w:tcMar>
              <w:top w:w="20" w:type="dxa"/>
              <w:left w:w="0" w:type="dxa"/>
              <w:bottom w:w="20" w:type="dxa"/>
              <w:right w:w="0" w:type="dxa"/>
              <w:start w:w="0" w:type="dxa"/>
              <w:end w:w="40" w:type="dxa"/>
            </w:tcMar>
            <w:vAlign w:val="center"/>
          </w:tcPr>
          <w:p w14:paraId="466B3E10">
            <w:pPr>
              <w:spacing w:before="0" w:after="0" w:line="240" w:lineRule="auto"/>
              <w:ind w:left="259"/>
            </w:pPr>
            <w:r>
              <w:rPr>
                <w:rFonts w:ascii="Aptos" w:hAnsi="Aptos"/>
                <w:sz w:val="18"/>
              </w:rPr>
              <w:t>• Reporting Climate Data According to Conventions</w:t>
            </w:r>
          </w:p>
        </w:tc>
        <w:tc>
          <w:tcPr>
            <w:tcW w:w="1512" w:type="dxa"/>
            <w:tcMar>
              <w:top w:w="20" w:type="dxa"/>
              <w:left w:w="0" w:type="dxa"/>
              <w:bottom w:w="20" w:type="dxa"/>
              <w:right w:w="0" w:type="dxa"/>
              <w:start w:w="20" w:type="dxa"/>
              <w:end w:w="0" w:type="dxa"/>
            </w:tcMar>
            <w:vAlign w:val="center"/>
          </w:tcPr>
          <w:p w14:paraId="335835F4">
            <w:pPr>
              <w:spacing w:before="0" w:after="0" w:line="240" w:lineRule="auto"/>
              <w:jc w:val="right"/>
            </w:pPr>
            <w:r>
              <w:rPr>
                <w:rFonts w:ascii="Aptos" w:hAnsi="Aptos"/>
                <w:sz w:val="18"/>
              </w:rPr>
              <w:t>2025</w:t>
            </w:r>
          </w:p>
        </w:tc>
      </w:tr>
      <w:tr w14:paraId="6C9A2F9E">
        <w:tc>
          <w:tcPr>
            <w:tcW w:w="9000" w:type="dxa"/>
            <w:tcMar>
              <w:top w:w="20" w:type="dxa"/>
              <w:left w:w="0" w:type="dxa"/>
              <w:bottom w:w="20" w:type="dxa"/>
              <w:right w:w="0" w:type="dxa"/>
              <w:start w:w="0" w:type="dxa"/>
              <w:end w:w="40" w:type="dxa"/>
            </w:tcMar>
            <w:vAlign w:val="center"/>
          </w:tcPr>
          <w:p w14:paraId="005303BB">
            <w:pPr>
              <w:spacing w:before="0" w:after="0" w:line="240" w:lineRule="auto"/>
              <w:ind w:left="259"/>
            </w:pPr>
            <w:r>
              <w:rPr>
                <w:rFonts w:ascii="Aptos" w:hAnsi="Aptos"/>
                <w:sz w:val="18"/>
              </w:rPr>
              <w:t>• Transport and Sustainability, OpenLearn</w:t>
            </w:r>
          </w:p>
        </w:tc>
        <w:tc>
          <w:tcPr>
            <w:tcW w:w="1512" w:type="dxa"/>
            <w:tcMar>
              <w:top w:w="20" w:type="dxa"/>
              <w:left w:w="0" w:type="dxa"/>
              <w:bottom w:w="20" w:type="dxa"/>
              <w:right w:w="0" w:type="dxa"/>
              <w:start w:w="20" w:type="dxa"/>
              <w:end w:w="0" w:type="dxa"/>
            </w:tcMar>
            <w:vAlign w:val="center"/>
          </w:tcPr>
          <w:p w14:paraId="6076B2A0">
            <w:pPr>
              <w:spacing w:before="0" w:after="0" w:line="240" w:lineRule="auto"/>
              <w:jc w:val="right"/>
            </w:pPr>
            <w:r>
              <w:rPr>
                <w:rFonts w:ascii="Aptos" w:hAnsi="Aptos"/>
                <w:sz w:val="18"/>
              </w:rPr>
              <w:t>2025</w:t>
            </w:r>
          </w:p>
        </w:tc>
      </w:tr>
    </w:tbl>
    <w:p w14:paraId="5114BE47">
      <w:pPr>
        <w:pStyle w:val="2"/>
        <w:keepNext/>
        <w:spacing w:before="120" w:line="240" w:lineRule="auto" w:after="50"/>
      </w:pPr>
      <w:r>
        <w:rPr>
          <w:rFonts w:ascii="Aptos" w:hAnsi="Aptos"/>
          <w:b/>
          <w:sz w:val="20"/>
        </w:rPr>
        <w:t>TECHNICAL SKILLS</w:t>
      </w:r>
    </w:p>
    <w:p w14:paraId="5DFF2978">
      <w:pPr>
        <w:spacing w:after="28" w:line="240" w:lineRule="auto"/>
      </w:pPr>
      <w:r>
        <w:rPr>
          <w:b/>
          <w:sz w:val="18"/>
        </w:rPr>
        <w:t xml:space="preserve">Programming &amp; Web: </w:t>
      </w:r>
      <w:r>
        <w:rPr>
          <w:sz w:val="18"/>
        </w:rPr>
        <w:t>Python, C, SQL, JavaScript, HTML, CSS, Django, React</w:t>
      </w:r>
    </w:p>
    <w:p w14:paraId="49EF432C">
      <w:pPr>
        <w:spacing w:after="28" w:line="240" w:lineRule="auto"/>
      </w:pPr>
      <w:r>
        <w:rPr>
          <w:b/>
          <w:sz w:val="18"/>
        </w:rPr>
        <w:t xml:space="preserve">Data &amp; Research: </w:t>
      </w:r>
      <w:r>
        <w:rPr>
          <w:sz w:val="18"/>
        </w:rPr>
        <w:t>SPSS, Microsoft Excel, data analysis with Python, survey/interview research</w:t>
      </w:r>
    </w:p>
    <w:p w14:paraId="105E0E65">
      <w:pPr>
        <w:spacing w:after="28" w:line="240" w:lineRule="auto"/>
      </w:pPr>
      <w:r>
        <w:rPr>
          <w:b/>
          <w:sz w:val="18"/>
        </w:rPr>
        <w:t xml:space="preserve">Cloud / Deployment: </w:t>
      </w:r>
      <w:r>
        <w:rPr>
          <w:sz w:val="18"/>
        </w:rPr>
        <w:t>Linux, Nginx, PostgreSQL, API integration, payment integration</w:t>
      </w:r>
    </w:p>
    <w:p w14:paraId="7DDCA236">
      <w:pPr>
        <w:spacing w:after="28" w:line="240" w:lineRule="auto"/>
      </w:pPr>
      <w:r>
        <w:rPr>
          <w:b/>
          <w:sz w:val="18"/>
        </w:rPr>
        <w:t xml:space="preserve">Domain Technologies: </w:t>
      </w:r>
      <w:r>
        <w:rPr>
          <w:sz w:val="18"/>
        </w:rPr>
        <w:t>OBD-II diagnostics, face recognition, geofencing, process automation, climate-data reporting</w:t>
      </w:r>
    </w:p>
    <w:p w14:paraId="28EC0D93">
      <w:pPr>
        <w:spacing w:after="28" w:line="240" w:lineRule="auto"/>
      </w:pPr>
      <w:r>
        <w:rPr>
          <w:b/>
          <w:sz w:val="18"/>
        </w:rPr>
        <w:t xml:space="preserve">Productivity: </w:t>
      </w:r>
      <w:r>
        <w:rPr>
          <w:sz w:val="18"/>
        </w:rPr>
        <w:t>Microsoft Office Suite, desktop publishing</w:t>
      </w:r>
    </w:p>
    <w:p w14:paraId="2739658A">
      <w:pPr>
        <w:pStyle w:val="2"/>
        <w:keepNext/>
        <w:spacing w:before="120" w:after="50" w:line="240" w:lineRule="auto"/>
      </w:pPr>
      <w:r>
        <w:rPr>
          <w:rFonts w:ascii="Aptos" w:hAnsi="Aptos"/>
          <w:b/>
          <w:sz w:val="20"/>
        </w:rPr>
        <w:t>REFERENCES</w:t>
      </w:r>
    </w:p>
    <w:p w14:paraId="0929B161">
      <w:pPr>
        <w:spacing w:after="16" w:line="240" w:lineRule="auto"/>
        <w:rPr>
          <w:rFonts w:hint="default"/>
          <w:b/>
          <w:lang w:val="en-US"/>
        </w:rPr>
      </w:pPr>
      <w:r>
        <w:rPr>
          <w:rFonts w:hint="default"/>
          <w:b/>
          <w:sz w:val="18"/>
          <w:lang w:val="en-US"/>
        </w:rPr>
        <w:t>Haroun Abba Gana</w:t>
      </w:r>
    </w:p>
    <w:p w14:paraId="0135744E">
      <w:pPr>
        <w:spacing w:after="16" w:line="240" w:lineRule="auto"/>
        <w:rPr>
          <w:rFonts w:hint="default"/>
          <w:b w:val="0"/>
          <w:bCs/>
          <w:lang w:val="en-US"/>
        </w:rPr>
      </w:pPr>
      <w:r>
        <w:rPr>
          <w:sz w:val="18"/>
        </w:rPr>
        <w:t>Lead Consultant, Founder/CEO, Logic Triangle and Consulting Services Co. Ltd.</w:t>
      </w:r>
    </w:p>
    <w:p w14:paraId="14E60887">
      <w:pPr>
        <w:spacing w:after="16" w:line="240" w:lineRule="auto"/>
        <w:rPr>
          <w:rFonts w:hint="default"/>
          <w:b w:val="0"/>
          <w:bCs/>
          <w:lang w:val="en-US"/>
        </w:rPr>
      </w:pPr>
      <w:r>
        <w:rPr>
          <w:rFonts w:hint="default"/>
          <w:b w:val="0"/>
          <w:bCs/>
          <w:sz w:val="18"/>
          <w:lang w:val="en-US"/>
        </w:rPr>
        <w:t>harounabba@gmail.com</w:t>
      </w:r>
    </w:p>
    <w:p w14:paraId="7A79AB4B">
      <w:pPr>
        <w:spacing w:after="16" w:line="240" w:lineRule="auto"/>
        <w:rPr>
          <w:b/>
        </w:rPr>
      </w:pPr>
    </w:p>
    <w:p w14:paraId="5A5E0A6B">
      <w:pPr>
        <w:spacing w:after="16" w:line="240" w:lineRule="auto"/>
        <w:rPr>
          <w:rFonts w:hint="default"/>
          <w:b/>
          <w:lang w:val="en-US"/>
        </w:rPr>
      </w:pPr>
      <w:r>
        <w:rPr>
          <w:rFonts w:hint="default"/>
          <w:b/>
          <w:sz w:val="18"/>
          <w:lang w:val="en-US"/>
        </w:rPr>
        <w:t>Prof. Babawuro Shuaibu</w:t>
      </w:r>
    </w:p>
    <w:p w14:paraId="0DA4D6B6">
      <w:pPr>
        <w:spacing w:after="16" w:line="240" w:lineRule="auto"/>
        <w:rPr>
          <w:rFonts w:hint="default"/>
          <w:b w:val="0"/>
          <w:bCs/>
          <w:lang w:val="en-US"/>
        </w:rPr>
      </w:pPr>
      <w:r>
        <w:rPr>
          <w:sz w:val="18"/>
        </w:rPr>
        <w:t>Dean, Faculty of Technology Education, Abubakar Tafawa Balewa University, Bauchi, Nigeria</w:t>
      </w:r>
    </w:p>
    <w:p w14:paraId="11BAB595">
      <w:pPr>
        <w:spacing w:after="16" w:line="240" w:lineRule="auto"/>
        <w:rPr>
          <w:b/>
        </w:rPr>
      </w:pPr>
    </w:p>
    <w:p w14:paraId="68319CF1">
      <w:pPr>
        <w:spacing w:after="16" w:line="240" w:lineRule="auto"/>
      </w:pPr>
      <w:r>
        <w:rPr>
          <w:b/>
          <w:sz w:val="18"/>
        </w:rPr>
        <w:t>Prof. I. Y. Shehu</w:t>
      </w:r>
    </w:p>
    <w:p w14:paraId="6A0F34F9">
      <w:pPr>
        <w:spacing w:after="16" w:line="240" w:lineRule="auto"/>
      </w:pPr>
      <w:r>
        <w:rPr>
          <w:sz w:val="18"/>
        </w:rPr>
        <w:t>Final-Year Research Supervisor, Abubakar Tafawa Balewa University, Bauchi, Nigeria</w:t>
      </w:r>
    </w:p>
    <w:p w14:paraId="65AC0B28">
      <w:pPr>
        <w:spacing w:after="16" w:line="240" w:lineRule="auto"/>
        <w:rPr>
          <w:rFonts w:hint="default"/>
          <w:lang w:val="en-US"/>
        </w:rPr>
      </w:pPr>
      <w:r>
        <w:rPr>
          <w:rFonts w:hint="default"/>
          <w:sz w:val="18"/>
          <w:lang w:val="en-US"/>
        </w:rPr>
        <w:t>iyshehu@gmail.com</w:t>
      </w:r>
    </w:p>
    <w:sectPr>
      <w:footerReference r:id="rId5" w:type="default"/>
      <w:footerReference r:id="rId6" w:type="even"/>
      <w:pgSz w:w="12240" w:h="15840"/>
      <w:pgMar w:top="691" w:right="835" w:bottom="691" w:left="835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702030404030204"/>
    <w:charset w:val="86"/>
    <w:family w:val="swiss"/>
    <w:pitch w:val="default"/>
    <w:sig w:usb0="00000000" w:usb1="00000000" w:usb2="00000009" w:usb3="00000000" w:csb0="2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00" w:usb3="00000000" w:csb0="00040001" w:csb1="00000000"/>
  </w:font>
  <w:font w:name="MS Mincho">
    <w:altName w:val="Hiragino Sans"/>
    <w:panose1 w:val="02020609040205080304"/>
    <w:charset w:val="80"/>
    <w:family w:val="auto"/>
    <w:pitch w:val="default"/>
    <w:sig w:usb0="00000000" w:usb1="00000000" w:usb2="00000012" w:usb3="00000000" w:csb0="4002009F" w:csb1="DFD7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angal">
    <w:altName w:val="苹方-简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AvantGarde">
    <w:altName w:val="苹方-简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2"/>
      </w:rPr>
      <w:id w:val="832188437"/>
      <w:docPartObj>
        <w:docPartGallery w:val="AutoText"/>
      </w:docPartObj>
    </w:sdtPr>
    <w:sdtEndPr>
      <w:rPr>
        <w:rStyle w:val="12"/>
      </w:rPr>
    </w:sdtEndPr>
    <w:sdtContent>
      <w:p w14:paraId="19E5166F">
        <w:pPr>
          <w:pStyle w:val="8"/>
          <w:framePr w:wrap="auto" w:vAnchor="text" w:hAnchor="margin" w:xAlign="center" w:y="1"/>
          <w:rPr>
            <w:rStyle w:val="12"/>
          </w:rPr>
        </w:pPr>
        <w:r>
          <w:rPr>
            <w:rStyle w:val="12"/>
          </w:rPr>
          <w:fldChar w:fldCharType="begin"/>
        </w:r>
        <w:r>
          <w:rPr>
            <w:rStyle w:val="12"/>
          </w:rPr>
          <w:instrText xml:space="preserve"> PAGE </w:instrText>
        </w:r>
        <w:r>
          <w:rPr>
            <w:rStyle w:val="12"/>
          </w:rPr>
          <w:fldChar w:fldCharType="separate"/>
        </w:r>
        <w:r>
          <w:rPr>
            <w:rStyle w:val="12"/>
          </w:rPr>
          <w:t>1</w:t>
        </w:r>
        <w:r>
          <w:rPr>
            <w:rStyle w:val="12"/>
          </w:rPr>
          <w:fldChar w:fldCharType="end"/>
        </w:r>
      </w:p>
    </w:sdtContent>
  </w:sdt>
  <w:p w14:paraId="373C285C">
    <w:pPr>
      <w:pStyle w:val="8"/>
      <w:spacing w:before="60"/>
      <w:ind w:right="360"/>
      <w:jc w:val="center"/>
    </w:pPr>
    <w:r>
      <w:rPr>
        <w:sz w:val="16"/>
      </w:rPr>
      <w:t>HARUNA HAMIDU KWAIRANGA  |  Academic CV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2"/>
      </w:rPr>
      <w:id w:val="-1"/>
      <w:docPartObj>
        <w:docPartGallery w:val="AutoText"/>
      </w:docPartObj>
    </w:sdtPr>
    <w:sdtEndPr>
      <w:rPr>
        <w:rStyle w:val="12"/>
      </w:rPr>
    </w:sdtEndPr>
    <w:sdtContent>
      <w:p w14:paraId="41B1F2F9">
        <w:pPr>
          <w:pStyle w:val="8"/>
          <w:framePr w:wrap="auto" w:vAnchor="text" w:hAnchor="margin" w:xAlign="center" w:y="1"/>
          <w:rPr>
            <w:rStyle w:val="12"/>
          </w:rPr>
        </w:pPr>
        <w:r>
          <w:rPr>
            <w:rStyle w:val="12"/>
          </w:rPr>
          <w:fldChar w:fldCharType="begin"/>
        </w:r>
        <w:r>
          <w:rPr>
            <w:rStyle w:val="12"/>
          </w:rPr>
          <w:instrText xml:space="preserve"> PAGE </w:instrText>
        </w:r>
        <w:r>
          <w:rPr>
            <w:rStyle w:val="12"/>
          </w:rPr>
          <w:fldChar w:fldCharType="end"/>
        </w:r>
      </w:p>
    </w:sdtContent>
  </w:sdt>
  <w:p w14:paraId="01D7750C">
    <w:pPr>
      <w:pStyle w:val="8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9C9"/>
    <w:rsid w:val="00000DC4"/>
    <w:rsid w:val="00001C7D"/>
    <w:rsid w:val="00004369"/>
    <w:rsid w:val="00012ABC"/>
    <w:rsid w:val="000323B8"/>
    <w:rsid w:val="00046B18"/>
    <w:rsid w:val="00053A43"/>
    <w:rsid w:val="000575C1"/>
    <w:rsid w:val="00063F19"/>
    <w:rsid w:val="00067B18"/>
    <w:rsid w:val="000734B5"/>
    <w:rsid w:val="000758F9"/>
    <w:rsid w:val="00081D7A"/>
    <w:rsid w:val="000841E2"/>
    <w:rsid w:val="000A4616"/>
    <w:rsid w:val="000B310F"/>
    <w:rsid w:val="000D68D2"/>
    <w:rsid w:val="00125BA8"/>
    <w:rsid w:val="001268B0"/>
    <w:rsid w:val="00132EE3"/>
    <w:rsid w:val="00143BEF"/>
    <w:rsid w:val="0015628C"/>
    <w:rsid w:val="00166276"/>
    <w:rsid w:val="00180A95"/>
    <w:rsid w:val="001909C5"/>
    <w:rsid w:val="001A2F13"/>
    <w:rsid w:val="001C1908"/>
    <w:rsid w:val="001C3907"/>
    <w:rsid w:val="001C4457"/>
    <w:rsid w:val="001D370B"/>
    <w:rsid w:val="001D52BD"/>
    <w:rsid w:val="001E099E"/>
    <w:rsid w:val="00202DFE"/>
    <w:rsid w:val="002041DD"/>
    <w:rsid w:val="002050B8"/>
    <w:rsid w:val="00207457"/>
    <w:rsid w:val="00210FB3"/>
    <w:rsid w:val="00227628"/>
    <w:rsid w:val="00243E92"/>
    <w:rsid w:val="002760B5"/>
    <w:rsid w:val="00285F18"/>
    <w:rsid w:val="002D5E2F"/>
    <w:rsid w:val="002E77F7"/>
    <w:rsid w:val="002F0270"/>
    <w:rsid w:val="002F618C"/>
    <w:rsid w:val="00305ABD"/>
    <w:rsid w:val="00326954"/>
    <w:rsid w:val="00327AF0"/>
    <w:rsid w:val="00337884"/>
    <w:rsid w:val="003601FB"/>
    <w:rsid w:val="0036398B"/>
    <w:rsid w:val="00363C08"/>
    <w:rsid w:val="00364A81"/>
    <w:rsid w:val="00372D8C"/>
    <w:rsid w:val="003A5E7C"/>
    <w:rsid w:val="003B1579"/>
    <w:rsid w:val="003B43F8"/>
    <w:rsid w:val="003C478C"/>
    <w:rsid w:val="003D4231"/>
    <w:rsid w:val="003F2B59"/>
    <w:rsid w:val="003F5536"/>
    <w:rsid w:val="004D0580"/>
    <w:rsid w:val="004E4C0E"/>
    <w:rsid w:val="004E7CCC"/>
    <w:rsid w:val="004F3679"/>
    <w:rsid w:val="004F5A7A"/>
    <w:rsid w:val="00501D09"/>
    <w:rsid w:val="0050350A"/>
    <w:rsid w:val="00512F1D"/>
    <w:rsid w:val="005132F1"/>
    <w:rsid w:val="005154BC"/>
    <w:rsid w:val="00520E75"/>
    <w:rsid w:val="0054444D"/>
    <w:rsid w:val="00546AAF"/>
    <w:rsid w:val="005514AA"/>
    <w:rsid w:val="005519CC"/>
    <w:rsid w:val="00560559"/>
    <w:rsid w:val="0056484C"/>
    <w:rsid w:val="00565645"/>
    <w:rsid w:val="005713EE"/>
    <w:rsid w:val="0059075E"/>
    <w:rsid w:val="00597157"/>
    <w:rsid w:val="005A539E"/>
    <w:rsid w:val="005A6FA2"/>
    <w:rsid w:val="005C030E"/>
    <w:rsid w:val="005D04A2"/>
    <w:rsid w:val="005D25B2"/>
    <w:rsid w:val="005D4782"/>
    <w:rsid w:val="005D7160"/>
    <w:rsid w:val="005F6D09"/>
    <w:rsid w:val="00606583"/>
    <w:rsid w:val="00626702"/>
    <w:rsid w:val="00634030"/>
    <w:rsid w:val="00634C0F"/>
    <w:rsid w:val="006404D3"/>
    <w:rsid w:val="00642AFE"/>
    <w:rsid w:val="0064671E"/>
    <w:rsid w:val="006473FF"/>
    <w:rsid w:val="00651F02"/>
    <w:rsid w:val="006657ED"/>
    <w:rsid w:val="006836DB"/>
    <w:rsid w:val="006858FA"/>
    <w:rsid w:val="00686679"/>
    <w:rsid w:val="006A2C24"/>
    <w:rsid w:val="006A359B"/>
    <w:rsid w:val="006A68EC"/>
    <w:rsid w:val="006B4321"/>
    <w:rsid w:val="006C3270"/>
    <w:rsid w:val="006C69B0"/>
    <w:rsid w:val="006F7D20"/>
    <w:rsid w:val="00701376"/>
    <w:rsid w:val="00706116"/>
    <w:rsid w:val="00712225"/>
    <w:rsid w:val="0071744D"/>
    <w:rsid w:val="00734C89"/>
    <w:rsid w:val="00744783"/>
    <w:rsid w:val="0076236D"/>
    <w:rsid w:val="00766DD2"/>
    <w:rsid w:val="00771533"/>
    <w:rsid w:val="00776E8E"/>
    <w:rsid w:val="00777AB8"/>
    <w:rsid w:val="00787B34"/>
    <w:rsid w:val="00796CEF"/>
    <w:rsid w:val="007A05FC"/>
    <w:rsid w:val="007A52D9"/>
    <w:rsid w:val="007A55C7"/>
    <w:rsid w:val="007D6577"/>
    <w:rsid w:val="007E6CA9"/>
    <w:rsid w:val="007E7CFD"/>
    <w:rsid w:val="007F5EED"/>
    <w:rsid w:val="00807F85"/>
    <w:rsid w:val="008262F0"/>
    <w:rsid w:val="00834B53"/>
    <w:rsid w:val="00846687"/>
    <w:rsid w:val="00896B39"/>
    <w:rsid w:val="008B2C4F"/>
    <w:rsid w:val="008E15DA"/>
    <w:rsid w:val="008E6302"/>
    <w:rsid w:val="009112C3"/>
    <w:rsid w:val="00941448"/>
    <w:rsid w:val="00945897"/>
    <w:rsid w:val="00955AB3"/>
    <w:rsid w:val="00966A54"/>
    <w:rsid w:val="009703FD"/>
    <w:rsid w:val="00977C5F"/>
    <w:rsid w:val="009C40EE"/>
    <w:rsid w:val="009C4FFA"/>
    <w:rsid w:val="009D0869"/>
    <w:rsid w:val="009F09A2"/>
    <w:rsid w:val="009F3EC1"/>
    <w:rsid w:val="009F50AF"/>
    <w:rsid w:val="00A14942"/>
    <w:rsid w:val="00A167A2"/>
    <w:rsid w:val="00A235E5"/>
    <w:rsid w:val="00A37994"/>
    <w:rsid w:val="00A700E5"/>
    <w:rsid w:val="00AB24DB"/>
    <w:rsid w:val="00AC3694"/>
    <w:rsid w:val="00AD1EC2"/>
    <w:rsid w:val="00AE1773"/>
    <w:rsid w:val="00B26F29"/>
    <w:rsid w:val="00B52E21"/>
    <w:rsid w:val="00B626F9"/>
    <w:rsid w:val="00B67F8A"/>
    <w:rsid w:val="00B75B5F"/>
    <w:rsid w:val="00B81E40"/>
    <w:rsid w:val="00B84308"/>
    <w:rsid w:val="00B85C46"/>
    <w:rsid w:val="00BA4DF4"/>
    <w:rsid w:val="00BB6509"/>
    <w:rsid w:val="00BC1A7D"/>
    <w:rsid w:val="00BD4416"/>
    <w:rsid w:val="00BF6D2F"/>
    <w:rsid w:val="00C113AE"/>
    <w:rsid w:val="00C42113"/>
    <w:rsid w:val="00C429C9"/>
    <w:rsid w:val="00C43885"/>
    <w:rsid w:val="00C453A9"/>
    <w:rsid w:val="00C56C9E"/>
    <w:rsid w:val="00C63A75"/>
    <w:rsid w:val="00C63FCF"/>
    <w:rsid w:val="00C64C73"/>
    <w:rsid w:val="00C65F13"/>
    <w:rsid w:val="00C86DC2"/>
    <w:rsid w:val="00C9203C"/>
    <w:rsid w:val="00C94B2E"/>
    <w:rsid w:val="00C9554C"/>
    <w:rsid w:val="00CA7496"/>
    <w:rsid w:val="00CB54B3"/>
    <w:rsid w:val="00CC0619"/>
    <w:rsid w:val="00CC09A5"/>
    <w:rsid w:val="00CD0440"/>
    <w:rsid w:val="00CD7FFD"/>
    <w:rsid w:val="00CE6E00"/>
    <w:rsid w:val="00CE71DA"/>
    <w:rsid w:val="00CF0999"/>
    <w:rsid w:val="00CF2DD1"/>
    <w:rsid w:val="00CF3DC9"/>
    <w:rsid w:val="00D17889"/>
    <w:rsid w:val="00D20C4E"/>
    <w:rsid w:val="00D315A9"/>
    <w:rsid w:val="00D326F7"/>
    <w:rsid w:val="00D40868"/>
    <w:rsid w:val="00D54D10"/>
    <w:rsid w:val="00D62BA2"/>
    <w:rsid w:val="00D62CB3"/>
    <w:rsid w:val="00D70293"/>
    <w:rsid w:val="00D70AD9"/>
    <w:rsid w:val="00D741AF"/>
    <w:rsid w:val="00D86E3B"/>
    <w:rsid w:val="00D979B0"/>
    <w:rsid w:val="00DA307E"/>
    <w:rsid w:val="00DA74B3"/>
    <w:rsid w:val="00DA75E4"/>
    <w:rsid w:val="00DB545B"/>
    <w:rsid w:val="00DC3842"/>
    <w:rsid w:val="00DE54D0"/>
    <w:rsid w:val="00DF1B24"/>
    <w:rsid w:val="00DF2498"/>
    <w:rsid w:val="00E25D84"/>
    <w:rsid w:val="00E3480B"/>
    <w:rsid w:val="00E45E9C"/>
    <w:rsid w:val="00E5390E"/>
    <w:rsid w:val="00E550E8"/>
    <w:rsid w:val="00E613C6"/>
    <w:rsid w:val="00E71030"/>
    <w:rsid w:val="00E909FE"/>
    <w:rsid w:val="00E91B83"/>
    <w:rsid w:val="00E93A73"/>
    <w:rsid w:val="00EC1B2E"/>
    <w:rsid w:val="00EC2A3F"/>
    <w:rsid w:val="00EC3441"/>
    <w:rsid w:val="00ED2BC7"/>
    <w:rsid w:val="00EE64BC"/>
    <w:rsid w:val="00EE7199"/>
    <w:rsid w:val="00EE7B71"/>
    <w:rsid w:val="00EF20FF"/>
    <w:rsid w:val="00EF6E95"/>
    <w:rsid w:val="00F21E81"/>
    <w:rsid w:val="00F228C9"/>
    <w:rsid w:val="00F276C2"/>
    <w:rsid w:val="00F41871"/>
    <w:rsid w:val="00F51516"/>
    <w:rsid w:val="00F72F89"/>
    <w:rsid w:val="00F80F7B"/>
    <w:rsid w:val="00F8634B"/>
    <w:rsid w:val="00F93057"/>
    <w:rsid w:val="00F968FE"/>
    <w:rsid w:val="00FC215B"/>
    <w:rsid w:val="00FD34FC"/>
    <w:rsid w:val="00FD38B9"/>
    <w:rsid w:val="00FD4314"/>
    <w:rsid w:val="00FD44AC"/>
    <w:rsid w:val="3EB44A93"/>
    <w:rsid w:val="55D3C9DF"/>
    <w:rsid w:val="5FFB1078"/>
    <w:rsid w:val="79FBD770"/>
    <w:rsid w:val="7BE7B35B"/>
    <w:rsid w:val="CB7F9AA5"/>
    <w:rsid w:val="FBEFF075"/>
    <w:rsid w:val="FDFD7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40" w:lineRule="auto"/>
    </w:pPr>
    <w:rPr>
      <w:rFonts w:ascii="Aptos" w:hAnsi="Aptos" w:eastAsia="Times New Roman" w:cs="Times New Roman"/>
      <w:sz w:val="19"/>
      <w:szCs w:val="24"/>
      <w:lang w:val="en-CA" w:eastAsia="en-US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pBdr>
        <w:bottom w:val="single" w:color="auto" w:sz="4" w:space="1"/>
      </w:pBdr>
      <w:spacing w:before="120" w:after="40"/>
      <w:ind w:left="-360"/>
      <w:outlineLvl w:val="0"/>
    </w:pPr>
    <w:rPr>
      <w:rFonts w:ascii="Aptos" w:hAnsi="Aptos" w:cs="Arial"/>
      <w:b/>
      <w:bCs/>
      <w:smallCaps/>
      <w:kern w:val="32"/>
      <w:sz w:val="21"/>
      <w:szCs w:val="32"/>
      <w:lang w:val="en-US"/>
    </w:rPr>
  </w:style>
  <w:style w:type="paragraph" w:styleId="3">
    <w:name w:val="heading 3"/>
    <w:basedOn w:val="1"/>
    <w:next w:val="1"/>
    <w:link w:val="22"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03864" w:themeColor="accent1" w:themeShade="80"/>
    </w:rPr>
  </w:style>
  <w:style w:type="paragraph" w:styleId="4">
    <w:name w:val="heading 4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20"/>
    <w:rPr>
      <w:i/>
      <w:iCs/>
    </w:rPr>
  </w:style>
  <w:style w:type="paragraph" w:styleId="8">
    <w:name w:val="footer"/>
    <w:basedOn w:val="1"/>
    <w:link w:val="20"/>
    <w:unhideWhenUsed/>
    <w:uiPriority w:val="99"/>
    <w:pPr>
      <w:tabs>
        <w:tab w:val="center" w:pos="4680"/>
        <w:tab w:val="right" w:pos="9360"/>
      </w:tabs>
    </w:pPr>
  </w:style>
  <w:style w:type="paragraph" w:styleId="9">
    <w:name w:val="header"/>
    <w:basedOn w:val="1"/>
    <w:link w:val="19"/>
    <w:unhideWhenUsed/>
    <w:uiPriority w:val="99"/>
    <w:pPr>
      <w:tabs>
        <w:tab w:val="center" w:pos="4680"/>
        <w:tab w:val="right" w:pos="9360"/>
      </w:tabs>
    </w:pPr>
  </w:style>
  <w:style w:type="character" w:styleId="10">
    <w:name w:val="Hyperlink"/>
    <w:basedOn w:val="5"/>
    <w:unhideWhenUsed/>
    <w:uiPriority w:val="99"/>
    <w:rPr>
      <w:color w:val="0000FF"/>
      <w:u w:val="single"/>
    </w:rPr>
  </w:style>
  <w:style w:type="paragraph" w:styleId="11">
    <w:name w:val="Normal (Web)"/>
    <w:basedOn w:val="1"/>
    <w:unhideWhenUsed/>
    <w:uiPriority w:val="99"/>
    <w:pPr>
      <w:spacing w:before="100" w:beforeAutospacing="1" w:after="100" w:afterAutospacing="1"/>
    </w:pPr>
    <w:rPr>
      <w:lang w:val="en-GB" w:eastAsia="en-GB"/>
    </w:rPr>
  </w:style>
  <w:style w:type="character" w:styleId="12">
    <w:name w:val="page number"/>
    <w:basedOn w:val="5"/>
    <w:semiHidden/>
    <w:unhideWhenUsed/>
    <w:uiPriority w:val="99"/>
  </w:style>
  <w:style w:type="character" w:styleId="13">
    <w:name w:val="Strong"/>
    <w:basedOn w:val="5"/>
    <w:qFormat/>
    <w:uiPriority w:val="22"/>
    <w:rPr>
      <w:b/>
      <w:bCs/>
    </w:rPr>
  </w:style>
  <w:style w:type="character" w:customStyle="1" w:styleId="14">
    <w:name w:val="Heading 1 Char"/>
    <w:basedOn w:val="5"/>
    <w:link w:val="2"/>
    <w:uiPriority w:val="0"/>
    <w:rPr>
      <w:rFonts w:ascii="Times New Roman" w:hAnsi="Times New Roman" w:eastAsia="Times New Roman" w:cs="Arial"/>
      <w:b/>
      <w:bCs/>
      <w:smallCaps/>
      <w:kern w:val="32"/>
      <w:szCs w:val="32"/>
      <w:lang w:val="en-US"/>
    </w:rPr>
  </w:style>
  <w:style w:type="paragraph" w:customStyle="1" w:styleId="15">
    <w:name w:val="Name"/>
    <w:basedOn w:val="1"/>
    <w:uiPriority w:val="0"/>
    <w:pPr>
      <w:ind w:left="-360"/>
    </w:pPr>
    <w:rPr>
      <w:rFonts w:ascii="Aptos Display" w:hAnsi="Aptos Display"/>
      <w:b/>
      <w:smallCaps/>
      <w:sz w:val="36"/>
      <w:lang w:val="en-US"/>
    </w:rPr>
  </w:style>
  <w:style w:type="paragraph" w:styleId="16">
    <w:name w:val="No Spacing"/>
    <w:qFormat/>
    <w:uiPriority w:val="1"/>
    <w:rPr>
      <w:rFonts w:ascii="Calibri" w:hAnsi="Calibri" w:eastAsia="Times New Roman" w:cs="Mangal"/>
      <w:sz w:val="22"/>
      <w:szCs w:val="20"/>
      <w:lang w:val="en-US" w:eastAsia="en-US" w:bidi="hi-IN"/>
    </w:rPr>
  </w:style>
  <w:style w:type="character" w:customStyle="1" w:styleId="17">
    <w:name w:val="apple-converted-space"/>
    <w:basedOn w:val="5"/>
    <w:uiPriority w:val="0"/>
  </w:style>
  <w:style w:type="paragraph" w:customStyle="1" w:styleId="18">
    <w:name w:val="Default"/>
    <w:uiPriority w:val="0"/>
    <w:pPr>
      <w:autoSpaceDE w:val="0"/>
      <w:autoSpaceDN w:val="0"/>
      <w:adjustRightInd w:val="0"/>
    </w:pPr>
    <w:rPr>
      <w:rFonts w:ascii="AvantGarde" w:hAnsi="AvantGarde" w:cs="AvantGarde" w:eastAsiaTheme="minorHAnsi"/>
      <w:color w:val="000000"/>
      <w:sz w:val="24"/>
      <w:szCs w:val="24"/>
      <w:lang w:val="en-US" w:eastAsia="en-US" w:bidi="ar-SA"/>
    </w:rPr>
  </w:style>
  <w:style w:type="character" w:customStyle="1" w:styleId="19">
    <w:name w:val="Header Char"/>
    <w:basedOn w:val="5"/>
    <w:link w:val="9"/>
    <w:uiPriority w:val="99"/>
    <w:rPr>
      <w:rFonts w:ascii="Times New Roman" w:hAnsi="Times New Roman" w:eastAsia="Times New Roman" w:cs="Times New Roman"/>
    </w:rPr>
  </w:style>
  <w:style w:type="character" w:customStyle="1" w:styleId="20">
    <w:name w:val="Footer Char"/>
    <w:basedOn w:val="5"/>
    <w:link w:val="8"/>
    <w:uiPriority w:val="99"/>
    <w:rPr>
      <w:rFonts w:ascii="Times New Roman" w:hAnsi="Times New Roman" w:eastAsia="Times New Roman" w:cs="Times New Roman"/>
    </w:rPr>
  </w:style>
  <w:style w:type="paragraph" w:styleId="21">
    <w:name w:val="List Paragraph"/>
    <w:basedOn w:val="1"/>
    <w:qFormat/>
    <w:uiPriority w:val="34"/>
    <w:pPr>
      <w:ind w:left="720"/>
      <w:contextualSpacing/>
    </w:pPr>
  </w:style>
  <w:style w:type="character" w:customStyle="1" w:styleId="22">
    <w:name w:val="Heading 3 Char"/>
    <w:basedOn w:val="5"/>
    <w:link w:val="3"/>
    <w:uiPriority w:val="9"/>
    <w:rPr>
      <w:rFonts w:asciiTheme="majorHAnsi" w:hAnsiTheme="majorHAnsi" w:eastAsiaTheme="majorEastAsia" w:cstheme="majorBidi"/>
      <w:color w:val="203864" w:themeColor="accent1" w:themeShade="80"/>
    </w:rPr>
  </w:style>
  <w:style w:type="character" w:customStyle="1" w:styleId="23">
    <w:name w:val="rphighlightallclass"/>
    <w:basedOn w:val="5"/>
    <w:uiPriority w:val="0"/>
  </w:style>
  <w:style w:type="character" w:customStyle="1" w:styleId="24">
    <w:name w:val="Unresolved Mention"/>
    <w:basedOn w:val="5"/>
    <w:semiHidden/>
    <w:unhideWhenUsed/>
    <w:uiPriority w:val="99"/>
    <w:rPr>
      <w:color w:val="605E5C"/>
      <w:shd w:val="clear" w:color="auto" w:fill="E1DFDD"/>
    </w:rPr>
  </w:style>
  <w:style w:type="character" w:customStyle="1" w:styleId="25">
    <w:name w:val="element-invisible"/>
    <w:basedOn w:val="5"/>
    <w:uiPriority w:val="0"/>
  </w:style>
  <w:style w:type="character" w:customStyle="1" w:styleId="26">
    <w:name w:val="Heading 4 Char"/>
    <w:basedOn w:val="5"/>
    <w:link w:val="4"/>
    <w:semiHidden/>
    <w:uiPriority w:val="9"/>
    <w:rPr>
      <w:rFonts w:asciiTheme="majorHAnsi" w:hAnsiTheme="majorHAnsi" w:eastAsiaTheme="majorEastAsia" w:cstheme="majorBidi"/>
      <w:i/>
      <w:iCs/>
      <w:color w:val="2F5597" w:themeColor="accent1" w:themeShade="BF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yperlink" Target="https://hhkwairanga.github.io/harun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700</Words>
  <Characters>3992</Characters>
  <Lines>33</Lines>
  <Paragraphs>9</Paragraphs>
  <TotalTime>9</TotalTime>
  <ScaleCrop>false</ScaleCrop>
  <LinksUpToDate>false</LinksUpToDate>
  <CharactersWithSpaces>4683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2026-08-24T22:10:00Z</dcterms:created>
  <dc:creator>Haruna Hamidu Kwairanga</dc:creator>
  <cp:lastModifiedBy>Haruna Hameed Kwairanga</cp:lastModifiedBy>
  <cp:lastPrinted>2024-05-18T07:54:00Z</cp:lastPrinted>
  <dcterms:modified xsi:type="dcterms:W3CDTF">2026-09-12T16:56:48Z</dcterms:modified>
  <dc:title>Haruna Hamidu Kwairanga - Academic CV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1033-12.1.26035.26035</vt:lpwstr>
  </property>
  <property fmtid="{D5CDD505-2E9C-101B-9397-08002B2CF9AE}" pid="3" name="ICV">
    <vt:lpwstr>39801E1A4B469205D375A56A9E2A7FE7_42</vt:lpwstr>
  </property>
</Properties>
</file>